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FD6434" w14:textId="77777777" w:rsidR="00D12142" w:rsidRDefault="00D12142">
      <w:pPr>
        <w:rPr>
          <w:rFonts w:asciiTheme="majorHAnsi" w:hAnsiTheme="majorHAnsi"/>
          <w:b/>
          <w:sz w:val="28"/>
          <w:szCs w:val="28"/>
        </w:rPr>
      </w:pPr>
      <w:r>
        <w:rPr>
          <w:noProof/>
          <w:lang w:val="it-IT" w:eastAsia="it-IT"/>
        </w:rPr>
        <w:drawing>
          <wp:inline distT="0" distB="0" distL="0" distR="0" wp14:anchorId="0963E67D" wp14:editId="588DFBB0">
            <wp:extent cx="5733415" cy="1137253"/>
            <wp:effectExtent l="0" t="0" r="698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5" cstate="print">
                      <a:extLst>
                        <a:ext uri="{28A0092B-C50C-407E-A947-70E740481C1C}">
                          <a14:useLocalDpi xmlns:a14="http://schemas.microsoft.com/office/drawing/2010/main"/>
                        </a:ext>
                      </a:extLst>
                    </a:blip>
                    <a:srcRect b="5792"/>
                    <a:stretch/>
                  </pic:blipFill>
                  <pic:spPr bwMode="auto">
                    <a:xfrm>
                      <a:off x="0" y="0"/>
                      <a:ext cx="5733415" cy="1137253"/>
                    </a:xfrm>
                    <a:prstGeom prst="rect">
                      <a:avLst/>
                    </a:prstGeom>
                    <a:ln>
                      <a:noFill/>
                    </a:ln>
                    <a:extLst>
                      <a:ext uri="{53640926-AAD7-44d8-BBD7-CCE9431645EC}">
                        <a14:shadowObscured xmlns:a14="http://schemas.microsoft.com/office/drawing/2010/main"/>
                      </a:ext>
                    </a:extLst>
                  </pic:spPr>
                </pic:pic>
              </a:graphicData>
            </a:graphic>
          </wp:inline>
        </w:drawing>
      </w:r>
    </w:p>
    <w:p w14:paraId="50899429" w14:textId="77777777" w:rsidR="00F21E03" w:rsidRDefault="00F21E03">
      <w:pPr>
        <w:rPr>
          <w:rFonts w:asciiTheme="majorHAnsi" w:hAnsiTheme="majorHAnsi"/>
          <w:b/>
          <w:sz w:val="32"/>
          <w:szCs w:val="32"/>
        </w:rPr>
      </w:pPr>
    </w:p>
    <w:p w14:paraId="7A2DCBA9" w14:textId="68FA13DA" w:rsidR="006B0CD8" w:rsidRPr="00F21E03" w:rsidRDefault="006B0CD8">
      <w:pPr>
        <w:rPr>
          <w:rFonts w:asciiTheme="majorHAnsi" w:hAnsiTheme="majorHAnsi"/>
          <w:b/>
          <w:sz w:val="32"/>
          <w:szCs w:val="32"/>
        </w:rPr>
      </w:pPr>
      <w:r w:rsidRPr="00F21E03">
        <w:rPr>
          <w:rFonts w:asciiTheme="majorHAnsi" w:hAnsiTheme="majorHAnsi"/>
          <w:b/>
          <w:sz w:val="32"/>
          <w:szCs w:val="32"/>
        </w:rPr>
        <w:t>Midlands Classics and Ancient History Colloquium 2019</w:t>
      </w:r>
    </w:p>
    <w:p w14:paraId="7BBF9B94" w14:textId="75A9250F" w:rsidR="006B43CB" w:rsidRDefault="006B43CB" w:rsidP="006B43CB">
      <w:pPr>
        <w:spacing w:after="120"/>
        <w:rPr>
          <w:rFonts w:asciiTheme="majorHAnsi" w:hAnsiTheme="majorHAnsi"/>
          <w:b/>
          <w:sz w:val="28"/>
          <w:szCs w:val="28"/>
        </w:rPr>
      </w:pPr>
      <w:r>
        <w:rPr>
          <w:rFonts w:asciiTheme="majorHAnsi" w:hAnsiTheme="majorHAnsi"/>
          <w:b/>
          <w:sz w:val="28"/>
          <w:szCs w:val="28"/>
        </w:rPr>
        <w:t xml:space="preserve">University of </w:t>
      </w:r>
      <w:r w:rsidR="00F668A7">
        <w:rPr>
          <w:rFonts w:asciiTheme="majorHAnsi" w:hAnsiTheme="majorHAnsi"/>
          <w:b/>
          <w:sz w:val="28"/>
          <w:szCs w:val="28"/>
        </w:rPr>
        <w:t>Warwick University</w:t>
      </w:r>
      <w:r>
        <w:rPr>
          <w:rFonts w:asciiTheme="majorHAnsi" w:hAnsiTheme="majorHAnsi"/>
          <w:b/>
          <w:sz w:val="28"/>
          <w:szCs w:val="28"/>
        </w:rPr>
        <w:t>, 15</w:t>
      </w:r>
      <w:r w:rsidRPr="006B0CD8">
        <w:rPr>
          <w:rFonts w:asciiTheme="majorHAnsi" w:hAnsiTheme="majorHAnsi"/>
          <w:b/>
          <w:sz w:val="28"/>
          <w:szCs w:val="28"/>
          <w:vertAlign w:val="superscript"/>
        </w:rPr>
        <w:t>th</w:t>
      </w:r>
      <w:r>
        <w:rPr>
          <w:rFonts w:asciiTheme="majorHAnsi" w:hAnsiTheme="majorHAnsi"/>
          <w:b/>
          <w:sz w:val="28"/>
          <w:szCs w:val="28"/>
        </w:rPr>
        <w:t xml:space="preserve"> May 2019 </w:t>
      </w:r>
      <w:r w:rsidR="00F668A7">
        <w:rPr>
          <w:rFonts w:asciiTheme="majorHAnsi" w:hAnsiTheme="majorHAnsi"/>
          <w:b/>
          <w:sz w:val="28"/>
          <w:szCs w:val="28"/>
        </w:rPr>
        <w:t xml:space="preserve"> </w:t>
      </w:r>
    </w:p>
    <w:p w14:paraId="5785215D" w14:textId="4905C129" w:rsidR="006B43CB" w:rsidRPr="00F21E03" w:rsidRDefault="00F668A7" w:rsidP="00F21E03">
      <w:pPr>
        <w:spacing w:after="120"/>
        <w:rPr>
          <w:rFonts w:asciiTheme="majorHAnsi" w:hAnsiTheme="majorHAnsi"/>
          <w:b/>
          <w:sz w:val="22"/>
          <w:szCs w:val="22"/>
        </w:rPr>
      </w:pPr>
      <w:r w:rsidRPr="006B43CB">
        <w:rPr>
          <w:rFonts w:asciiTheme="majorHAnsi" w:hAnsiTheme="majorHAnsi"/>
          <w:b/>
          <w:sz w:val="22"/>
          <w:szCs w:val="22"/>
        </w:rPr>
        <w:t>Univer</w:t>
      </w:r>
      <w:r w:rsidR="008122A1">
        <w:rPr>
          <w:rFonts w:asciiTheme="majorHAnsi" w:hAnsiTheme="majorHAnsi"/>
          <w:b/>
          <w:sz w:val="22"/>
          <w:szCs w:val="22"/>
        </w:rPr>
        <w:t xml:space="preserve">sity Campus, </w:t>
      </w:r>
      <w:proofErr w:type="spellStart"/>
      <w:r w:rsidR="008122A1">
        <w:rPr>
          <w:rFonts w:asciiTheme="majorHAnsi" w:hAnsiTheme="majorHAnsi"/>
          <w:b/>
          <w:sz w:val="22"/>
          <w:szCs w:val="22"/>
        </w:rPr>
        <w:t>Ramphal</w:t>
      </w:r>
      <w:proofErr w:type="spellEnd"/>
      <w:r w:rsidR="008122A1">
        <w:rPr>
          <w:rFonts w:asciiTheme="majorHAnsi" w:hAnsiTheme="majorHAnsi"/>
          <w:b/>
          <w:sz w:val="22"/>
          <w:szCs w:val="22"/>
        </w:rPr>
        <w:t xml:space="preserve"> Building </w:t>
      </w:r>
      <w:proofErr w:type="spellStart"/>
      <w:r w:rsidR="008122A1">
        <w:rPr>
          <w:rFonts w:asciiTheme="majorHAnsi" w:hAnsiTheme="majorHAnsi"/>
          <w:b/>
          <w:sz w:val="22"/>
          <w:szCs w:val="22"/>
        </w:rPr>
        <w:t>R2.41</w:t>
      </w:r>
      <w:proofErr w:type="spellEnd"/>
    </w:p>
    <w:p w14:paraId="7FA3D875" w14:textId="77777777" w:rsidR="00F21E03" w:rsidRDefault="00F21E03">
      <w:pPr>
        <w:rPr>
          <w:rFonts w:asciiTheme="majorHAnsi" w:hAnsiTheme="majorHAnsi"/>
          <w:b/>
          <w:sz w:val="28"/>
          <w:szCs w:val="28"/>
        </w:rPr>
      </w:pPr>
    </w:p>
    <w:p w14:paraId="4BB3ECA0" w14:textId="7037FB71" w:rsidR="00F21E03" w:rsidRPr="00175E93" w:rsidRDefault="007715CA" w:rsidP="00175E93">
      <w:pPr>
        <w:rPr>
          <w:rFonts w:asciiTheme="majorHAnsi" w:hAnsiTheme="majorHAnsi"/>
          <w:b/>
          <w:sz w:val="32"/>
          <w:szCs w:val="32"/>
        </w:rPr>
      </w:pPr>
      <w:r w:rsidRPr="006F2C91">
        <w:rPr>
          <w:rFonts w:asciiTheme="majorHAnsi" w:hAnsiTheme="majorHAnsi"/>
          <w:b/>
          <w:sz w:val="32"/>
          <w:szCs w:val="32"/>
        </w:rPr>
        <w:t>Interacting with the Gods</w:t>
      </w:r>
    </w:p>
    <w:p w14:paraId="7CD01AAE" w14:textId="77777777" w:rsidR="00F21E03" w:rsidRDefault="00F21E03" w:rsidP="00B15D8C">
      <w:pPr>
        <w:pStyle w:val="NormaleWeb"/>
        <w:spacing w:before="0" w:beforeAutospacing="0" w:after="0" w:afterAutospacing="0"/>
        <w:rPr>
          <w:rFonts w:asciiTheme="majorHAnsi" w:hAnsiTheme="majorHAnsi"/>
          <w:b/>
          <w:color w:val="000000"/>
          <w:sz w:val="24"/>
          <w:szCs w:val="24"/>
          <w:lang w:val="en-GB"/>
        </w:rPr>
      </w:pPr>
    </w:p>
    <w:p w14:paraId="54C70BA8" w14:textId="2419E187" w:rsidR="006F2C91" w:rsidRDefault="003E578B" w:rsidP="00B15D8C">
      <w:pPr>
        <w:pStyle w:val="NormaleWeb"/>
        <w:spacing w:before="0" w:beforeAutospacing="0" w:after="0" w:afterAutospacing="0"/>
        <w:rPr>
          <w:rFonts w:asciiTheme="majorHAnsi" w:hAnsiTheme="majorHAnsi"/>
          <w:b/>
          <w:color w:val="000000"/>
          <w:sz w:val="24"/>
          <w:szCs w:val="24"/>
          <w:lang w:val="en-GB"/>
        </w:rPr>
      </w:pPr>
      <w:proofErr w:type="spellStart"/>
      <w:r>
        <w:rPr>
          <w:rFonts w:asciiTheme="majorHAnsi" w:hAnsiTheme="majorHAnsi"/>
          <w:b/>
          <w:color w:val="000000"/>
          <w:sz w:val="24"/>
          <w:szCs w:val="24"/>
          <w:lang w:val="en-GB"/>
        </w:rPr>
        <w:t>2</w:t>
      </w:r>
      <w:r w:rsidR="006F2C91">
        <w:rPr>
          <w:rFonts w:asciiTheme="majorHAnsi" w:hAnsiTheme="majorHAnsi"/>
          <w:b/>
          <w:color w:val="000000"/>
          <w:sz w:val="24"/>
          <w:szCs w:val="24"/>
          <w:lang w:val="en-GB"/>
        </w:rPr>
        <w:t>:00</w:t>
      </w:r>
      <w:r>
        <w:rPr>
          <w:rFonts w:asciiTheme="majorHAnsi" w:hAnsiTheme="majorHAnsi"/>
          <w:b/>
          <w:color w:val="000000"/>
          <w:sz w:val="24"/>
          <w:szCs w:val="24"/>
          <w:lang w:val="en-GB"/>
        </w:rPr>
        <w:t>pm</w:t>
      </w:r>
      <w:proofErr w:type="spellEnd"/>
      <w:r w:rsidR="006F2C91">
        <w:rPr>
          <w:rFonts w:asciiTheme="majorHAnsi" w:hAnsiTheme="majorHAnsi"/>
          <w:b/>
          <w:color w:val="000000"/>
          <w:sz w:val="24"/>
          <w:szCs w:val="24"/>
          <w:lang w:val="en-GB"/>
        </w:rPr>
        <w:t xml:space="preserve"> </w:t>
      </w:r>
    </w:p>
    <w:p w14:paraId="0DE1CBD5" w14:textId="520DB383" w:rsidR="006F2C91" w:rsidRDefault="00B76E8D" w:rsidP="00B15D8C">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 xml:space="preserve">Prof </w:t>
      </w:r>
      <w:r w:rsidR="006F2C91">
        <w:rPr>
          <w:rFonts w:asciiTheme="majorHAnsi" w:hAnsiTheme="majorHAnsi"/>
          <w:b/>
          <w:color w:val="000000"/>
          <w:sz w:val="24"/>
          <w:szCs w:val="24"/>
          <w:lang w:val="en-GB"/>
        </w:rPr>
        <w:t>Zahra Newby. Professor of Classics</w:t>
      </w:r>
      <w:r w:rsidR="00F52A4F">
        <w:rPr>
          <w:rFonts w:asciiTheme="majorHAnsi" w:hAnsiTheme="majorHAnsi"/>
          <w:b/>
          <w:color w:val="000000"/>
          <w:sz w:val="24"/>
          <w:szCs w:val="24"/>
          <w:lang w:val="en-GB"/>
        </w:rPr>
        <w:t xml:space="preserve"> and Ancient History</w:t>
      </w:r>
      <w:r w:rsidR="006F2C91">
        <w:rPr>
          <w:rFonts w:asciiTheme="majorHAnsi" w:hAnsiTheme="majorHAnsi"/>
          <w:b/>
          <w:color w:val="000000"/>
          <w:sz w:val="24"/>
          <w:szCs w:val="24"/>
          <w:lang w:val="en-GB"/>
        </w:rPr>
        <w:t>, University of Warwick</w:t>
      </w:r>
    </w:p>
    <w:p w14:paraId="550410C9" w14:textId="52216B51" w:rsidR="006F2C91" w:rsidRDefault="00B76E8D" w:rsidP="00B15D8C">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 xml:space="preserve">Dr </w:t>
      </w:r>
      <w:r w:rsidR="006F2C91">
        <w:rPr>
          <w:rFonts w:asciiTheme="majorHAnsi" w:hAnsiTheme="majorHAnsi"/>
          <w:b/>
          <w:color w:val="000000"/>
          <w:sz w:val="24"/>
          <w:szCs w:val="24"/>
          <w:lang w:val="en-GB"/>
        </w:rPr>
        <w:t>Dario Calomino. Research Fellow, University of Warwick</w:t>
      </w:r>
    </w:p>
    <w:p w14:paraId="349A8DCB" w14:textId="5A35DBE9" w:rsidR="003E578B" w:rsidRPr="000105DB" w:rsidRDefault="000A03D1" w:rsidP="00B15D8C">
      <w:pPr>
        <w:pStyle w:val="NormaleWeb"/>
        <w:spacing w:before="0" w:beforeAutospacing="0" w:after="0" w:afterAutospacing="0"/>
        <w:rPr>
          <w:rFonts w:asciiTheme="majorHAnsi" w:hAnsiTheme="majorHAnsi"/>
          <w:b/>
          <w:color w:val="000000"/>
          <w:sz w:val="28"/>
          <w:szCs w:val="28"/>
          <w:lang w:val="en-GB"/>
        </w:rPr>
      </w:pPr>
      <w:r>
        <w:rPr>
          <w:rFonts w:asciiTheme="majorHAnsi" w:hAnsiTheme="majorHAnsi"/>
          <w:b/>
          <w:color w:val="000000"/>
          <w:sz w:val="28"/>
          <w:szCs w:val="28"/>
          <w:lang w:val="en-GB"/>
        </w:rPr>
        <w:t>Welcome</w:t>
      </w:r>
    </w:p>
    <w:p w14:paraId="7F771E93" w14:textId="77777777" w:rsidR="003E578B" w:rsidRDefault="003E578B" w:rsidP="00B15D8C">
      <w:pPr>
        <w:pStyle w:val="NormaleWeb"/>
        <w:spacing w:before="0" w:beforeAutospacing="0" w:after="0" w:afterAutospacing="0"/>
        <w:rPr>
          <w:rFonts w:asciiTheme="majorHAnsi" w:hAnsiTheme="majorHAnsi"/>
          <w:b/>
          <w:color w:val="000000"/>
          <w:sz w:val="24"/>
          <w:szCs w:val="24"/>
          <w:lang w:val="en-GB"/>
        </w:rPr>
      </w:pPr>
    </w:p>
    <w:p w14:paraId="2EB602E8" w14:textId="77777777" w:rsidR="00175E93" w:rsidRDefault="00175E93" w:rsidP="008552F4">
      <w:pPr>
        <w:pStyle w:val="Nessunaspaziatura"/>
        <w:jc w:val="both"/>
        <w:rPr>
          <w:rFonts w:asciiTheme="majorHAnsi" w:hAnsiTheme="majorHAnsi" w:cs="Times New Roman"/>
          <w:b/>
          <w:sz w:val="28"/>
          <w:szCs w:val="28"/>
          <w:u w:val="single"/>
        </w:rPr>
      </w:pPr>
    </w:p>
    <w:p w14:paraId="6202760D" w14:textId="35271835" w:rsidR="006F2C91" w:rsidRPr="00175E93" w:rsidRDefault="00CF4C2B" w:rsidP="008552F4">
      <w:pPr>
        <w:pStyle w:val="Nessunaspaziatura"/>
        <w:jc w:val="both"/>
        <w:rPr>
          <w:rFonts w:asciiTheme="majorHAnsi" w:hAnsiTheme="majorHAnsi" w:cs="Times New Roman"/>
          <w:b/>
          <w:sz w:val="28"/>
          <w:szCs w:val="28"/>
          <w:u w:val="single"/>
        </w:rPr>
      </w:pPr>
      <w:r>
        <w:rPr>
          <w:rFonts w:asciiTheme="majorHAnsi" w:hAnsiTheme="majorHAnsi" w:cs="Times New Roman"/>
          <w:b/>
          <w:sz w:val="28"/>
          <w:szCs w:val="28"/>
          <w:u w:val="single"/>
        </w:rPr>
        <w:t>First Session: Gifts for</w:t>
      </w:r>
      <w:r w:rsidR="006F2C91" w:rsidRPr="00175E93">
        <w:rPr>
          <w:rFonts w:asciiTheme="majorHAnsi" w:hAnsiTheme="majorHAnsi" w:cs="Times New Roman"/>
          <w:b/>
          <w:sz w:val="28"/>
          <w:szCs w:val="28"/>
          <w:u w:val="single"/>
        </w:rPr>
        <w:t xml:space="preserve"> the Gods</w:t>
      </w:r>
    </w:p>
    <w:p w14:paraId="1377C95C" w14:textId="77777777" w:rsidR="006F2C91" w:rsidRDefault="006F2C91" w:rsidP="008552F4">
      <w:pPr>
        <w:pStyle w:val="Nessunaspaziatura"/>
        <w:jc w:val="both"/>
        <w:rPr>
          <w:rFonts w:asciiTheme="majorHAnsi" w:hAnsiTheme="majorHAnsi" w:cs="Times New Roman"/>
          <w:b/>
          <w:sz w:val="24"/>
          <w:szCs w:val="24"/>
        </w:rPr>
      </w:pPr>
    </w:p>
    <w:p w14:paraId="3A9272FB" w14:textId="0E58AFEC" w:rsidR="00E03B99" w:rsidRPr="006F2C91" w:rsidRDefault="000A03D1" w:rsidP="008552F4">
      <w:pPr>
        <w:pStyle w:val="Nessunaspaziatura"/>
        <w:jc w:val="both"/>
        <w:rPr>
          <w:rFonts w:asciiTheme="majorHAnsi" w:hAnsiTheme="majorHAnsi" w:cs="Times New Roman"/>
          <w:b/>
          <w:sz w:val="24"/>
          <w:szCs w:val="24"/>
        </w:rPr>
      </w:pPr>
      <w:proofErr w:type="spellStart"/>
      <w:r>
        <w:rPr>
          <w:rFonts w:asciiTheme="majorHAnsi" w:hAnsiTheme="majorHAnsi" w:cs="Times New Roman"/>
          <w:b/>
          <w:sz w:val="24"/>
          <w:szCs w:val="24"/>
        </w:rPr>
        <w:t>2:15</w:t>
      </w:r>
      <w:r w:rsidR="001609B4">
        <w:rPr>
          <w:rFonts w:asciiTheme="majorHAnsi" w:hAnsiTheme="majorHAnsi" w:cs="Times New Roman"/>
          <w:b/>
          <w:sz w:val="24"/>
          <w:szCs w:val="24"/>
        </w:rPr>
        <w:t>pm</w:t>
      </w:r>
      <w:proofErr w:type="spellEnd"/>
    </w:p>
    <w:p w14:paraId="71042C88" w14:textId="43B65267" w:rsidR="00B11940" w:rsidRDefault="00F0762F" w:rsidP="002C3F6F">
      <w:pPr>
        <w:pStyle w:val="Nessunaspaziatura"/>
        <w:contextualSpacing/>
        <w:jc w:val="both"/>
        <w:rPr>
          <w:rFonts w:asciiTheme="majorHAnsi" w:hAnsiTheme="majorHAnsi" w:cs="Times New Roman"/>
          <w:b/>
          <w:sz w:val="24"/>
          <w:szCs w:val="24"/>
        </w:rPr>
      </w:pPr>
      <w:r>
        <w:rPr>
          <w:rFonts w:asciiTheme="majorHAnsi" w:hAnsiTheme="majorHAnsi" w:cs="Times New Roman"/>
          <w:b/>
          <w:sz w:val="24"/>
          <w:szCs w:val="24"/>
        </w:rPr>
        <w:t xml:space="preserve">Dr </w:t>
      </w:r>
      <w:r w:rsidR="00E03B99" w:rsidRPr="002C3F6F">
        <w:rPr>
          <w:rFonts w:asciiTheme="majorHAnsi" w:hAnsiTheme="majorHAnsi" w:cs="Times New Roman"/>
          <w:b/>
          <w:sz w:val="24"/>
          <w:szCs w:val="24"/>
        </w:rPr>
        <w:t>Michaela</w:t>
      </w:r>
      <w:r w:rsidR="00B11940">
        <w:rPr>
          <w:rFonts w:asciiTheme="majorHAnsi" w:hAnsiTheme="majorHAnsi" w:cs="Times New Roman"/>
          <w:b/>
          <w:sz w:val="24"/>
          <w:szCs w:val="24"/>
        </w:rPr>
        <w:t xml:space="preserve"> </w:t>
      </w:r>
      <w:proofErr w:type="spellStart"/>
      <w:r w:rsidR="00B11940">
        <w:rPr>
          <w:rFonts w:asciiTheme="majorHAnsi" w:hAnsiTheme="majorHAnsi" w:cs="Times New Roman"/>
          <w:b/>
          <w:sz w:val="24"/>
          <w:szCs w:val="24"/>
        </w:rPr>
        <w:t>Senkova</w:t>
      </w:r>
      <w:proofErr w:type="spellEnd"/>
      <w:r w:rsidR="00B11940">
        <w:rPr>
          <w:rFonts w:asciiTheme="majorHAnsi" w:hAnsiTheme="majorHAnsi" w:cs="Times New Roman"/>
          <w:b/>
          <w:sz w:val="24"/>
          <w:szCs w:val="24"/>
        </w:rPr>
        <w:t>.</w:t>
      </w:r>
      <w:r w:rsidR="00FC6CF5" w:rsidRPr="002C3F6F">
        <w:rPr>
          <w:rFonts w:asciiTheme="majorHAnsi" w:hAnsiTheme="majorHAnsi" w:cs="Times New Roman"/>
          <w:b/>
          <w:sz w:val="24"/>
          <w:szCs w:val="24"/>
        </w:rPr>
        <w:t xml:space="preserve"> </w:t>
      </w:r>
      <w:r>
        <w:rPr>
          <w:rFonts w:asciiTheme="majorHAnsi" w:hAnsiTheme="majorHAnsi" w:cs="Times New Roman"/>
          <w:b/>
          <w:sz w:val="24"/>
          <w:szCs w:val="24"/>
        </w:rPr>
        <w:t>Teaching Fellow</w:t>
      </w:r>
      <w:r w:rsidR="00B11940">
        <w:rPr>
          <w:rFonts w:asciiTheme="majorHAnsi" w:hAnsiTheme="majorHAnsi" w:cs="Times New Roman"/>
          <w:b/>
          <w:sz w:val="24"/>
          <w:szCs w:val="24"/>
        </w:rPr>
        <w:t xml:space="preserve">, University of Leicester </w:t>
      </w:r>
    </w:p>
    <w:p w14:paraId="035B82CB" w14:textId="63446583" w:rsidR="00E03B99" w:rsidRDefault="00B11940" w:rsidP="002C3F6F">
      <w:pPr>
        <w:pStyle w:val="Nessunaspaziatura"/>
        <w:contextualSpacing/>
        <w:jc w:val="both"/>
        <w:rPr>
          <w:rFonts w:asciiTheme="majorHAnsi" w:hAnsiTheme="majorHAnsi"/>
          <w:b/>
          <w:sz w:val="24"/>
          <w:szCs w:val="24"/>
        </w:rPr>
      </w:pPr>
      <w:r>
        <w:rPr>
          <w:rFonts w:asciiTheme="majorHAnsi" w:hAnsiTheme="majorHAnsi" w:cs="Times New Roman"/>
          <w:b/>
          <w:sz w:val="24"/>
          <w:szCs w:val="24"/>
        </w:rPr>
        <w:t>‘</w:t>
      </w:r>
      <w:r w:rsidR="003B4C62">
        <w:rPr>
          <w:rFonts w:asciiTheme="majorHAnsi" w:hAnsiTheme="majorHAnsi"/>
          <w:b/>
          <w:sz w:val="24"/>
          <w:szCs w:val="24"/>
        </w:rPr>
        <w:t xml:space="preserve">Textile-related </w:t>
      </w:r>
      <w:proofErr w:type="spellStart"/>
      <w:r w:rsidR="003B4C62">
        <w:rPr>
          <w:rFonts w:asciiTheme="majorHAnsi" w:hAnsiTheme="majorHAnsi"/>
          <w:b/>
          <w:sz w:val="24"/>
          <w:szCs w:val="24"/>
        </w:rPr>
        <w:t>votives</w:t>
      </w:r>
      <w:proofErr w:type="spellEnd"/>
      <w:r w:rsidR="003B4C62">
        <w:rPr>
          <w:rFonts w:asciiTheme="majorHAnsi" w:hAnsiTheme="majorHAnsi"/>
          <w:b/>
          <w:sz w:val="24"/>
          <w:szCs w:val="24"/>
        </w:rPr>
        <w:t xml:space="preserve"> in ancient Greek r</w:t>
      </w:r>
      <w:r w:rsidR="00E03B99" w:rsidRPr="002C3F6F">
        <w:rPr>
          <w:rFonts w:asciiTheme="majorHAnsi" w:hAnsiTheme="majorHAnsi"/>
          <w:b/>
          <w:sz w:val="24"/>
          <w:szCs w:val="24"/>
        </w:rPr>
        <w:t>eligion</w:t>
      </w:r>
      <w:r>
        <w:rPr>
          <w:rFonts w:asciiTheme="majorHAnsi" w:hAnsiTheme="majorHAnsi"/>
          <w:b/>
          <w:sz w:val="24"/>
          <w:szCs w:val="24"/>
        </w:rPr>
        <w:t>’</w:t>
      </w:r>
    </w:p>
    <w:p w14:paraId="5ADF1331" w14:textId="77777777" w:rsidR="002C3F6F" w:rsidRPr="002C3F6F" w:rsidRDefault="002C3F6F" w:rsidP="002C3F6F">
      <w:pPr>
        <w:pStyle w:val="Nessunaspaziatura"/>
        <w:contextualSpacing/>
        <w:jc w:val="both"/>
        <w:rPr>
          <w:rFonts w:asciiTheme="majorHAnsi" w:hAnsiTheme="majorHAnsi" w:cs="Times New Roman"/>
          <w:b/>
          <w:sz w:val="24"/>
          <w:szCs w:val="24"/>
        </w:rPr>
      </w:pPr>
    </w:p>
    <w:p w14:paraId="183F74A0" w14:textId="77777777" w:rsidR="00421CBA" w:rsidRDefault="00E03B99" w:rsidP="00421CBA">
      <w:pPr>
        <w:spacing w:after="0"/>
        <w:contextualSpacing/>
        <w:jc w:val="both"/>
        <w:rPr>
          <w:rFonts w:asciiTheme="majorHAnsi" w:hAnsiTheme="majorHAnsi"/>
          <w:sz w:val="22"/>
          <w:szCs w:val="22"/>
        </w:rPr>
      </w:pPr>
      <w:r w:rsidRPr="00421CBA">
        <w:rPr>
          <w:rFonts w:asciiTheme="majorHAnsi" w:hAnsiTheme="majorHAnsi"/>
          <w:sz w:val="22"/>
          <w:szCs w:val="22"/>
        </w:rPr>
        <w:t xml:space="preserve">This paper addresses the </w:t>
      </w:r>
      <w:r w:rsidRPr="00421CBA">
        <w:rPr>
          <w:rFonts w:asciiTheme="majorHAnsi" w:hAnsiTheme="majorHAnsi" w:cs="Arial"/>
          <w:sz w:val="22"/>
          <w:szCs w:val="22"/>
          <w:lang w:val="en-US"/>
        </w:rPr>
        <w:t xml:space="preserve">use of textile-related </w:t>
      </w:r>
      <w:proofErr w:type="spellStart"/>
      <w:r w:rsidRPr="00421CBA">
        <w:rPr>
          <w:rFonts w:asciiTheme="majorHAnsi" w:hAnsiTheme="majorHAnsi" w:cs="Arial"/>
          <w:sz w:val="22"/>
          <w:szCs w:val="22"/>
          <w:lang w:val="en-US"/>
        </w:rPr>
        <w:t>votives</w:t>
      </w:r>
      <w:proofErr w:type="spellEnd"/>
      <w:r w:rsidRPr="00421CBA">
        <w:rPr>
          <w:rFonts w:asciiTheme="majorHAnsi" w:hAnsiTheme="majorHAnsi" w:cs="Arial"/>
          <w:sz w:val="22"/>
          <w:szCs w:val="22"/>
          <w:lang w:val="en-US"/>
        </w:rPr>
        <w:t xml:space="preserve"> in ancient Greek sanctuaries. We know women regularly dedicated these items, mainly because they are portrayed as the main producers of cloth in our sources (e.g. Xenophon, </w:t>
      </w:r>
      <w:proofErr w:type="spellStart"/>
      <w:r w:rsidRPr="00421CBA">
        <w:rPr>
          <w:rFonts w:asciiTheme="majorHAnsi" w:hAnsiTheme="majorHAnsi" w:cs="Arial"/>
          <w:i/>
          <w:iCs/>
          <w:sz w:val="22"/>
          <w:szCs w:val="22"/>
          <w:lang w:val="en-US"/>
        </w:rPr>
        <w:t>Oeconomicus</w:t>
      </w:r>
      <w:proofErr w:type="spellEnd"/>
      <w:r w:rsidRPr="00421CBA">
        <w:rPr>
          <w:rFonts w:asciiTheme="majorHAnsi" w:hAnsiTheme="majorHAnsi" w:cs="Arial"/>
          <w:i/>
          <w:iCs/>
          <w:sz w:val="22"/>
          <w:szCs w:val="22"/>
          <w:lang w:val="en-US"/>
        </w:rPr>
        <w:t xml:space="preserve"> </w:t>
      </w:r>
      <w:r w:rsidRPr="00421CBA">
        <w:rPr>
          <w:rFonts w:asciiTheme="majorHAnsi" w:hAnsiTheme="majorHAnsi" w:cs="Arial"/>
          <w:sz w:val="22"/>
          <w:szCs w:val="22"/>
          <w:lang w:val="en-US"/>
        </w:rPr>
        <w:t xml:space="preserve">7.35.6), but </w:t>
      </w:r>
      <w:r w:rsidRPr="00421CBA">
        <w:rPr>
          <w:rFonts w:asciiTheme="majorHAnsi" w:hAnsiTheme="majorHAnsi" w:cs="Times"/>
          <w:sz w:val="22"/>
          <w:szCs w:val="22"/>
          <w:lang w:val="en-US"/>
        </w:rPr>
        <w:t>w</w:t>
      </w:r>
      <w:r w:rsidRPr="00421CBA">
        <w:rPr>
          <w:rFonts w:asciiTheme="majorHAnsi" w:hAnsiTheme="majorHAnsi" w:cs="Arial"/>
          <w:sz w:val="22"/>
          <w:szCs w:val="22"/>
          <w:lang w:val="en-US"/>
        </w:rPr>
        <w:t xml:space="preserve">e do not always know their motivations. </w:t>
      </w:r>
      <w:r w:rsidRPr="00421CBA">
        <w:rPr>
          <w:rFonts w:asciiTheme="majorHAnsi" w:hAnsiTheme="majorHAnsi" w:cs="Times New Roman"/>
          <w:sz w:val="22"/>
          <w:szCs w:val="22"/>
        </w:rPr>
        <w:t xml:space="preserve">Some ancient sources mention that women dedicated garments to Artemis as a thanks offering after they recovered from </w:t>
      </w:r>
      <w:r w:rsidRPr="00421CBA">
        <w:rPr>
          <w:rFonts w:asciiTheme="majorHAnsi" w:eastAsia="Arial" w:hAnsiTheme="majorHAnsi" w:cs="Times New Roman"/>
          <w:sz w:val="22"/>
          <w:szCs w:val="22"/>
        </w:rPr>
        <w:t>disorders in the menstrual cycle (</w:t>
      </w:r>
      <w:r w:rsidRPr="00421CBA">
        <w:rPr>
          <w:rFonts w:asciiTheme="majorHAnsi" w:hAnsiTheme="majorHAnsi" w:cs="Times New Roman"/>
          <w:sz w:val="22"/>
          <w:szCs w:val="22"/>
        </w:rPr>
        <w:t xml:space="preserve">Hippocrates, </w:t>
      </w:r>
      <w:r w:rsidRPr="00421CBA">
        <w:rPr>
          <w:rFonts w:asciiTheme="majorHAnsi" w:eastAsia="Arial" w:hAnsiTheme="majorHAnsi" w:cs="Times New Roman"/>
          <w:i/>
          <w:sz w:val="22"/>
          <w:szCs w:val="22"/>
        </w:rPr>
        <w:t>Diseases of Young Girls</w:t>
      </w:r>
      <w:r w:rsidRPr="00421CBA">
        <w:rPr>
          <w:rFonts w:asciiTheme="majorHAnsi" w:hAnsiTheme="majorHAnsi" w:cs="Times New Roman"/>
          <w:sz w:val="22"/>
          <w:szCs w:val="22"/>
        </w:rPr>
        <w:t xml:space="preserve">), and the </w:t>
      </w:r>
      <w:r w:rsidRPr="00421CBA">
        <w:rPr>
          <w:rFonts w:asciiTheme="majorHAnsi" w:hAnsiTheme="majorHAnsi"/>
          <w:sz w:val="22"/>
          <w:szCs w:val="22"/>
        </w:rPr>
        <w:t xml:space="preserve">connection of clothing dedications offered at her sanctuary at </w:t>
      </w:r>
      <w:proofErr w:type="spellStart"/>
      <w:r w:rsidRPr="00421CBA">
        <w:rPr>
          <w:rFonts w:asciiTheme="majorHAnsi" w:hAnsiTheme="majorHAnsi"/>
          <w:sz w:val="22"/>
          <w:szCs w:val="22"/>
        </w:rPr>
        <w:t>Brauron</w:t>
      </w:r>
      <w:proofErr w:type="spellEnd"/>
      <w:r w:rsidRPr="00421CBA">
        <w:rPr>
          <w:rFonts w:asciiTheme="majorHAnsi" w:hAnsiTheme="majorHAnsi"/>
          <w:sz w:val="22"/>
          <w:szCs w:val="22"/>
        </w:rPr>
        <w:t xml:space="preserve"> in Attica with female health has been suggested. </w:t>
      </w:r>
      <w:r w:rsidRPr="00421CBA">
        <w:rPr>
          <w:rFonts w:asciiTheme="majorHAnsi" w:hAnsiTheme="majorHAnsi" w:cs="Times New Roman"/>
          <w:sz w:val="22"/>
          <w:szCs w:val="22"/>
        </w:rPr>
        <w:t xml:space="preserve">This paper shows how this interpretation may be applicable to other sanctuaries. It reviews </w:t>
      </w:r>
      <w:r w:rsidRPr="00421CBA">
        <w:rPr>
          <w:rFonts w:asciiTheme="majorHAnsi" w:hAnsiTheme="majorHAnsi"/>
          <w:sz w:val="22"/>
          <w:szCs w:val="22"/>
        </w:rPr>
        <w:t xml:space="preserve">fifth- and fourth-century BC archaeological material from </w:t>
      </w:r>
      <w:proofErr w:type="spellStart"/>
      <w:r w:rsidRPr="00421CBA">
        <w:rPr>
          <w:rFonts w:asciiTheme="majorHAnsi" w:hAnsiTheme="majorHAnsi"/>
          <w:sz w:val="22"/>
          <w:szCs w:val="22"/>
        </w:rPr>
        <w:t>Pantanello</w:t>
      </w:r>
      <w:proofErr w:type="spellEnd"/>
      <w:r w:rsidRPr="00421CBA">
        <w:rPr>
          <w:rFonts w:asciiTheme="majorHAnsi" w:hAnsiTheme="majorHAnsi"/>
          <w:sz w:val="22"/>
          <w:szCs w:val="22"/>
        </w:rPr>
        <w:t xml:space="preserve">, a rural sanctuary to an unknown deity in the </w:t>
      </w:r>
      <w:proofErr w:type="spellStart"/>
      <w:r w:rsidRPr="00421CBA">
        <w:rPr>
          <w:rFonts w:asciiTheme="majorHAnsi" w:hAnsiTheme="majorHAnsi"/>
          <w:sz w:val="22"/>
          <w:szCs w:val="22"/>
        </w:rPr>
        <w:t>Metaponto</w:t>
      </w:r>
      <w:proofErr w:type="spellEnd"/>
      <w:r w:rsidRPr="00421CBA">
        <w:rPr>
          <w:rFonts w:asciiTheme="majorHAnsi" w:hAnsiTheme="majorHAnsi"/>
          <w:sz w:val="22"/>
          <w:szCs w:val="22"/>
        </w:rPr>
        <w:t xml:space="preserve"> colony, southern Italy, and </w:t>
      </w:r>
      <w:proofErr w:type="spellStart"/>
      <w:r w:rsidRPr="00421CBA">
        <w:rPr>
          <w:rFonts w:asciiTheme="majorHAnsi" w:hAnsiTheme="majorHAnsi"/>
          <w:sz w:val="22"/>
          <w:szCs w:val="22"/>
        </w:rPr>
        <w:t>problematises</w:t>
      </w:r>
      <w:proofErr w:type="spellEnd"/>
      <w:r w:rsidRPr="00421CBA">
        <w:rPr>
          <w:rFonts w:asciiTheme="majorHAnsi" w:hAnsiTheme="majorHAnsi"/>
          <w:sz w:val="22"/>
          <w:szCs w:val="22"/>
        </w:rPr>
        <w:t xml:space="preserve"> its close similarities to contemporary Artemis sanctuaries elsewhere in the Greek world, notably the already-mentioned </w:t>
      </w:r>
      <w:proofErr w:type="spellStart"/>
      <w:r w:rsidRPr="00421CBA">
        <w:rPr>
          <w:rFonts w:asciiTheme="majorHAnsi" w:hAnsiTheme="majorHAnsi"/>
          <w:sz w:val="22"/>
          <w:szCs w:val="22"/>
        </w:rPr>
        <w:t>Brauron</w:t>
      </w:r>
      <w:proofErr w:type="spellEnd"/>
      <w:r w:rsidRPr="00421CBA">
        <w:rPr>
          <w:rFonts w:asciiTheme="majorHAnsi" w:hAnsiTheme="majorHAnsi"/>
          <w:sz w:val="22"/>
          <w:szCs w:val="22"/>
        </w:rPr>
        <w:t xml:space="preserve">. We do not know whether </w:t>
      </w:r>
      <w:proofErr w:type="spellStart"/>
      <w:r w:rsidRPr="00421CBA">
        <w:rPr>
          <w:rFonts w:asciiTheme="majorHAnsi" w:hAnsiTheme="majorHAnsi"/>
          <w:sz w:val="22"/>
          <w:szCs w:val="22"/>
        </w:rPr>
        <w:t>Pantanello</w:t>
      </w:r>
      <w:proofErr w:type="spellEnd"/>
      <w:r w:rsidRPr="00421CBA">
        <w:rPr>
          <w:rFonts w:asciiTheme="majorHAnsi" w:hAnsiTheme="majorHAnsi"/>
          <w:sz w:val="22"/>
          <w:szCs w:val="22"/>
        </w:rPr>
        <w:t xml:space="preserve"> was dedicated to Artemis, but circumstantial evidence provided by </w:t>
      </w:r>
      <w:proofErr w:type="spellStart"/>
      <w:r w:rsidRPr="00421CBA">
        <w:rPr>
          <w:rFonts w:asciiTheme="majorHAnsi" w:hAnsiTheme="majorHAnsi"/>
          <w:sz w:val="22"/>
          <w:szCs w:val="22"/>
        </w:rPr>
        <w:t>Bacchylides</w:t>
      </w:r>
      <w:proofErr w:type="spellEnd"/>
      <w:r w:rsidRPr="00421CBA">
        <w:rPr>
          <w:rFonts w:asciiTheme="majorHAnsi" w:hAnsiTheme="majorHAnsi"/>
          <w:sz w:val="22"/>
          <w:szCs w:val="22"/>
        </w:rPr>
        <w:t xml:space="preserve">’ </w:t>
      </w:r>
      <w:proofErr w:type="spellStart"/>
      <w:r w:rsidRPr="00421CBA">
        <w:rPr>
          <w:rFonts w:asciiTheme="majorHAnsi" w:hAnsiTheme="majorHAnsi"/>
          <w:i/>
          <w:iCs/>
          <w:sz w:val="22"/>
          <w:szCs w:val="22"/>
        </w:rPr>
        <w:t>Epinician</w:t>
      </w:r>
      <w:proofErr w:type="spellEnd"/>
      <w:r w:rsidRPr="00421CBA">
        <w:rPr>
          <w:rFonts w:asciiTheme="majorHAnsi" w:hAnsiTheme="majorHAnsi"/>
          <w:i/>
          <w:iCs/>
          <w:sz w:val="22"/>
          <w:szCs w:val="22"/>
        </w:rPr>
        <w:t xml:space="preserve"> </w:t>
      </w:r>
      <w:r w:rsidRPr="00421CBA">
        <w:rPr>
          <w:rFonts w:asciiTheme="majorHAnsi" w:hAnsiTheme="majorHAnsi"/>
          <w:sz w:val="22"/>
          <w:szCs w:val="22"/>
        </w:rPr>
        <w:t xml:space="preserve">11 suggests that the goddess was considered an important deity in the </w:t>
      </w:r>
      <w:proofErr w:type="spellStart"/>
      <w:r w:rsidRPr="00421CBA">
        <w:rPr>
          <w:rFonts w:asciiTheme="majorHAnsi" w:hAnsiTheme="majorHAnsi"/>
          <w:sz w:val="22"/>
          <w:szCs w:val="22"/>
        </w:rPr>
        <w:t>Metaponto</w:t>
      </w:r>
      <w:proofErr w:type="spellEnd"/>
      <w:r w:rsidRPr="00421CBA">
        <w:rPr>
          <w:rFonts w:asciiTheme="majorHAnsi" w:hAnsiTheme="majorHAnsi"/>
          <w:sz w:val="22"/>
          <w:szCs w:val="22"/>
        </w:rPr>
        <w:t xml:space="preserve"> region and, crucially, that she was believed to be specially beneficial in the matters of women’s health. The material excavated at </w:t>
      </w:r>
      <w:proofErr w:type="spellStart"/>
      <w:r w:rsidRPr="00421CBA">
        <w:rPr>
          <w:rFonts w:asciiTheme="majorHAnsi" w:hAnsiTheme="majorHAnsi"/>
          <w:sz w:val="22"/>
          <w:szCs w:val="22"/>
        </w:rPr>
        <w:t>Pantanello</w:t>
      </w:r>
      <w:proofErr w:type="spellEnd"/>
      <w:r w:rsidRPr="00421CBA">
        <w:rPr>
          <w:rFonts w:asciiTheme="majorHAnsi" w:hAnsiTheme="majorHAnsi"/>
          <w:sz w:val="22"/>
          <w:szCs w:val="22"/>
        </w:rPr>
        <w:t xml:space="preserve"> and the </w:t>
      </w:r>
      <w:proofErr w:type="spellStart"/>
      <w:r w:rsidRPr="00421CBA">
        <w:rPr>
          <w:rFonts w:asciiTheme="majorHAnsi" w:hAnsiTheme="majorHAnsi"/>
          <w:sz w:val="22"/>
          <w:szCs w:val="22"/>
        </w:rPr>
        <w:t>Bacchylides</w:t>
      </w:r>
      <w:proofErr w:type="spellEnd"/>
      <w:r w:rsidRPr="00421CBA">
        <w:rPr>
          <w:rFonts w:asciiTheme="majorHAnsi" w:hAnsiTheme="majorHAnsi"/>
          <w:sz w:val="22"/>
          <w:szCs w:val="22"/>
        </w:rPr>
        <w:t xml:space="preserve"> poem thus provides an important insight into women’s interaction with gods at </w:t>
      </w:r>
      <w:proofErr w:type="spellStart"/>
      <w:r w:rsidRPr="00421CBA">
        <w:rPr>
          <w:rFonts w:asciiTheme="majorHAnsi" w:hAnsiTheme="majorHAnsi"/>
          <w:sz w:val="22"/>
          <w:szCs w:val="22"/>
        </w:rPr>
        <w:t>Metaponto</w:t>
      </w:r>
      <w:proofErr w:type="spellEnd"/>
      <w:r w:rsidRPr="00421CBA">
        <w:rPr>
          <w:rFonts w:asciiTheme="majorHAnsi" w:hAnsiTheme="majorHAnsi"/>
          <w:sz w:val="22"/>
          <w:szCs w:val="22"/>
        </w:rPr>
        <w:t xml:space="preserve">. In particular, the paper argues that Artemis was likely the recipient of at least some of the </w:t>
      </w:r>
      <w:proofErr w:type="spellStart"/>
      <w:r w:rsidRPr="00421CBA">
        <w:rPr>
          <w:rFonts w:asciiTheme="majorHAnsi" w:hAnsiTheme="majorHAnsi"/>
          <w:sz w:val="22"/>
          <w:szCs w:val="22"/>
        </w:rPr>
        <w:t>votives</w:t>
      </w:r>
      <w:proofErr w:type="spellEnd"/>
      <w:r w:rsidRPr="00421CBA">
        <w:rPr>
          <w:rFonts w:asciiTheme="majorHAnsi" w:hAnsiTheme="majorHAnsi"/>
          <w:sz w:val="22"/>
          <w:szCs w:val="22"/>
        </w:rPr>
        <w:t xml:space="preserve"> excavated at </w:t>
      </w:r>
      <w:proofErr w:type="spellStart"/>
      <w:r w:rsidRPr="00421CBA">
        <w:rPr>
          <w:rFonts w:asciiTheme="majorHAnsi" w:hAnsiTheme="majorHAnsi"/>
          <w:sz w:val="22"/>
          <w:szCs w:val="22"/>
        </w:rPr>
        <w:t>Pantanello</w:t>
      </w:r>
      <w:proofErr w:type="spellEnd"/>
      <w:r w:rsidRPr="00421CBA">
        <w:rPr>
          <w:rFonts w:asciiTheme="majorHAnsi" w:hAnsiTheme="majorHAnsi"/>
          <w:sz w:val="22"/>
          <w:szCs w:val="22"/>
        </w:rPr>
        <w:t>, and that the sanctuary probably fulfilled a healing function, serving the population of local women.</w:t>
      </w:r>
    </w:p>
    <w:p w14:paraId="5AF36C14" w14:textId="77777777" w:rsidR="00421CBA" w:rsidRPr="00421CBA" w:rsidRDefault="00421CBA" w:rsidP="00421CBA">
      <w:pPr>
        <w:spacing w:after="0"/>
        <w:contextualSpacing/>
        <w:jc w:val="both"/>
        <w:rPr>
          <w:rFonts w:asciiTheme="majorHAnsi" w:hAnsiTheme="majorHAnsi"/>
        </w:rPr>
      </w:pPr>
    </w:p>
    <w:p w14:paraId="569C8EC7" w14:textId="77777777" w:rsidR="00F21E03" w:rsidRDefault="00F21E03" w:rsidP="00421CBA">
      <w:pPr>
        <w:spacing w:after="0"/>
        <w:contextualSpacing/>
        <w:jc w:val="both"/>
        <w:rPr>
          <w:rFonts w:asciiTheme="majorHAnsi" w:hAnsiTheme="majorHAnsi"/>
          <w:b/>
        </w:rPr>
      </w:pPr>
    </w:p>
    <w:p w14:paraId="44382FCA" w14:textId="2E92BD57" w:rsidR="00DF7E73" w:rsidRDefault="000A03D1" w:rsidP="00421CBA">
      <w:pPr>
        <w:spacing w:after="0"/>
        <w:contextualSpacing/>
        <w:jc w:val="both"/>
        <w:rPr>
          <w:rFonts w:asciiTheme="majorHAnsi" w:hAnsiTheme="majorHAnsi"/>
          <w:b/>
        </w:rPr>
      </w:pPr>
      <w:proofErr w:type="spellStart"/>
      <w:r>
        <w:rPr>
          <w:rFonts w:asciiTheme="majorHAnsi" w:hAnsiTheme="majorHAnsi"/>
          <w:b/>
        </w:rPr>
        <w:lastRenderedPageBreak/>
        <w:t>2:45</w:t>
      </w:r>
      <w:r w:rsidR="00DF7E73">
        <w:rPr>
          <w:rFonts w:asciiTheme="majorHAnsi" w:hAnsiTheme="majorHAnsi"/>
          <w:b/>
        </w:rPr>
        <w:t>pm</w:t>
      </w:r>
      <w:proofErr w:type="spellEnd"/>
    </w:p>
    <w:p w14:paraId="33E1D0F5" w14:textId="0FA38D3B" w:rsidR="00366341" w:rsidRDefault="00421CBA" w:rsidP="00421CBA">
      <w:pPr>
        <w:spacing w:after="0"/>
        <w:contextualSpacing/>
        <w:jc w:val="both"/>
        <w:rPr>
          <w:rFonts w:asciiTheme="majorHAnsi" w:hAnsiTheme="majorHAnsi"/>
          <w:b/>
        </w:rPr>
      </w:pPr>
      <w:r>
        <w:rPr>
          <w:rFonts w:asciiTheme="majorHAnsi" w:hAnsiTheme="majorHAnsi"/>
          <w:b/>
        </w:rPr>
        <w:t>Denise Wilding</w:t>
      </w:r>
      <w:r w:rsidR="00366341">
        <w:rPr>
          <w:rFonts w:asciiTheme="majorHAnsi" w:hAnsiTheme="majorHAnsi"/>
          <w:b/>
        </w:rPr>
        <w:t xml:space="preserve">. </w:t>
      </w:r>
      <w:r w:rsidR="005B6F43">
        <w:rPr>
          <w:rFonts w:asciiTheme="majorHAnsi" w:hAnsiTheme="majorHAnsi"/>
          <w:b/>
        </w:rPr>
        <w:t>PhD Candidate</w:t>
      </w:r>
      <w:r w:rsidR="00366341">
        <w:rPr>
          <w:rFonts w:asciiTheme="majorHAnsi" w:hAnsiTheme="majorHAnsi"/>
          <w:b/>
        </w:rPr>
        <w:t xml:space="preserve">, University of Warwick </w:t>
      </w:r>
    </w:p>
    <w:p w14:paraId="7B4EBCEE" w14:textId="50733815" w:rsidR="00AF6DFE" w:rsidRPr="00421CBA" w:rsidRDefault="00366341" w:rsidP="00421CBA">
      <w:pPr>
        <w:spacing w:after="0"/>
        <w:contextualSpacing/>
        <w:jc w:val="both"/>
        <w:rPr>
          <w:rFonts w:asciiTheme="majorHAnsi" w:hAnsiTheme="majorHAnsi"/>
          <w:sz w:val="22"/>
          <w:szCs w:val="22"/>
        </w:rPr>
      </w:pPr>
      <w:r>
        <w:rPr>
          <w:rFonts w:asciiTheme="majorHAnsi" w:hAnsiTheme="majorHAnsi"/>
          <w:b/>
        </w:rPr>
        <w:t>‘</w:t>
      </w:r>
      <w:r w:rsidR="00AF6DFE" w:rsidRPr="00421CBA">
        <w:rPr>
          <w:rFonts w:asciiTheme="majorHAnsi" w:hAnsiTheme="majorHAnsi"/>
          <w:b/>
        </w:rPr>
        <w:t>Tokens and Temples: The role of tokens in interactions between worshippers and gods in the Roman period</w:t>
      </w:r>
      <w:r>
        <w:rPr>
          <w:rFonts w:asciiTheme="majorHAnsi" w:hAnsiTheme="majorHAnsi"/>
          <w:b/>
        </w:rPr>
        <w:t>’</w:t>
      </w:r>
    </w:p>
    <w:p w14:paraId="60A22E2F" w14:textId="77777777" w:rsidR="00421CBA" w:rsidRDefault="00421CBA" w:rsidP="00421CBA">
      <w:pPr>
        <w:spacing w:after="0"/>
        <w:contextualSpacing/>
        <w:jc w:val="both"/>
        <w:rPr>
          <w:rFonts w:asciiTheme="majorHAnsi" w:hAnsiTheme="majorHAnsi"/>
          <w:b/>
        </w:rPr>
      </w:pPr>
    </w:p>
    <w:p w14:paraId="6923DB4C" w14:textId="77777777" w:rsidR="00AF6DFE" w:rsidRPr="00421CBA" w:rsidRDefault="00AF6DFE" w:rsidP="00421CBA">
      <w:pPr>
        <w:spacing w:after="0"/>
        <w:contextualSpacing/>
        <w:jc w:val="both"/>
        <w:rPr>
          <w:rFonts w:asciiTheme="majorHAnsi" w:hAnsiTheme="majorHAnsi"/>
          <w:sz w:val="22"/>
          <w:szCs w:val="22"/>
        </w:rPr>
      </w:pPr>
      <w:r w:rsidRPr="00421CBA">
        <w:rPr>
          <w:rFonts w:asciiTheme="majorHAnsi" w:hAnsiTheme="majorHAnsi"/>
          <w:sz w:val="22"/>
          <w:szCs w:val="22"/>
        </w:rPr>
        <w:t xml:space="preserve">The role played by material culture in mediating the interactions of individuals with the gods has been discussed extensively in studies of the Roman period. However, tokens have been little </w:t>
      </w:r>
      <w:proofErr w:type="gramStart"/>
      <w:r w:rsidRPr="00421CBA">
        <w:rPr>
          <w:rFonts w:asciiTheme="majorHAnsi" w:hAnsiTheme="majorHAnsi"/>
          <w:sz w:val="22"/>
          <w:szCs w:val="22"/>
        </w:rPr>
        <w:t>considered</w:t>
      </w:r>
      <w:proofErr w:type="gramEnd"/>
      <w:r w:rsidRPr="00421CBA">
        <w:rPr>
          <w:rFonts w:asciiTheme="majorHAnsi" w:hAnsiTheme="majorHAnsi"/>
          <w:sz w:val="22"/>
          <w:szCs w:val="22"/>
        </w:rPr>
        <w:t xml:space="preserve"> as part of this corpus of material culture, and where they have been, discussion is often limited. They have therefore been neglected in terms of their potential for understanding worshipper-deity interactions. Additionally, no studies have collated tokens from religious sites together on an inter-province scale, and only rarely have they been explored on an intra-province basis.</w:t>
      </w:r>
    </w:p>
    <w:p w14:paraId="2288F481" w14:textId="4896F384" w:rsidR="00353B8F" w:rsidRPr="000B64F1" w:rsidRDefault="00AF6DFE" w:rsidP="00981612">
      <w:pPr>
        <w:spacing w:after="0"/>
        <w:contextualSpacing/>
        <w:jc w:val="both"/>
        <w:rPr>
          <w:rFonts w:asciiTheme="majorHAnsi" w:hAnsiTheme="majorHAnsi"/>
          <w:b/>
          <w:color w:val="000000"/>
        </w:rPr>
      </w:pPr>
      <w:r w:rsidRPr="00421CBA">
        <w:rPr>
          <w:rFonts w:asciiTheme="majorHAnsi" w:hAnsiTheme="majorHAnsi"/>
          <w:sz w:val="22"/>
          <w:szCs w:val="22"/>
        </w:rPr>
        <w:t xml:space="preserve">Therefore, this paper aims to address this lacuna through focus on the tokens from temple and shrine sites from the provinces of Britannia, Gaul and Egypt. Exploration of tokens found in these three areas will allow analysis of how they functioned as </w:t>
      </w:r>
      <w:proofErr w:type="spellStart"/>
      <w:r w:rsidRPr="00421CBA">
        <w:rPr>
          <w:rFonts w:asciiTheme="majorHAnsi" w:hAnsiTheme="majorHAnsi"/>
          <w:sz w:val="22"/>
          <w:szCs w:val="22"/>
        </w:rPr>
        <w:t>votives</w:t>
      </w:r>
      <w:proofErr w:type="spellEnd"/>
      <w:r w:rsidRPr="00421CBA">
        <w:rPr>
          <w:rFonts w:asciiTheme="majorHAnsi" w:hAnsiTheme="majorHAnsi"/>
          <w:sz w:val="22"/>
          <w:szCs w:val="22"/>
        </w:rPr>
        <w:t xml:space="preserve"> in the Roman period, through consideration of their </w:t>
      </w:r>
      <w:proofErr w:type="spellStart"/>
      <w:r w:rsidRPr="00421CBA">
        <w:rPr>
          <w:rFonts w:asciiTheme="majorHAnsi" w:hAnsiTheme="majorHAnsi"/>
          <w:sz w:val="22"/>
          <w:szCs w:val="22"/>
        </w:rPr>
        <w:t>findspots</w:t>
      </w:r>
      <w:proofErr w:type="spellEnd"/>
      <w:r w:rsidRPr="00421CBA">
        <w:rPr>
          <w:rFonts w:asciiTheme="majorHAnsi" w:hAnsiTheme="majorHAnsi"/>
          <w:sz w:val="22"/>
          <w:szCs w:val="22"/>
        </w:rPr>
        <w:t xml:space="preserve"> and contexts on religious sites. This approach will also investigate how significant differences in their form, iconography and material facilitated interactions in different ways, and highlight the diversity of tokens across the Roman Empire. Consideration will also be given to tokens that have not been found on shrine or temple sites, but that could have formed part of the materiality of religious festivals, and therefore enabled participation in religious events.</w:t>
      </w:r>
    </w:p>
    <w:p w14:paraId="0DDC863E" w14:textId="77777777" w:rsidR="00B15D8C" w:rsidRDefault="00B15D8C">
      <w:pPr>
        <w:rPr>
          <w:rFonts w:asciiTheme="majorHAnsi" w:hAnsiTheme="majorHAnsi"/>
        </w:rPr>
      </w:pPr>
    </w:p>
    <w:p w14:paraId="4F6569E4" w14:textId="31AF68DA" w:rsidR="00533AD6" w:rsidRDefault="000A03D1">
      <w:pPr>
        <w:rPr>
          <w:rFonts w:asciiTheme="majorHAnsi" w:hAnsiTheme="majorHAnsi"/>
          <w:b/>
        </w:rPr>
      </w:pPr>
      <w:proofErr w:type="spellStart"/>
      <w:r>
        <w:rPr>
          <w:rFonts w:asciiTheme="majorHAnsi" w:hAnsiTheme="majorHAnsi"/>
          <w:b/>
        </w:rPr>
        <w:t>3:15</w:t>
      </w:r>
      <w:r w:rsidR="001609B4">
        <w:rPr>
          <w:rFonts w:asciiTheme="majorHAnsi" w:hAnsiTheme="majorHAnsi"/>
          <w:b/>
        </w:rPr>
        <w:t>pm</w:t>
      </w:r>
      <w:proofErr w:type="spellEnd"/>
    </w:p>
    <w:p w14:paraId="62CFE7E8" w14:textId="7B8D39EB" w:rsidR="001609B4" w:rsidRPr="001609B4" w:rsidRDefault="001609B4">
      <w:pPr>
        <w:rPr>
          <w:rFonts w:asciiTheme="majorHAnsi" w:hAnsiTheme="majorHAnsi"/>
          <w:b/>
        </w:rPr>
      </w:pPr>
      <w:r>
        <w:rPr>
          <w:rFonts w:asciiTheme="majorHAnsi" w:hAnsiTheme="majorHAnsi"/>
          <w:b/>
        </w:rPr>
        <w:t>Coffee Break</w:t>
      </w:r>
    </w:p>
    <w:p w14:paraId="73F3E275" w14:textId="53FFBA1E" w:rsidR="001609B4" w:rsidRPr="00175E93" w:rsidRDefault="001609B4" w:rsidP="00533AD6">
      <w:pPr>
        <w:pStyle w:val="NormaleWeb"/>
        <w:spacing w:before="0" w:beforeAutospacing="0" w:after="0" w:afterAutospacing="0"/>
        <w:rPr>
          <w:rFonts w:asciiTheme="majorHAnsi" w:hAnsiTheme="majorHAnsi"/>
          <w:b/>
          <w:color w:val="000000"/>
          <w:sz w:val="28"/>
          <w:szCs w:val="28"/>
          <w:u w:val="single"/>
          <w:lang w:val="en-GB"/>
        </w:rPr>
      </w:pPr>
      <w:r w:rsidRPr="00175E93">
        <w:rPr>
          <w:rFonts w:asciiTheme="majorHAnsi" w:hAnsiTheme="majorHAnsi"/>
          <w:b/>
          <w:color w:val="000000"/>
          <w:sz w:val="28"/>
          <w:szCs w:val="28"/>
          <w:u w:val="single"/>
          <w:lang w:val="en-GB"/>
        </w:rPr>
        <w:t>Second Session: Defining</w:t>
      </w:r>
      <w:r w:rsidR="00043894" w:rsidRPr="00175E93">
        <w:rPr>
          <w:rFonts w:asciiTheme="majorHAnsi" w:hAnsiTheme="majorHAnsi"/>
          <w:b/>
          <w:color w:val="000000"/>
          <w:sz w:val="28"/>
          <w:szCs w:val="28"/>
          <w:u w:val="single"/>
          <w:lang w:val="en-GB"/>
        </w:rPr>
        <w:t xml:space="preserve"> and Interpreting</w:t>
      </w:r>
      <w:r w:rsidRPr="00175E93">
        <w:rPr>
          <w:rFonts w:asciiTheme="majorHAnsi" w:hAnsiTheme="majorHAnsi"/>
          <w:b/>
          <w:color w:val="000000"/>
          <w:sz w:val="28"/>
          <w:szCs w:val="28"/>
          <w:u w:val="single"/>
          <w:lang w:val="en-GB"/>
        </w:rPr>
        <w:t xml:space="preserve"> the Divine</w:t>
      </w:r>
    </w:p>
    <w:p w14:paraId="2F8CFC21" w14:textId="77777777" w:rsidR="001609B4" w:rsidRDefault="001609B4" w:rsidP="00533AD6">
      <w:pPr>
        <w:pStyle w:val="NormaleWeb"/>
        <w:spacing w:before="0" w:beforeAutospacing="0" w:after="0" w:afterAutospacing="0"/>
        <w:rPr>
          <w:rFonts w:asciiTheme="majorHAnsi" w:hAnsiTheme="majorHAnsi"/>
          <w:b/>
          <w:color w:val="000000"/>
          <w:sz w:val="24"/>
          <w:szCs w:val="24"/>
          <w:lang w:val="en-GB"/>
        </w:rPr>
      </w:pPr>
    </w:p>
    <w:p w14:paraId="5D376552" w14:textId="631761DC" w:rsidR="001609B4" w:rsidRDefault="000A03D1" w:rsidP="00533AD6">
      <w:pPr>
        <w:pStyle w:val="NormaleWeb"/>
        <w:spacing w:before="0" w:beforeAutospacing="0" w:after="0" w:afterAutospacing="0"/>
        <w:rPr>
          <w:rFonts w:asciiTheme="majorHAnsi" w:hAnsiTheme="majorHAnsi"/>
          <w:b/>
          <w:color w:val="000000"/>
          <w:sz w:val="24"/>
          <w:szCs w:val="24"/>
          <w:lang w:val="en-GB"/>
        </w:rPr>
      </w:pPr>
      <w:proofErr w:type="spellStart"/>
      <w:r>
        <w:rPr>
          <w:rFonts w:asciiTheme="majorHAnsi" w:hAnsiTheme="majorHAnsi"/>
          <w:b/>
          <w:color w:val="000000"/>
          <w:sz w:val="24"/>
          <w:szCs w:val="24"/>
          <w:lang w:val="en-GB"/>
        </w:rPr>
        <w:t>3:45</w:t>
      </w:r>
      <w:r w:rsidR="001609B4">
        <w:rPr>
          <w:rFonts w:asciiTheme="majorHAnsi" w:hAnsiTheme="majorHAnsi"/>
          <w:b/>
          <w:color w:val="000000"/>
          <w:sz w:val="24"/>
          <w:szCs w:val="24"/>
          <w:lang w:val="en-GB"/>
        </w:rPr>
        <w:t>pm</w:t>
      </w:r>
      <w:proofErr w:type="spellEnd"/>
    </w:p>
    <w:p w14:paraId="04C31698" w14:textId="7F26F9D1" w:rsidR="00533AD6" w:rsidRDefault="002A614A" w:rsidP="00533AD6">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Dr</w:t>
      </w:r>
      <w:r w:rsidR="00B76E8D">
        <w:rPr>
          <w:rFonts w:asciiTheme="majorHAnsi" w:hAnsiTheme="majorHAnsi"/>
          <w:b/>
          <w:color w:val="000000"/>
          <w:sz w:val="24"/>
          <w:szCs w:val="24"/>
          <w:lang w:val="en-GB"/>
        </w:rPr>
        <w:t xml:space="preserve"> </w:t>
      </w:r>
      <w:r w:rsidR="00533AD6" w:rsidRPr="0009330E">
        <w:rPr>
          <w:rFonts w:asciiTheme="majorHAnsi" w:hAnsiTheme="majorHAnsi"/>
          <w:b/>
          <w:color w:val="000000"/>
          <w:sz w:val="24"/>
          <w:szCs w:val="24"/>
          <w:lang w:val="en-GB"/>
        </w:rPr>
        <w:t>Theodor</w:t>
      </w:r>
      <w:r w:rsidR="00533AD6">
        <w:rPr>
          <w:rFonts w:asciiTheme="majorHAnsi" w:hAnsiTheme="majorHAnsi"/>
          <w:b/>
          <w:color w:val="000000"/>
          <w:sz w:val="24"/>
          <w:szCs w:val="24"/>
          <w:lang w:val="en-GB"/>
        </w:rPr>
        <w:t xml:space="preserve">a Jim. </w:t>
      </w:r>
      <w:r w:rsidR="003E7523">
        <w:rPr>
          <w:rFonts w:asciiTheme="majorHAnsi" w:hAnsiTheme="majorHAnsi"/>
          <w:b/>
          <w:color w:val="000000"/>
          <w:sz w:val="24"/>
          <w:szCs w:val="24"/>
          <w:lang w:val="en-GB"/>
        </w:rPr>
        <w:t>Assistant Professor in Ancient Greek History</w:t>
      </w:r>
      <w:r w:rsidR="00533AD6">
        <w:rPr>
          <w:rFonts w:asciiTheme="majorHAnsi" w:hAnsiTheme="majorHAnsi"/>
          <w:b/>
          <w:color w:val="000000"/>
          <w:sz w:val="24"/>
          <w:szCs w:val="24"/>
          <w:lang w:val="en-GB"/>
        </w:rPr>
        <w:t xml:space="preserve">, University of Nottingham </w:t>
      </w:r>
    </w:p>
    <w:p w14:paraId="4B4681E9" w14:textId="6D59130A" w:rsidR="00533AD6" w:rsidRPr="0009330E" w:rsidRDefault="00533AD6" w:rsidP="00533AD6">
      <w:pPr>
        <w:pStyle w:val="NormaleWeb"/>
        <w:spacing w:before="0" w:beforeAutospacing="0" w:after="0" w:afterAutospacing="0"/>
        <w:rPr>
          <w:rFonts w:asciiTheme="majorHAnsi" w:hAnsiTheme="majorHAnsi"/>
          <w:b/>
          <w:color w:val="000000"/>
          <w:sz w:val="24"/>
          <w:szCs w:val="24"/>
          <w:lang w:val="en-GB"/>
        </w:rPr>
      </w:pPr>
      <w:proofErr w:type="gramStart"/>
      <w:r>
        <w:rPr>
          <w:rFonts w:asciiTheme="majorHAnsi" w:hAnsiTheme="majorHAnsi"/>
          <w:b/>
          <w:color w:val="000000"/>
          <w:sz w:val="24"/>
          <w:szCs w:val="24"/>
          <w:lang w:val="en-GB"/>
        </w:rPr>
        <w:t>'Nothing to do with the A</w:t>
      </w:r>
      <w:r w:rsidRPr="0009330E">
        <w:rPr>
          <w:rFonts w:asciiTheme="majorHAnsi" w:hAnsiTheme="majorHAnsi"/>
          <w:b/>
          <w:color w:val="000000"/>
          <w:sz w:val="24"/>
          <w:szCs w:val="24"/>
          <w:lang w:val="en-GB"/>
        </w:rPr>
        <w:t>fterlife?</w:t>
      </w:r>
      <w:proofErr w:type="gramEnd"/>
      <w:r w:rsidRPr="0009330E">
        <w:rPr>
          <w:rFonts w:asciiTheme="majorHAnsi" w:hAnsiTheme="majorHAnsi"/>
          <w:b/>
          <w:color w:val="000000"/>
          <w:sz w:val="24"/>
          <w:szCs w:val="24"/>
          <w:lang w:val="en-GB"/>
        </w:rPr>
        <w:t> </w:t>
      </w:r>
      <w:proofErr w:type="spellStart"/>
      <w:r w:rsidRPr="0009330E">
        <w:rPr>
          <w:rFonts w:asciiTheme="majorHAnsi" w:hAnsiTheme="majorHAnsi"/>
          <w:b/>
          <w:i/>
          <w:iCs/>
          <w:color w:val="000000"/>
          <w:sz w:val="24"/>
          <w:szCs w:val="24"/>
          <w:lang w:val="en-GB"/>
        </w:rPr>
        <w:t>Soteria</w:t>
      </w:r>
      <w:proofErr w:type="spellEnd"/>
      <w:r w:rsidRPr="0009330E">
        <w:rPr>
          <w:rFonts w:asciiTheme="majorHAnsi" w:hAnsiTheme="majorHAnsi"/>
          <w:b/>
          <w:i/>
          <w:iCs/>
          <w:color w:val="000000"/>
          <w:sz w:val="24"/>
          <w:szCs w:val="24"/>
          <w:lang w:val="en-GB"/>
        </w:rPr>
        <w:t> </w:t>
      </w:r>
      <w:r w:rsidR="00D21DDC">
        <w:rPr>
          <w:rFonts w:asciiTheme="majorHAnsi" w:hAnsiTheme="majorHAnsi"/>
          <w:b/>
          <w:color w:val="000000"/>
          <w:sz w:val="24"/>
          <w:szCs w:val="24"/>
          <w:lang w:val="en-GB"/>
        </w:rPr>
        <w:t>in a</w:t>
      </w:r>
      <w:r w:rsidRPr="0009330E">
        <w:rPr>
          <w:rFonts w:asciiTheme="majorHAnsi" w:hAnsiTheme="majorHAnsi"/>
          <w:b/>
          <w:color w:val="000000"/>
          <w:sz w:val="24"/>
          <w:szCs w:val="24"/>
          <w:lang w:val="en-GB"/>
        </w:rPr>
        <w:t>ncient Greece’</w:t>
      </w:r>
    </w:p>
    <w:p w14:paraId="6AF2B1EC" w14:textId="77777777" w:rsidR="00533AD6" w:rsidRPr="0009330E" w:rsidRDefault="00533AD6" w:rsidP="00533AD6">
      <w:pPr>
        <w:pStyle w:val="NormaleWeb"/>
        <w:spacing w:before="0" w:beforeAutospacing="0" w:after="0" w:afterAutospacing="0"/>
        <w:rPr>
          <w:rFonts w:asciiTheme="majorHAnsi" w:hAnsiTheme="majorHAnsi"/>
          <w:color w:val="000000"/>
          <w:sz w:val="24"/>
          <w:szCs w:val="24"/>
          <w:lang w:val="en-GB"/>
        </w:rPr>
      </w:pPr>
    </w:p>
    <w:p w14:paraId="7BA0A95C" w14:textId="77777777" w:rsidR="00533AD6" w:rsidRPr="00EE5D3A" w:rsidRDefault="00533AD6" w:rsidP="00533AD6">
      <w:pPr>
        <w:spacing w:after="0"/>
        <w:jc w:val="both"/>
        <w:rPr>
          <w:rFonts w:asciiTheme="majorHAnsi" w:eastAsia="Times New Roman" w:hAnsiTheme="majorHAnsi" w:cs="Times New Roman"/>
          <w:sz w:val="22"/>
          <w:szCs w:val="22"/>
          <w:lang w:eastAsia="it-IT"/>
        </w:rPr>
      </w:pPr>
      <w:r w:rsidRPr="00EE5D3A">
        <w:rPr>
          <w:rFonts w:asciiTheme="majorHAnsi" w:eastAsia="Times New Roman" w:hAnsiTheme="majorHAnsi" w:cs="Times New Roman"/>
          <w:color w:val="000000"/>
          <w:sz w:val="22"/>
          <w:szCs w:val="22"/>
          <w:shd w:val="clear" w:color="auto" w:fill="FFFFFF"/>
          <w:lang w:eastAsia="it-IT"/>
        </w:rPr>
        <w:t>From at least the Archaic period onwards, the cults of gods called ‘saviours’ (</w:t>
      </w:r>
      <w:proofErr w:type="spellStart"/>
      <w:r w:rsidRPr="00EE5D3A">
        <w:rPr>
          <w:rFonts w:asciiTheme="majorHAnsi" w:eastAsia="Times New Roman" w:hAnsiTheme="majorHAnsi" w:cs="Times New Roman"/>
          <w:i/>
          <w:iCs/>
          <w:color w:val="000000"/>
          <w:sz w:val="22"/>
          <w:szCs w:val="22"/>
          <w:lang w:eastAsia="it-IT"/>
        </w:rPr>
        <w:t>Σωτήρ</w:t>
      </w:r>
      <w:proofErr w:type="spellEnd"/>
      <w:r w:rsidRPr="00EE5D3A">
        <w:rPr>
          <w:rFonts w:asciiTheme="majorHAnsi" w:eastAsia="Times New Roman" w:hAnsiTheme="majorHAnsi" w:cs="Times New Roman"/>
          <w:i/>
          <w:iCs/>
          <w:color w:val="000000"/>
          <w:sz w:val="22"/>
          <w:szCs w:val="22"/>
          <w:lang w:eastAsia="it-IT"/>
        </w:rPr>
        <w:t>/</w:t>
      </w:r>
      <w:proofErr w:type="spellStart"/>
      <w:r w:rsidRPr="00EE5D3A">
        <w:rPr>
          <w:rFonts w:asciiTheme="majorHAnsi" w:eastAsia="Times New Roman" w:hAnsiTheme="majorHAnsi" w:cs="Times New Roman"/>
          <w:i/>
          <w:iCs/>
          <w:color w:val="000000"/>
          <w:sz w:val="22"/>
          <w:szCs w:val="22"/>
          <w:lang w:eastAsia="it-IT"/>
        </w:rPr>
        <w:t>Σώτειρ</w:t>
      </w:r>
      <w:proofErr w:type="spellEnd"/>
      <w:r w:rsidRPr="00EE5D3A">
        <w:rPr>
          <w:rFonts w:asciiTheme="majorHAnsi" w:eastAsia="Times New Roman" w:hAnsiTheme="majorHAnsi" w:cs="Times New Roman"/>
          <w:i/>
          <w:iCs/>
          <w:color w:val="000000"/>
          <w:sz w:val="22"/>
          <w:szCs w:val="22"/>
          <w:lang w:eastAsia="it-IT"/>
        </w:rPr>
        <w:t>α</w:t>
      </w:r>
      <w:r w:rsidRPr="00EE5D3A">
        <w:rPr>
          <w:rFonts w:asciiTheme="majorHAnsi" w:eastAsia="Times New Roman" w:hAnsiTheme="majorHAnsi" w:cs="Times New Roman"/>
          <w:color w:val="000000"/>
          <w:sz w:val="22"/>
          <w:szCs w:val="22"/>
          <w:shd w:val="clear" w:color="auto" w:fill="FFFFFF"/>
          <w:lang w:eastAsia="it-IT"/>
        </w:rPr>
        <w:t>) spread remarkably quickly across the Mediterranean, so that there was hardly any region where they are not attested. Approached with innumerable prayers, sacrifices and dedications, these ‘saviour’ gods had the power to grant an important blessing ― </w:t>
      </w:r>
      <w:proofErr w:type="spellStart"/>
      <w:r w:rsidRPr="00EE5D3A">
        <w:rPr>
          <w:rFonts w:asciiTheme="majorHAnsi" w:eastAsia="Times New Roman" w:hAnsiTheme="majorHAnsi" w:cs="Times New Roman"/>
          <w:i/>
          <w:iCs/>
          <w:color w:val="000000"/>
          <w:sz w:val="22"/>
          <w:szCs w:val="22"/>
          <w:lang w:eastAsia="it-IT"/>
        </w:rPr>
        <w:t>σωτηρί</w:t>
      </w:r>
      <w:proofErr w:type="spellEnd"/>
      <w:r w:rsidRPr="00EE5D3A">
        <w:rPr>
          <w:rFonts w:asciiTheme="majorHAnsi" w:eastAsia="Times New Roman" w:hAnsiTheme="majorHAnsi" w:cs="Times New Roman"/>
          <w:i/>
          <w:iCs/>
          <w:color w:val="000000"/>
          <w:sz w:val="22"/>
          <w:szCs w:val="22"/>
          <w:lang w:eastAsia="it-IT"/>
        </w:rPr>
        <w:t>α</w:t>
      </w:r>
      <w:r>
        <w:rPr>
          <w:rFonts w:asciiTheme="majorHAnsi" w:eastAsia="Times New Roman" w:hAnsiTheme="majorHAnsi" w:cs="Times New Roman"/>
          <w:i/>
          <w:iCs/>
          <w:color w:val="000000"/>
          <w:sz w:val="22"/>
          <w:szCs w:val="22"/>
          <w:lang w:eastAsia="it-IT"/>
        </w:rPr>
        <w:t xml:space="preserve"> </w:t>
      </w:r>
      <w:r w:rsidRPr="00EE5D3A">
        <w:rPr>
          <w:rFonts w:asciiTheme="majorHAnsi" w:eastAsia="Times New Roman" w:hAnsiTheme="majorHAnsi" w:cs="Times New Roman"/>
          <w:color w:val="000000"/>
          <w:sz w:val="22"/>
          <w:szCs w:val="22"/>
          <w:shd w:val="clear" w:color="auto" w:fill="FFFFFF"/>
          <w:lang w:eastAsia="it-IT"/>
        </w:rPr>
        <w:t>(deliverance’, ‘safety’, ‘salvation’). This paper looks at the multivalent power of these ‘saviour’ gods and the nature of </w:t>
      </w:r>
      <w:proofErr w:type="spellStart"/>
      <w:r w:rsidRPr="00EE5D3A">
        <w:rPr>
          <w:rFonts w:asciiTheme="majorHAnsi" w:eastAsia="Times New Roman" w:hAnsiTheme="majorHAnsi" w:cs="Times New Roman"/>
          <w:i/>
          <w:iCs/>
          <w:color w:val="000000"/>
          <w:sz w:val="22"/>
          <w:szCs w:val="22"/>
          <w:lang w:eastAsia="it-IT"/>
        </w:rPr>
        <w:t>soteria</w:t>
      </w:r>
      <w:proofErr w:type="spellEnd"/>
      <w:proofErr w:type="gramStart"/>
      <w:r w:rsidRPr="00EE5D3A">
        <w:rPr>
          <w:rFonts w:asciiTheme="majorHAnsi" w:eastAsia="Times New Roman" w:hAnsiTheme="majorHAnsi" w:cs="Times New Roman"/>
          <w:color w:val="000000"/>
          <w:sz w:val="22"/>
          <w:szCs w:val="22"/>
          <w:shd w:val="clear" w:color="auto" w:fill="FFFFFF"/>
          <w:lang w:eastAsia="it-IT"/>
        </w:rPr>
        <w:t> which</w:t>
      </w:r>
      <w:proofErr w:type="gramEnd"/>
      <w:r w:rsidRPr="00EE5D3A">
        <w:rPr>
          <w:rFonts w:asciiTheme="majorHAnsi" w:eastAsia="Times New Roman" w:hAnsiTheme="majorHAnsi" w:cs="Times New Roman"/>
          <w:color w:val="000000"/>
          <w:sz w:val="22"/>
          <w:szCs w:val="22"/>
          <w:shd w:val="clear" w:color="auto" w:fill="FFFFFF"/>
          <w:lang w:eastAsia="it-IT"/>
        </w:rPr>
        <w:t xml:space="preserve"> they offered. What did </w:t>
      </w:r>
      <w:proofErr w:type="spellStart"/>
      <w:r w:rsidRPr="00EE5D3A">
        <w:rPr>
          <w:rFonts w:asciiTheme="majorHAnsi" w:eastAsia="Times New Roman" w:hAnsiTheme="majorHAnsi" w:cs="Times New Roman"/>
          <w:i/>
          <w:iCs/>
          <w:color w:val="000000"/>
          <w:sz w:val="22"/>
          <w:szCs w:val="22"/>
          <w:lang w:eastAsia="it-IT"/>
        </w:rPr>
        <w:t>soteria</w:t>
      </w:r>
      <w:proofErr w:type="spellEnd"/>
      <w:r w:rsidRPr="00EE5D3A">
        <w:rPr>
          <w:rFonts w:asciiTheme="majorHAnsi" w:eastAsia="Times New Roman" w:hAnsiTheme="majorHAnsi" w:cs="Times New Roman"/>
          <w:color w:val="000000"/>
          <w:sz w:val="22"/>
          <w:szCs w:val="22"/>
          <w:shd w:val="clear" w:color="auto" w:fill="FFFFFF"/>
          <w:lang w:eastAsia="it-IT"/>
        </w:rPr>
        <w:t> mean for the ancient Greeks, and how did they experience it? Using both literary and epigraphic evidence, I shall explore how the ‘saviour’ gods operated, the values attached to </w:t>
      </w:r>
      <w:proofErr w:type="spellStart"/>
      <w:r w:rsidRPr="00EE5D3A">
        <w:rPr>
          <w:rFonts w:asciiTheme="majorHAnsi" w:eastAsia="Times New Roman" w:hAnsiTheme="majorHAnsi" w:cs="Times New Roman"/>
          <w:i/>
          <w:iCs/>
          <w:color w:val="000000"/>
          <w:sz w:val="22"/>
          <w:szCs w:val="22"/>
          <w:lang w:eastAsia="it-IT"/>
        </w:rPr>
        <w:t>soteria</w:t>
      </w:r>
      <w:proofErr w:type="spellEnd"/>
      <w:r w:rsidRPr="00EE5D3A">
        <w:rPr>
          <w:rFonts w:asciiTheme="majorHAnsi" w:eastAsia="Times New Roman" w:hAnsiTheme="majorHAnsi" w:cs="Times New Roman"/>
          <w:color w:val="000000"/>
          <w:sz w:val="22"/>
          <w:szCs w:val="22"/>
          <w:shd w:val="clear" w:color="auto" w:fill="FFFFFF"/>
          <w:lang w:eastAsia="it-IT"/>
        </w:rPr>
        <w:t>, and whether the concept contained any eschatological connotations in the Greek world.</w:t>
      </w:r>
    </w:p>
    <w:p w14:paraId="5D8E2DB9" w14:textId="77777777" w:rsidR="00533AD6" w:rsidRPr="0009330E" w:rsidRDefault="00533AD6" w:rsidP="00533AD6">
      <w:pPr>
        <w:pStyle w:val="NormaleWeb"/>
        <w:spacing w:before="0" w:beforeAutospacing="0" w:after="0" w:afterAutospacing="0"/>
        <w:rPr>
          <w:rFonts w:asciiTheme="majorHAnsi" w:hAnsiTheme="majorHAnsi"/>
          <w:color w:val="000000"/>
          <w:sz w:val="24"/>
          <w:szCs w:val="24"/>
          <w:lang w:val="en-GB"/>
        </w:rPr>
      </w:pPr>
    </w:p>
    <w:p w14:paraId="63FB1452" w14:textId="24C52B28" w:rsidR="001609B4" w:rsidRDefault="000A03D1" w:rsidP="00533AD6">
      <w:pPr>
        <w:pStyle w:val="NormaleWeb"/>
        <w:spacing w:before="0" w:beforeAutospacing="0" w:after="0" w:afterAutospacing="0"/>
        <w:rPr>
          <w:rFonts w:asciiTheme="majorHAnsi" w:hAnsiTheme="majorHAnsi"/>
          <w:b/>
          <w:color w:val="000000"/>
          <w:sz w:val="24"/>
          <w:szCs w:val="24"/>
          <w:lang w:val="en-GB"/>
        </w:rPr>
      </w:pPr>
      <w:proofErr w:type="spellStart"/>
      <w:r>
        <w:rPr>
          <w:rFonts w:asciiTheme="majorHAnsi" w:hAnsiTheme="majorHAnsi"/>
          <w:b/>
          <w:color w:val="000000"/>
          <w:sz w:val="24"/>
          <w:szCs w:val="24"/>
          <w:lang w:val="en-GB"/>
        </w:rPr>
        <w:t>4:15</w:t>
      </w:r>
      <w:r w:rsidR="001609B4">
        <w:rPr>
          <w:rFonts w:asciiTheme="majorHAnsi" w:hAnsiTheme="majorHAnsi"/>
          <w:b/>
          <w:color w:val="000000"/>
          <w:sz w:val="24"/>
          <w:szCs w:val="24"/>
          <w:lang w:val="en-GB"/>
        </w:rPr>
        <w:t>pm</w:t>
      </w:r>
      <w:proofErr w:type="spellEnd"/>
    </w:p>
    <w:p w14:paraId="327D036D" w14:textId="6DE6CE20" w:rsidR="00533AD6" w:rsidRDefault="00B76E8D" w:rsidP="00533AD6">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 xml:space="preserve">Dr </w:t>
      </w:r>
      <w:r w:rsidR="00533AD6">
        <w:rPr>
          <w:rFonts w:asciiTheme="majorHAnsi" w:hAnsiTheme="majorHAnsi"/>
          <w:b/>
          <w:color w:val="000000"/>
          <w:sz w:val="24"/>
          <w:szCs w:val="24"/>
          <w:lang w:val="en-GB"/>
        </w:rPr>
        <w:t xml:space="preserve">Daniel Anderson. Research Associate, University of Coventry </w:t>
      </w:r>
      <w:r w:rsidR="00533AD6" w:rsidRPr="0009330E">
        <w:rPr>
          <w:rFonts w:asciiTheme="majorHAnsi" w:hAnsiTheme="majorHAnsi"/>
          <w:b/>
          <w:color w:val="000000"/>
          <w:sz w:val="24"/>
          <w:szCs w:val="24"/>
          <w:lang w:val="en-GB"/>
        </w:rPr>
        <w:t xml:space="preserve">  </w:t>
      </w:r>
    </w:p>
    <w:p w14:paraId="00F931B0" w14:textId="4CEC45C1" w:rsidR="00533AD6" w:rsidRPr="0009330E" w:rsidRDefault="00533AD6" w:rsidP="00533AD6">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w:t>
      </w:r>
      <w:r w:rsidRPr="0009330E">
        <w:rPr>
          <w:rFonts w:asciiTheme="majorHAnsi" w:hAnsiTheme="majorHAnsi"/>
          <w:b/>
          <w:color w:val="000000"/>
          <w:sz w:val="24"/>
          <w:szCs w:val="24"/>
          <w:lang w:val="en-GB"/>
        </w:rPr>
        <w:t xml:space="preserve">Dionysus on </w:t>
      </w:r>
      <w:r w:rsidR="00D21DDC">
        <w:rPr>
          <w:rFonts w:asciiTheme="majorHAnsi" w:hAnsiTheme="majorHAnsi"/>
          <w:b/>
          <w:color w:val="000000"/>
          <w:sz w:val="24"/>
          <w:szCs w:val="24"/>
          <w:lang w:val="en-GB"/>
        </w:rPr>
        <w:t>the comic s</w:t>
      </w:r>
      <w:r w:rsidRPr="0009330E">
        <w:rPr>
          <w:rFonts w:asciiTheme="majorHAnsi" w:hAnsiTheme="majorHAnsi"/>
          <w:b/>
          <w:color w:val="000000"/>
          <w:sz w:val="24"/>
          <w:szCs w:val="24"/>
          <w:lang w:val="en-GB"/>
        </w:rPr>
        <w:t>tage</w:t>
      </w:r>
      <w:r>
        <w:rPr>
          <w:rFonts w:asciiTheme="majorHAnsi" w:hAnsiTheme="majorHAnsi"/>
          <w:b/>
          <w:color w:val="000000"/>
          <w:sz w:val="24"/>
          <w:szCs w:val="24"/>
          <w:lang w:val="en-GB"/>
        </w:rPr>
        <w:t>’</w:t>
      </w:r>
    </w:p>
    <w:p w14:paraId="72F3CC2E" w14:textId="77777777" w:rsidR="00533AD6" w:rsidRPr="00DF4E2A" w:rsidRDefault="00533AD6" w:rsidP="00533AD6">
      <w:pPr>
        <w:pStyle w:val="NormaleWeb"/>
        <w:spacing w:before="0" w:beforeAutospacing="0" w:after="0" w:afterAutospacing="0"/>
        <w:rPr>
          <w:rFonts w:asciiTheme="majorHAnsi" w:hAnsiTheme="majorHAnsi"/>
          <w:color w:val="000000"/>
          <w:sz w:val="24"/>
          <w:szCs w:val="24"/>
          <w:lang w:val="en-GB"/>
        </w:rPr>
      </w:pPr>
    </w:p>
    <w:p w14:paraId="0DECF71A" w14:textId="77777777" w:rsidR="00533AD6" w:rsidRPr="006056D4" w:rsidRDefault="00533AD6" w:rsidP="00533AD6">
      <w:pPr>
        <w:widowControl w:val="0"/>
        <w:autoSpaceDE w:val="0"/>
        <w:autoSpaceDN w:val="0"/>
        <w:adjustRightInd w:val="0"/>
        <w:spacing w:after="0"/>
        <w:jc w:val="both"/>
        <w:rPr>
          <w:rFonts w:asciiTheme="majorHAnsi" w:hAnsiTheme="majorHAnsi" w:cs="Times New Roman"/>
          <w:sz w:val="22"/>
          <w:szCs w:val="22"/>
        </w:rPr>
      </w:pPr>
      <w:r w:rsidRPr="006056D4">
        <w:rPr>
          <w:rFonts w:asciiTheme="majorHAnsi" w:hAnsiTheme="majorHAnsi" w:cs="Times New Roman"/>
          <w:sz w:val="22"/>
          <w:szCs w:val="22"/>
        </w:rPr>
        <w:t>If the manifestation of the divine was a central and awe</w:t>
      </w:r>
      <w:r>
        <w:rPr>
          <w:rFonts w:asciiTheme="majorHAnsi" w:hAnsiTheme="majorHAnsi" w:cs="Times New Roman"/>
          <w:sz w:val="22"/>
          <w:szCs w:val="22"/>
        </w:rPr>
        <w:t>-</w:t>
      </w:r>
      <w:r w:rsidRPr="006056D4">
        <w:rPr>
          <w:rFonts w:asciiTheme="majorHAnsi" w:hAnsiTheme="majorHAnsi" w:cs="Times New Roman"/>
          <w:sz w:val="22"/>
          <w:szCs w:val="22"/>
        </w:rPr>
        <w:t>inspiring</w:t>
      </w:r>
      <w:r>
        <w:rPr>
          <w:rFonts w:asciiTheme="majorHAnsi" w:hAnsiTheme="majorHAnsi" w:cs="Times New Roman"/>
          <w:sz w:val="22"/>
          <w:szCs w:val="22"/>
        </w:rPr>
        <w:t xml:space="preserve"> </w:t>
      </w:r>
      <w:r w:rsidRPr="006056D4">
        <w:rPr>
          <w:rFonts w:asciiTheme="majorHAnsi" w:hAnsiTheme="majorHAnsi" w:cs="Times New Roman"/>
          <w:sz w:val="22"/>
          <w:szCs w:val="22"/>
        </w:rPr>
        <w:t>feature of Greek cult, a</w:t>
      </w:r>
      <w:r>
        <w:rPr>
          <w:rFonts w:asciiTheme="majorHAnsi" w:hAnsiTheme="majorHAnsi" w:cs="Times New Roman"/>
          <w:sz w:val="22"/>
          <w:szCs w:val="22"/>
        </w:rPr>
        <w:t xml:space="preserve"> </w:t>
      </w:r>
      <w:r w:rsidRPr="006056D4">
        <w:rPr>
          <w:rFonts w:asciiTheme="majorHAnsi" w:hAnsiTheme="majorHAnsi" w:cs="Times New Roman"/>
          <w:sz w:val="22"/>
          <w:szCs w:val="22"/>
        </w:rPr>
        <w:t>god's appearance in a comic play was often plainly mocking. This talk considers how the</w:t>
      </w:r>
      <w:r>
        <w:rPr>
          <w:rFonts w:asciiTheme="majorHAnsi" w:hAnsiTheme="majorHAnsi" w:cs="Times New Roman"/>
          <w:sz w:val="22"/>
          <w:szCs w:val="22"/>
        </w:rPr>
        <w:t xml:space="preserve"> </w:t>
      </w:r>
      <w:r w:rsidRPr="006056D4">
        <w:rPr>
          <w:rFonts w:asciiTheme="majorHAnsi" w:hAnsiTheme="majorHAnsi" w:cs="Times New Roman"/>
          <w:sz w:val="22"/>
          <w:szCs w:val="22"/>
        </w:rPr>
        <w:t>articulation of a distance between playwright and character in drama allowed for a</w:t>
      </w:r>
      <w:r>
        <w:rPr>
          <w:rFonts w:asciiTheme="majorHAnsi" w:hAnsiTheme="majorHAnsi" w:cs="Times New Roman"/>
          <w:sz w:val="22"/>
          <w:szCs w:val="22"/>
        </w:rPr>
        <w:t xml:space="preserve"> </w:t>
      </w:r>
      <w:r w:rsidRPr="006056D4">
        <w:rPr>
          <w:rFonts w:asciiTheme="majorHAnsi" w:hAnsiTheme="majorHAnsi" w:cs="Times New Roman"/>
          <w:sz w:val="22"/>
          <w:szCs w:val="22"/>
        </w:rPr>
        <w:t xml:space="preserve">distinct type of interaction with the divine in the Classical period. It is through </w:t>
      </w:r>
      <w:proofErr w:type="spellStart"/>
      <w:r w:rsidRPr="006056D4">
        <w:rPr>
          <w:rFonts w:asciiTheme="majorHAnsi" w:hAnsiTheme="majorHAnsi" w:cs="Times New Roman"/>
          <w:sz w:val="22"/>
          <w:szCs w:val="22"/>
        </w:rPr>
        <w:t>Critias</w:t>
      </w:r>
      <w:proofErr w:type="spellEnd"/>
      <w:r w:rsidRPr="006056D4">
        <w:rPr>
          <w:rFonts w:asciiTheme="majorHAnsi" w:hAnsiTheme="majorHAnsi" w:cs="Times New Roman"/>
          <w:sz w:val="22"/>
          <w:szCs w:val="22"/>
        </w:rPr>
        <w:t>'</w:t>
      </w:r>
      <w:r>
        <w:rPr>
          <w:rFonts w:asciiTheme="majorHAnsi" w:hAnsiTheme="majorHAnsi" w:cs="Times New Roman"/>
          <w:sz w:val="22"/>
          <w:szCs w:val="22"/>
        </w:rPr>
        <w:t xml:space="preserve"> </w:t>
      </w:r>
      <w:proofErr w:type="spellStart"/>
      <w:r w:rsidRPr="006056D4">
        <w:rPr>
          <w:rFonts w:asciiTheme="majorHAnsi" w:hAnsiTheme="majorHAnsi" w:cs="Times New Roman"/>
          <w:sz w:val="22"/>
          <w:szCs w:val="22"/>
        </w:rPr>
        <w:t>Sisiphus</w:t>
      </w:r>
      <w:proofErr w:type="spellEnd"/>
      <w:r w:rsidRPr="006056D4">
        <w:rPr>
          <w:rFonts w:asciiTheme="majorHAnsi" w:hAnsiTheme="majorHAnsi" w:cs="Times New Roman"/>
          <w:sz w:val="22"/>
          <w:szCs w:val="22"/>
        </w:rPr>
        <w:t xml:space="preserve"> that we have our most direct and forceful expression of atheist sentiment in the</w:t>
      </w:r>
      <w:r>
        <w:rPr>
          <w:rFonts w:asciiTheme="majorHAnsi" w:hAnsiTheme="majorHAnsi" w:cs="Times New Roman"/>
          <w:sz w:val="22"/>
          <w:szCs w:val="22"/>
        </w:rPr>
        <w:t xml:space="preserve"> </w:t>
      </w:r>
      <w:r w:rsidRPr="006056D4">
        <w:rPr>
          <w:rFonts w:asciiTheme="majorHAnsi" w:hAnsiTheme="majorHAnsi" w:cs="Times New Roman"/>
          <w:sz w:val="22"/>
          <w:szCs w:val="22"/>
        </w:rPr>
        <w:t>Classical period, spoken not firs</w:t>
      </w:r>
      <w:r>
        <w:rPr>
          <w:rFonts w:asciiTheme="majorHAnsi" w:hAnsiTheme="majorHAnsi" w:cs="Times New Roman"/>
          <w:sz w:val="22"/>
          <w:szCs w:val="22"/>
        </w:rPr>
        <w:t>t-</w:t>
      </w:r>
      <w:r w:rsidRPr="006056D4">
        <w:rPr>
          <w:rFonts w:asciiTheme="majorHAnsi" w:hAnsiTheme="majorHAnsi" w:cs="Times New Roman"/>
          <w:sz w:val="22"/>
          <w:szCs w:val="22"/>
        </w:rPr>
        <w:t>hand,</w:t>
      </w:r>
      <w:r>
        <w:rPr>
          <w:rFonts w:asciiTheme="majorHAnsi" w:hAnsiTheme="majorHAnsi" w:cs="Times New Roman"/>
          <w:sz w:val="22"/>
          <w:szCs w:val="22"/>
        </w:rPr>
        <w:t xml:space="preserve"> </w:t>
      </w:r>
      <w:r w:rsidRPr="006056D4">
        <w:rPr>
          <w:rFonts w:asciiTheme="majorHAnsi" w:hAnsiTheme="majorHAnsi" w:cs="Times New Roman"/>
          <w:sz w:val="22"/>
          <w:szCs w:val="22"/>
        </w:rPr>
        <w:t>but by a character on stage in a play. Similarly,</w:t>
      </w:r>
      <w:r>
        <w:rPr>
          <w:rFonts w:asciiTheme="majorHAnsi" w:hAnsiTheme="majorHAnsi" w:cs="Times New Roman"/>
          <w:sz w:val="22"/>
          <w:szCs w:val="22"/>
        </w:rPr>
        <w:t xml:space="preserve"> </w:t>
      </w:r>
      <w:r w:rsidRPr="006056D4">
        <w:rPr>
          <w:rFonts w:asciiTheme="majorHAnsi" w:hAnsiTheme="majorHAnsi" w:cs="Times New Roman"/>
          <w:sz w:val="22"/>
          <w:szCs w:val="22"/>
        </w:rPr>
        <w:t>when Dionysus, Heracles or Zeus appears as the protagonist in a comic plot, the audience</w:t>
      </w:r>
      <w:r>
        <w:rPr>
          <w:rFonts w:asciiTheme="majorHAnsi" w:hAnsiTheme="majorHAnsi" w:cs="Times New Roman"/>
          <w:sz w:val="22"/>
          <w:szCs w:val="22"/>
        </w:rPr>
        <w:t xml:space="preserve"> </w:t>
      </w:r>
      <w:r w:rsidRPr="006056D4">
        <w:rPr>
          <w:rFonts w:asciiTheme="majorHAnsi" w:hAnsiTheme="majorHAnsi" w:cs="Times New Roman"/>
          <w:sz w:val="22"/>
          <w:szCs w:val="22"/>
        </w:rPr>
        <w:t>is conscious that these characters are stand</w:t>
      </w:r>
      <w:r>
        <w:rPr>
          <w:rFonts w:asciiTheme="majorHAnsi" w:hAnsiTheme="majorHAnsi" w:cs="Times New Roman"/>
          <w:sz w:val="22"/>
          <w:szCs w:val="22"/>
        </w:rPr>
        <w:t>-</w:t>
      </w:r>
      <w:r w:rsidRPr="006056D4">
        <w:rPr>
          <w:rFonts w:asciiTheme="majorHAnsi" w:hAnsiTheme="majorHAnsi" w:cs="Times New Roman"/>
          <w:sz w:val="22"/>
          <w:szCs w:val="22"/>
        </w:rPr>
        <w:t>ins</w:t>
      </w:r>
      <w:r>
        <w:rPr>
          <w:rFonts w:asciiTheme="majorHAnsi" w:hAnsiTheme="majorHAnsi" w:cs="Times New Roman"/>
          <w:sz w:val="22"/>
          <w:szCs w:val="22"/>
        </w:rPr>
        <w:t xml:space="preserve"> </w:t>
      </w:r>
      <w:r w:rsidRPr="006056D4">
        <w:rPr>
          <w:rFonts w:asciiTheme="majorHAnsi" w:hAnsiTheme="majorHAnsi" w:cs="Times New Roman"/>
          <w:sz w:val="22"/>
          <w:szCs w:val="22"/>
        </w:rPr>
        <w:t>and doubles, playing well</w:t>
      </w:r>
      <w:r>
        <w:rPr>
          <w:rFonts w:asciiTheme="majorHAnsi" w:hAnsiTheme="majorHAnsi" w:cs="Times New Roman"/>
          <w:sz w:val="22"/>
          <w:szCs w:val="22"/>
        </w:rPr>
        <w:t>-</w:t>
      </w:r>
      <w:r w:rsidRPr="006056D4">
        <w:rPr>
          <w:rFonts w:asciiTheme="majorHAnsi" w:hAnsiTheme="majorHAnsi" w:cs="Times New Roman"/>
          <w:sz w:val="22"/>
          <w:szCs w:val="22"/>
        </w:rPr>
        <w:t>defined</w:t>
      </w:r>
      <w:r>
        <w:rPr>
          <w:rFonts w:asciiTheme="majorHAnsi" w:hAnsiTheme="majorHAnsi" w:cs="Times New Roman"/>
          <w:sz w:val="22"/>
          <w:szCs w:val="22"/>
        </w:rPr>
        <w:t xml:space="preserve"> </w:t>
      </w:r>
      <w:r w:rsidRPr="006056D4">
        <w:rPr>
          <w:rFonts w:asciiTheme="majorHAnsi" w:hAnsiTheme="majorHAnsi" w:cs="Times New Roman"/>
          <w:sz w:val="22"/>
          <w:szCs w:val="22"/>
        </w:rPr>
        <w:t>roles.</w:t>
      </w:r>
    </w:p>
    <w:p w14:paraId="12DF8303" w14:textId="555272BA" w:rsidR="00533AD6" w:rsidRPr="006056D4" w:rsidRDefault="00390A06" w:rsidP="00533AD6">
      <w:pPr>
        <w:widowControl w:val="0"/>
        <w:autoSpaceDE w:val="0"/>
        <w:autoSpaceDN w:val="0"/>
        <w:adjustRightInd w:val="0"/>
        <w:spacing w:after="0"/>
        <w:jc w:val="both"/>
        <w:rPr>
          <w:rFonts w:asciiTheme="majorHAnsi" w:hAnsiTheme="majorHAnsi"/>
          <w:color w:val="000000"/>
          <w:sz w:val="22"/>
          <w:szCs w:val="22"/>
        </w:rPr>
      </w:pPr>
      <w:r>
        <w:rPr>
          <w:rFonts w:asciiTheme="majorHAnsi" w:hAnsiTheme="majorHAnsi" w:cs="Times New Roman"/>
          <w:sz w:val="22"/>
          <w:szCs w:val="22"/>
        </w:rPr>
        <w:t>The</w:t>
      </w:r>
      <w:r w:rsidR="00533AD6" w:rsidRPr="006056D4">
        <w:rPr>
          <w:rFonts w:asciiTheme="majorHAnsi" w:hAnsiTheme="majorHAnsi" w:cs="Times New Roman"/>
          <w:sz w:val="22"/>
          <w:szCs w:val="22"/>
        </w:rPr>
        <w:t xml:space="preserve"> talk</w:t>
      </w:r>
      <w:r>
        <w:rPr>
          <w:rFonts w:asciiTheme="majorHAnsi" w:hAnsiTheme="majorHAnsi" w:cs="Times New Roman"/>
          <w:sz w:val="22"/>
          <w:szCs w:val="22"/>
        </w:rPr>
        <w:t xml:space="preserve"> will focus on</w:t>
      </w:r>
      <w:r w:rsidR="00533AD6" w:rsidRPr="006056D4">
        <w:rPr>
          <w:rFonts w:asciiTheme="majorHAnsi" w:hAnsiTheme="majorHAnsi" w:cs="Times New Roman"/>
          <w:sz w:val="22"/>
          <w:szCs w:val="22"/>
        </w:rPr>
        <w:t xml:space="preserve"> the portrayal of Dionysus in Old Comedy, and argue</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 xml:space="preserve">that </w:t>
      </w:r>
      <w:proofErr w:type="spellStart"/>
      <w:r w:rsidR="00533AD6" w:rsidRPr="006056D4">
        <w:rPr>
          <w:rFonts w:asciiTheme="majorHAnsi" w:hAnsiTheme="majorHAnsi" w:cs="Times New Roman"/>
          <w:sz w:val="22"/>
          <w:szCs w:val="22"/>
        </w:rPr>
        <w:t>Magnes</w:t>
      </w:r>
      <w:proofErr w:type="spellEnd"/>
      <w:r w:rsidR="00533AD6" w:rsidRPr="006056D4">
        <w:rPr>
          <w:rFonts w:asciiTheme="majorHAnsi" w:hAnsiTheme="majorHAnsi" w:cs="Times New Roman"/>
          <w:sz w:val="22"/>
          <w:szCs w:val="22"/>
        </w:rPr>
        <w:t xml:space="preserve">' play </w:t>
      </w:r>
      <w:r w:rsidR="00533AD6">
        <w:rPr>
          <w:rFonts w:asciiTheme="majorHAnsi" w:hAnsiTheme="majorHAnsi" w:cs="Times New Roman"/>
          <w:sz w:val="22"/>
          <w:szCs w:val="22"/>
        </w:rPr>
        <w:t>‘</w:t>
      </w:r>
      <w:r w:rsidR="00533AD6" w:rsidRPr="006056D4">
        <w:rPr>
          <w:rFonts w:asciiTheme="majorHAnsi" w:hAnsiTheme="majorHAnsi" w:cs="Times New Roman"/>
          <w:sz w:val="22"/>
          <w:szCs w:val="22"/>
        </w:rPr>
        <w:t>Dionysus</w:t>
      </w:r>
      <w:r w:rsidR="00533AD6">
        <w:rPr>
          <w:rFonts w:asciiTheme="majorHAnsi" w:hAnsiTheme="majorHAnsi" w:cs="Times New Roman"/>
          <w:sz w:val="22"/>
          <w:szCs w:val="22"/>
        </w:rPr>
        <w:t>’</w:t>
      </w:r>
      <w:r w:rsidR="00533AD6" w:rsidRPr="006056D4">
        <w:rPr>
          <w:rFonts w:asciiTheme="majorHAnsi" w:hAnsiTheme="majorHAnsi" w:cs="Times New Roman"/>
          <w:sz w:val="22"/>
          <w:szCs w:val="22"/>
        </w:rPr>
        <w:t xml:space="preserve"> was central to later representations of that god as a comic</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 xml:space="preserve">buffoon. In </w:t>
      </w:r>
      <w:proofErr w:type="spellStart"/>
      <w:r w:rsidR="00533AD6" w:rsidRPr="006056D4">
        <w:rPr>
          <w:rFonts w:asciiTheme="majorHAnsi" w:hAnsiTheme="majorHAnsi" w:cs="Times New Roman"/>
          <w:sz w:val="22"/>
          <w:szCs w:val="22"/>
        </w:rPr>
        <w:t>Magnes</w:t>
      </w:r>
      <w:proofErr w:type="spellEnd"/>
      <w:r w:rsidR="00533AD6" w:rsidRPr="006056D4">
        <w:rPr>
          <w:rFonts w:asciiTheme="majorHAnsi" w:hAnsiTheme="majorHAnsi" w:cs="Times New Roman"/>
          <w:sz w:val="22"/>
          <w:szCs w:val="22"/>
        </w:rPr>
        <w:t>' play and its successors, we find the god placed in impossible</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situations and suffering abuse. The comic Dionysus attempts to respond to these</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scenarios by embracing his position as an actor, adopting new costumes and new</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personae. In this way, Dionysus serves as something of an archetype for the comic hero.</w:t>
      </w:r>
      <w:r w:rsidR="006A4E17">
        <w:rPr>
          <w:rFonts w:asciiTheme="majorHAnsi" w:hAnsiTheme="majorHAnsi" w:cs="Times New Roman"/>
          <w:sz w:val="22"/>
          <w:szCs w:val="22"/>
        </w:rPr>
        <w:t xml:space="preserve"> </w:t>
      </w:r>
      <w:bookmarkStart w:id="0" w:name="_GoBack"/>
      <w:bookmarkEnd w:id="0"/>
      <w:r w:rsidR="00533AD6" w:rsidRPr="006056D4">
        <w:rPr>
          <w:rFonts w:asciiTheme="majorHAnsi" w:hAnsiTheme="majorHAnsi" w:cs="Times New Roman"/>
          <w:sz w:val="22"/>
          <w:szCs w:val="22"/>
        </w:rPr>
        <w:t xml:space="preserve">Comedy's abusive interaction with the god in whose honour the </w:t>
      </w:r>
      <w:proofErr w:type="spellStart"/>
      <w:r w:rsidR="00533AD6" w:rsidRPr="006056D4">
        <w:rPr>
          <w:rFonts w:asciiTheme="majorHAnsi" w:hAnsiTheme="majorHAnsi" w:cs="Times New Roman"/>
          <w:sz w:val="22"/>
          <w:szCs w:val="22"/>
        </w:rPr>
        <w:t>Dionysia</w:t>
      </w:r>
      <w:proofErr w:type="spellEnd"/>
      <w:r w:rsidR="00533AD6" w:rsidRPr="006056D4">
        <w:rPr>
          <w:rFonts w:asciiTheme="majorHAnsi" w:hAnsiTheme="majorHAnsi" w:cs="Times New Roman"/>
          <w:sz w:val="22"/>
          <w:szCs w:val="22"/>
        </w:rPr>
        <w:t xml:space="preserve"> were held is</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 xml:space="preserve">part of the </w:t>
      </w:r>
      <w:proofErr w:type="spellStart"/>
      <w:r w:rsidR="00533AD6" w:rsidRPr="006056D4">
        <w:rPr>
          <w:rFonts w:asciiTheme="majorHAnsi" w:hAnsiTheme="majorHAnsi" w:cs="Times New Roman"/>
          <w:sz w:val="22"/>
          <w:szCs w:val="22"/>
        </w:rPr>
        <w:t>carnivalesque</w:t>
      </w:r>
      <w:proofErr w:type="spellEnd"/>
      <w:r w:rsidR="00533AD6" w:rsidRPr="006056D4">
        <w:rPr>
          <w:rFonts w:asciiTheme="majorHAnsi" w:hAnsiTheme="majorHAnsi" w:cs="Times New Roman"/>
          <w:sz w:val="22"/>
          <w:szCs w:val="22"/>
        </w:rPr>
        <w:t>, remissive environment appropriate to the worship of this</w:t>
      </w:r>
      <w:r w:rsidR="00533AD6">
        <w:rPr>
          <w:rFonts w:asciiTheme="majorHAnsi" w:hAnsiTheme="majorHAnsi" w:cs="Times New Roman"/>
          <w:sz w:val="22"/>
          <w:szCs w:val="22"/>
        </w:rPr>
        <w:t xml:space="preserve"> </w:t>
      </w:r>
      <w:r w:rsidR="00533AD6" w:rsidRPr="006056D4">
        <w:rPr>
          <w:rFonts w:asciiTheme="majorHAnsi" w:hAnsiTheme="majorHAnsi" w:cs="Times New Roman"/>
          <w:sz w:val="22"/>
          <w:szCs w:val="22"/>
        </w:rPr>
        <w:t>divinity.</w:t>
      </w:r>
    </w:p>
    <w:p w14:paraId="23B1B8C6" w14:textId="77777777" w:rsidR="00533AD6" w:rsidRDefault="00533AD6" w:rsidP="00533AD6">
      <w:pPr>
        <w:pStyle w:val="NormaleWeb"/>
        <w:spacing w:before="0" w:beforeAutospacing="0" w:after="0" w:afterAutospacing="0"/>
        <w:rPr>
          <w:rFonts w:asciiTheme="majorHAnsi" w:hAnsiTheme="majorHAnsi"/>
          <w:b/>
          <w:color w:val="000000"/>
          <w:sz w:val="24"/>
          <w:szCs w:val="24"/>
          <w:lang w:val="en-GB"/>
        </w:rPr>
      </w:pPr>
    </w:p>
    <w:p w14:paraId="2F763F43" w14:textId="3DB195CD" w:rsidR="00983B43" w:rsidRDefault="000A03D1" w:rsidP="00533AD6">
      <w:pPr>
        <w:pStyle w:val="NormaleWeb"/>
        <w:spacing w:before="0" w:beforeAutospacing="0" w:after="0" w:afterAutospacing="0"/>
        <w:rPr>
          <w:rFonts w:asciiTheme="majorHAnsi" w:hAnsiTheme="majorHAnsi"/>
          <w:b/>
          <w:color w:val="000000"/>
          <w:sz w:val="24"/>
          <w:szCs w:val="24"/>
          <w:lang w:val="en-GB"/>
        </w:rPr>
      </w:pPr>
      <w:proofErr w:type="spellStart"/>
      <w:r>
        <w:rPr>
          <w:rFonts w:asciiTheme="majorHAnsi" w:hAnsiTheme="majorHAnsi"/>
          <w:b/>
          <w:color w:val="000000"/>
          <w:sz w:val="24"/>
          <w:szCs w:val="24"/>
          <w:lang w:val="en-GB"/>
        </w:rPr>
        <w:t>4:45</w:t>
      </w:r>
      <w:r w:rsidR="00983B43">
        <w:rPr>
          <w:rFonts w:asciiTheme="majorHAnsi" w:hAnsiTheme="majorHAnsi"/>
          <w:b/>
          <w:color w:val="000000"/>
          <w:sz w:val="24"/>
          <w:szCs w:val="24"/>
          <w:lang w:val="en-GB"/>
        </w:rPr>
        <w:t>pm</w:t>
      </w:r>
      <w:proofErr w:type="spellEnd"/>
    </w:p>
    <w:p w14:paraId="740A3D9F" w14:textId="33A726BE" w:rsidR="00533AD6" w:rsidRDefault="00B76E8D" w:rsidP="00533AD6">
      <w:pPr>
        <w:pStyle w:val="NormaleWeb"/>
        <w:spacing w:before="0" w:beforeAutospacing="0" w:after="0" w:afterAutospacing="0"/>
        <w:rPr>
          <w:rFonts w:asciiTheme="majorHAnsi" w:hAnsiTheme="majorHAnsi"/>
          <w:b/>
          <w:color w:val="000000"/>
          <w:sz w:val="24"/>
          <w:szCs w:val="24"/>
          <w:lang w:val="en-GB"/>
        </w:rPr>
      </w:pPr>
      <w:r>
        <w:rPr>
          <w:rFonts w:asciiTheme="majorHAnsi" w:hAnsiTheme="majorHAnsi"/>
          <w:b/>
          <w:color w:val="000000"/>
          <w:sz w:val="24"/>
          <w:szCs w:val="24"/>
          <w:lang w:val="en-GB"/>
        </w:rPr>
        <w:t xml:space="preserve">Dr </w:t>
      </w:r>
      <w:r w:rsidR="00533AD6">
        <w:rPr>
          <w:rFonts w:asciiTheme="majorHAnsi" w:hAnsiTheme="majorHAnsi"/>
          <w:b/>
          <w:color w:val="000000"/>
          <w:sz w:val="24"/>
          <w:szCs w:val="24"/>
          <w:lang w:val="en-GB"/>
        </w:rPr>
        <w:t xml:space="preserve">Ailsa Hunt. </w:t>
      </w:r>
      <w:r w:rsidR="00C170BE">
        <w:rPr>
          <w:rFonts w:asciiTheme="majorHAnsi" w:hAnsiTheme="majorHAnsi"/>
          <w:b/>
          <w:color w:val="000000"/>
          <w:sz w:val="24"/>
          <w:szCs w:val="24"/>
          <w:lang w:val="en-GB"/>
        </w:rPr>
        <w:t xml:space="preserve">Lecturer in Ancient History, </w:t>
      </w:r>
      <w:r w:rsidR="00533AD6">
        <w:rPr>
          <w:rFonts w:asciiTheme="majorHAnsi" w:hAnsiTheme="majorHAnsi"/>
          <w:b/>
          <w:color w:val="000000"/>
          <w:sz w:val="24"/>
          <w:szCs w:val="24"/>
          <w:lang w:val="en-GB"/>
        </w:rPr>
        <w:t xml:space="preserve">University of </w:t>
      </w:r>
      <w:r w:rsidR="00533AD6" w:rsidRPr="00353B8F">
        <w:rPr>
          <w:rFonts w:asciiTheme="majorHAnsi" w:hAnsiTheme="majorHAnsi"/>
          <w:b/>
          <w:color w:val="000000"/>
          <w:sz w:val="24"/>
          <w:szCs w:val="24"/>
          <w:lang w:val="en-GB"/>
        </w:rPr>
        <w:t>Bi</w:t>
      </w:r>
      <w:r w:rsidR="00533AD6">
        <w:rPr>
          <w:rFonts w:asciiTheme="majorHAnsi" w:hAnsiTheme="majorHAnsi"/>
          <w:b/>
          <w:color w:val="000000"/>
          <w:sz w:val="24"/>
          <w:szCs w:val="24"/>
          <w:lang w:val="en-GB"/>
        </w:rPr>
        <w:t>r</w:t>
      </w:r>
      <w:r w:rsidR="00533AD6" w:rsidRPr="00353B8F">
        <w:rPr>
          <w:rFonts w:asciiTheme="majorHAnsi" w:hAnsiTheme="majorHAnsi"/>
          <w:b/>
          <w:color w:val="000000"/>
          <w:sz w:val="24"/>
          <w:szCs w:val="24"/>
          <w:lang w:val="en-GB"/>
        </w:rPr>
        <w:t>mingham</w:t>
      </w:r>
      <w:r w:rsidR="00533AD6">
        <w:rPr>
          <w:rFonts w:asciiTheme="majorHAnsi" w:hAnsiTheme="majorHAnsi"/>
          <w:b/>
          <w:color w:val="000000"/>
          <w:sz w:val="24"/>
          <w:szCs w:val="24"/>
          <w:lang w:val="en-GB"/>
        </w:rPr>
        <w:t xml:space="preserve"> </w:t>
      </w:r>
    </w:p>
    <w:p w14:paraId="47EAF7B8" w14:textId="7A7F9249" w:rsidR="00533AD6" w:rsidRDefault="00533AD6" w:rsidP="00533AD6">
      <w:pPr>
        <w:pStyle w:val="NormaleWeb"/>
        <w:spacing w:before="0" w:beforeAutospacing="0" w:after="0" w:afterAutospacing="0"/>
        <w:rPr>
          <w:rFonts w:asciiTheme="majorHAnsi" w:hAnsiTheme="majorHAnsi" w:cs="Tahoma"/>
          <w:b/>
          <w:color w:val="000000"/>
          <w:sz w:val="24"/>
          <w:szCs w:val="24"/>
          <w:lang w:val="en-GB"/>
        </w:rPr>
      </w:pPr>
      <w:r>
        <w:rPr>
          <w:rFonts w:asciiTheme="majorHAnsi" w:hAnsiTheme="majorHAnsi" w:cs="Tahoma"/>
          <w:b/>
          <w:color w:val="000000"/>
          <w:sz w:val="24"/>
          <w:szCs w:val="24"/>
          <w:lang w:val="en-GB"/>
        </w:rPr>
        <w:t xml:space="preserve">‘What does </w:t>
      </w:r>
      <w:r w:rsidRPr="009F7596">
        <w:rPr>
          <w:rFonts w:asciiTheme="majorHAnsi" w:hAnsiTheme="majorHAnsi" w:cs="Tahoma"/>
          <w:b/>
          <w:i/>
          <w:color w:val="000000"/>
          <w:sz w:val="24"/>
          <w:szCs w:val="24"/>
          <w:lang w:val="en-GB"/>
        </w:rPr>
        <w:t>Numen</w:t>
      </w:r>
      <w:r w:rsidR="00D21DDC">
        <w:rPr>
          <w:rFonts w:asciiTheme="majorHAnsi" w:hAnsiTheme="majorHAnsi" w:cs="Tahoma"/>
          <w:b/>
          <w:color w:val="000000"/>
          <w:sz w:val="24"/>
          <w:szCs w:val="24"/>
          <w:lang w:val="en-GB"/>
        </w:rPr>
        <w:t xml:space="preserve"> m</w:t>
      </w:r>
      <w:r>
        <w:rPr>
          <w:rFonts w:asciiTheme="majorHAnsi" w:hAnsiTheme="majorHAnsi" w:cs="Tahoma"/>
          <w:b/>
          <w:color w:val="000000"/>
          <w:sz w:val="24"/>
          <w:szCs w:val="24"/>
          <w:lang w:val="en-GB"/>
        </w:rPr>
        <w:t>ean?’</w:t>
      </w:r>
    </w:p>
    <w:p w14:paraId="1C2E2A88" w14:textId="77777777" w:rsidR="00533AD6" w:rsidRDefault="00533AD6" w:rsidP="00533AD6">
      <w:pPr>
        <w:pStyle w:val="NormaleWeb"/>
        <w:spacing w:before="0" w:beforeAutospacing="0" w:after="0" w:afterAutospacing="0"/>
        <w:rPr>
          <w:rFonts w:asciiTheme="majorHAnsi" w:hAnsiTheme="majorHAnsi" w:cs="Tahoma"/>
          <w:b/>
          <w:color w:val="000000"/>
          <w:sz w:val="24"/>
          <w:szCs w:val="24"/>
          <w:lang w:val="en-GB"/>
        </w:rPr>
      </w:pPr>
    </w:p>
    <w:p w14:paraId="653A15BD" w14:textId="77777777" w:rsidR="00533AD6" w:rsidRPr="00EE5D3A" w:rsidRDefault="00533AD6" w:rsidP="00533AD6">
      <w:pPr>
        <w:pStyle w:val="Nessunaspaziatura"/>
        <w:contextualSpacing/>
        <w:jc w:val="both"/>
        <w:rPr>
          <w:rFonts w:asciiTheme="majorHAnsi" w:hAnsiTheme="majorHAnsi" w:cs="Times New Roman"/>
        </w:rPr>
      </w:pPr>
      <w:r w:rsidRPr="00EE5D3A">
        <w:rPr>
          <w:rFonts w:asciiTheme="majorHAnsi" w:hAnsiTheme="majorHAnsi" w:cs="Times New Roman"/>
        </w:rPr>
        <w:t xml:space="preserve">I begin by sketching the word </w:t>
      </w:r>
      <w:r w:rsidRPr="00EE5D3A">
        <w:rPr>
          <w:rFonts w:asciiTheme="majorHAnsi" w:hAnsiTheme="majorHAnsi" w:cs="Times New Roman"/>
          <w:i/>
        </w:rPr>
        <w:t>numen’</w:t>
      </w:r>
      <w:r w:rsidRPr="00EE5D3A">
        <w:rPr>
          <w:rFonts w:asciiTheme="majorHAnsi" w:hAnsiTheme="majorHAnsi" w:cs="Times New Roman"/>
        </w:rPr>
        <w:t xml:space="preserve">s colourful history. Early scholars of Roman religion interpreted </w:t>
      </w:r>
      <w:r w:rsidRPr="00EE5D3A">
        <w:rPr>
          <w:rFonts w:asciiTheme="majorHAnsi" w:hAnsiTheme="majorHAnsi" w:cs="Times New Roman"/>
          <w:i/>
        </w:rPr>
        <w:t>numen</w:t>
      </w:r>
      <w:r w:rsidRPr="00EE5D3A">
        <w:rPr>
          <w:rFonts w:asciiTheme="majorHAnsi" w:hAnsiTheme="majorHAnsi" w:cs="Times New Roman"/>
        </w:rPr>
        <w:t xml:space="preserve"> to mean an impersonal spirit, a precursor of anthropomorphic gods. </w:t>
      </w:r>
      <w:proofErr w:type="spellStart"/>
      <w:r w:rsidRPr="00EE5D3A">
        <w:rPr>
          <w:rFonts w:asciiTheme="majorHAnsi" w:hAnsiTheme="majorHAnsi" w:cs="Times New Roman"/>
        </w:rPr>
        <w:t>Dumézil</w:t>
      </w:r>
      <w:proofErr w:type="spellEnd"/>
      <w:r w:rsidRPr="00EE5D3A">
        <w:rPr>
          <w:rFonts w:asciiTheme="majorHAnsi" w:hAnsiTheme="majorHAnsi" w:cs="Times New Roman"/>
        </w:rPr>
        <w:t xml:space="preserve"> resoundingly challenged such thinking in 1966, arguing that </w:t>
      </w:r>
      <w:r w:rsidRPr="00EE5D3A">
        <w:rPr>
          <w:rFonts w:asciiTheme="majorHAnsi" w:hAnsiTheme="majorHAnsi" w:cs="Times New Roman"/>
          <w:i/>
        </w:rPr>
        <w:t xml:space="preserve">numen </w:t>
      </w:r>
      <w:r w:rsidRPr="00EE5D3A">
        <w:rPr>
          <w:rFonts w:asciiTheme="majorHAnsi" w:hAnsiTheme="majorHAnsi" w:cs="Times New Roman"/>
        </w:rPr>
        <w:t xml:space="preserve">only made sense within a worldview which embraced gods: </w:t>
      </w:r>
      <w:r w:rsidRPr="00EE5D3A">
        <w:rPr>
          <w:rFonts w:asciiTheme="majorHAnsi" w:hAnsiTheme="majorHAnsi" w:cs="Times New Roman"/>
          <w:i/>
        </w:rPr>
        <w:t>numen</w:t>
      </w:r>
      <w:r w:rsidRPr="00EE5D3A">
        <w:rPr>
          <w:rFonts w:asciiTheme="majorHAnsi" w:hAnsiTheme="majorHAnsi" w:cs="Times New Roman"/>
        </w:rPr>
        <w:t xml:space="preserve"> meant the will or power of a god, or even the god himself. Despite this heated history, today </w:t>
      </w:r>
      <w:r w:rsidRPr="00EE5D3A">
        <w:rPr>
          <w:rFonts w:asciiTheme="majorHAnsi" w:hAnsiTheme="majorHAnsi" w:cs="Times New Roman"/>
          <w:i/>
        </w:rPr>
        <w:t>numen</w:t>
      </w:r>
      <w:r w:rsidRPr="00EE5D3A">
        <w:rPr>
          <w:rFonts w:asciiTheme="majorHAnsi" w:hAnsiTheme="majorHAnsi" w:cs="Times New Roman"/>
        </w:rPr>
        <w:t xml:space="preserve"> provokes almost no debate. Yet </w:t>
      </w:r>
      <w:r w:rsidRPr="00EE5D3A">
        <w:rPr>
          <w:rFonts w:asciiTheme="majorHAnsi" w:hAnsiTheme="majorHAnsi" w:cs="Times New Roman"/>
          <w:i/>
        </w:rPr>
        <w:t>numen</w:t>
      </w:r>
      <w:r w:rsidRPr="00EE5D3A">
        <w:rPr>
          <w:rFonts w:asciiTheme="majorHAnsi" w:hAnsiTheme="majorHAnsi" w:cs="Times New Roman"/>
        </w:rPr>
        <w:t xml:space="preserve">, I argue, deserves another look. </w:t>
      </w:r>
    </w:p>
    <w:p w14:paraId="0060E435" w14:textId="77777777" w:rsidR="00533AD6" w:rsidRDefault="00533AD6" w:rsidP="00533AD6">
      <w:pPr>
        <w:pStyle w:val="Nessunaspaziatura"/>
        <w:jc w:val="both"/>
        <w:rPr>
          <w:rFonts w:asciiTheme="majorHAnsi" w:hAnsiTheme="majorHAnsi" w:cs="Times New Roman"/>
        </w:rPr>
      </w:pPr>
      <w:r w:rsidRPr="00EE5D3A">
        <w:rPr>
          <w:rFonts w:asciiTheme="majorHAnsi" w:hAnsiTheme="majorHAnsi" w:cs="Times New Roman"/>
        </w:rPr>
        <w:t xml:space="preserve">Relying on literary and </w:t>
      </w:r>
      <w:proofErr w:type="spellStart"/>
      <w:r w:rsidRPr="00EE5D3A">
        <w:rPr>
          <w:rFonts w:asciiTheme="majorHAnsi" w:hAnsiTheme="majorHAnsi" w:cs="Times New Roman"/>
        </w:rPr>
        <w:t>epigraphical</w:t>
      </w:r>
      <w:proofErr w:type="spellEnd"/>
      <w:r w:rsidRPr="00EE5D3A">
        <w:rPr>
          <w:rFonts w:asciiTheme="majorHAnsi" w:hAnsiTheme="majorHAnsi" w:cs="Times New Roman"/>
        </w:rPr>
        <w:t xml:space="preserve"> uses of </w:t>
      </w:r>
      <w:r w:rsidRPr="00EE5D3A">
        <w:rPr>
          <w:rFonts w:asciiTheme="majorHAnsi" w:hAnsiTheme="majorHAnsi" w:cs="Times New Roman"/>
          <w:i/>
        </w:rPr>
        <w:t>numen,</w:t>
      </w:r>
      <w:r w:rsidRPr="00EE5D3A">
        <w:rPr>
          <w:rFonts w:asciiTheme="majorHAnsi" w:hAnsiTheme="majorHAnsi" w:cs="Times New Roman"/>
        </w:rPr>
        <w:t xml:space="preserve"> I will argue that Romans used this word to indicate that they were interacting with something they felt to be of divine significance, but which did not slot into a ‘category’ such as ‘god’ or ‘nymph’. I show Roman thinkers insistently reverting to </w:t>
      </w:r>
      <w:r w:rsidRPr="00EE5D3A">
        <w:rPr>
          <w:rFonts w:asciiTheme="majorHAnsi" w:hAnsiTheme="majorHAnsi" w:cs="Times New Roman"/>
          <w:i/>
        </w:rPr>
        <w:t>numen</w:t>
      </w:r>
      <w:r w:rsidRPr="00EE5D3A">
        <w:rPr>
          <w:rFonts w:asciiTheme="majorHAnsi" w:hAnsiTheme="majorHAnsi" w:cs="Times New Roman"/>
        </w:rPr>
        <w:t xml:space="preserve"> when trying to articulate what, for example, made the senate (</w:t>
      </w:r>
      <w:proofErr w:type="spellStart"/>
      <w:r w:rsidRPr="00EE5D3A">
        <w:rPr>
          <w:rFonts w:asciiTheme="majorHAnsi" w:hAnsiTheme="majorHAnsi" w:cs="Times New Roman"/>
        </w:rPr>
        <w:t>Cic</w:t>
      </w:r>
      <w:proofErr w:type="spellEnd"/>
      <w:r w:rsidRPr="00EE5D3A">
        <w:rPr>
          <w:rFonts w:asciiTheme="majorHAnsi" w:hAnsiTheme="majorHAnsi" w:cs="Times New Roman"/>
        </w:rPr>
        <w:t xml:space="preserve">. </w:t>
      </w:r>
      <w:r w:rsidRPr="00EE5D3A">
        <w:rPr>
          <w:rFonts w:asciiTheme="majorHAnsi" w:hAnsiTheme="majorHAnsi" w:cs="Times New Roman"/>
          <w:i/>
        </w:rPr>
        <w:t>Phil</w:t>
      </w:r>
      <w:r w:rsidRPr="00EE5D3A">
        <w:rPr>
          <w:rFonts w:asciiTheme="majorHAnsi" w:hAnsiTheme="majorHAnsi" w:cs="Times New Roman"/>
        </w:rPr>
        <w:t xml:space="preserve">. </w:t>
      </w:r>
      <w:proofErr w:type="spellStart"/>
      <w:r w:rsidRPr="00EE5D3A">
        <w:rPr>
          <w:rFonts w:asciiTheme="majorHAnsi" w:hAnsiTheme="majorHAnsi" w:cs="Times New Roman"/>
        </w:rPr>
        <w:t>III.32</w:t>
      </w:r>
      <w:proofErr w:type="spellEnd"/>
      <w:r w:rsidRPr="00EE5D3A">
        <w:rPr>
          <w:rFonts w:asciiTheme="majorHAnsi" w:hAnsiTheme="majorHAnsi" w:cs="Times New Roman"/>
        </w:rPr>
        <w:t>), a deceased lover (</w:t>
      </w:r>
      <w:proofErr w:type="spellStart"/>
      <w:r w:rsidRPr="00EE5D3A">
        <w:rPr>
          <w:rFonts w:asciiTheme="majorHAnsi" w:hAnsiTheme="majorHAnsi" w:cs="Times New Roman"/>
          <w:i/>
        </w:rPr>
        <w:t>CIL</w:t>
      </w:r>
      <w:proofErr w:type="spellEnd"/>
      <w:r w:rsidRPr="00EE5D3A">
        <w:rPr>
          <w:rFonts w:asciiTheme="majorHAnsi" w:hAnsiTheme="majorHAnsi" w:cs="Times New Roman"/>
        </w:rPr>
        <w:t xml:space="preserve">. 6.37965), an old wood (Stat. </w:t>
      </w:r>
      <w:proofErr w:type="spellStart"/>
      <w:r w:rsidRPr="00EE5D3A">
        <w:rPr>
          <w:rFonts w:asciiTheme="majorHAnsi" w:hAnsiTheme="majorHAnsi" w:cs="Times New Roman"/>
          <w:i/>
        </w:rPr>
        <w:t>Theb</w:t>
      </w:r>
      <w:proofErr w:type="spellEnd"/>
      <w:r w:rsidRPr="00EE5D3A">
        <w:rPr>
          <w:rFonts w:asciiTheme="majorHAnsi" w:hAnsiTheme="majorHAnsi" w:cs="Times New Roman"/>
        </w:rPr>
        <w:t xml:space="preserve">. </w:t>
      </w:r>
      <w:proofErr w:type="spellStart"/>
      <w:r w:rsidRPr="00EE5D3A">
        <w:rPr>
          <w:rFonts w:asciiTheme="majorHAnsi" w:hAnsiTheme="majorHAnsi" w:cs="Times New Roman"/>
        </w:rPr>
        <w:t>VI.93</w:t>
      </w:r>
      <w:proofErr w:type="spellEnd"/>
      <w:r w:rsidRPr="00EE5D3A">
        <w:rPr>
          <w:rFonts w:asciiTheme="majorHAnsi" w:hAnsiTheme="majorHAnsi" w:cs="Times New Roman"/>
        </w:rPr>
        <w:t xml:space="preserve">-94) </w:t>
      </w:r>
      <w:proofErr w:type="gramStart"/>
      <w:r w:rsidRPr="00EE5D3A">
        <w:rPr>
          <w:rFonts w:asciiTheme="majorHAnsi" w:hAnsiTheme="majorHAnsi" w:cs="Times New Roman"/>
        </w:rPr>
        <w:t>or</w:t>
      </w:r>
      <w:proofErr w:type="gramEnd"/>
      <w:r w:rsidRPr="00EE5D3A">
        <w:rPr>
          <w:rFonts w:asciiTheme="majorHAnsi" w:hAnsiTheme="majorHAnsi" w:cs="Times New Roman"/>
        </w:rPr>
        <w:t xml:space="preserve"> snowy weather (Hor. </w:t>
      </w:r>
      <w:r w:rsidRPr="00EE5D3A">
        <w:rPr>
          <w:rFonts w:asciiTheme="majorHAnsi" w:hAnsiTheme="majorHAnsi" w:cs="Times New Roman"/>
          <w:i/>
        </w:rPr>
        <w:t>C</w:t>
      </w:r>
      <w:r w:rsidRPr="00EE5D3A">
        <w:rPr>
          <w:rFonts w:asciiTheme="majorHAnsi" w:hAnsiTheme="majorHAnsi" w:cs="Times New Roman"/>
        </w:rPr>
        <w:t xml:space="preserve">. </w:t>
      </w:r>
      <w:proofErr w:type="spellStart"/>
      <w:r w:rsidRPr="00EE5D3A">
        <w:rPr>
          <w:rFonts w:asciiTheme="majorHAnsi" w:hAnsiTheme="majorHAnsi" w:cs="Times New Roman"/>
        </w:rPr>
        <w:t>III.10.7</w:t>
      </w:r>
      <w:proofErr w:type="spellEnd"/>
      <w:r w:rsidRPr="00EE5D3A">
        <w:rPr>
          <w:rFonts w:asciiTheme="majorHAnsi" w:hAnsiTheme="majorHAnsi" w:cs="Times New Roman"/>
        </w:rPr>
        <w:t xml:space="preserve">-8) in some way ‘divine’. From here I argue that previous scholarly interest in pinning down the meaning of </w:t>
      </w:r>
      <w:r w:rsidRPr="00EE5D3A">
        <w:rPr>
          <w:rFonts w:asciiTheme="majorHAnsi" w:hAnsiTheme="majorHAnsi" w:cs="Times New Roman"/>
          <w:i/>
        </w:rPr>
        <w:t>numen</w:t>
      </w:r>
      <w:r w:rsidRPr="00EE5D3A">
        <w:rPr>
          <w:rFonts w:asciiTheme="majorHAnsi" w:hAnsiTheme="majorHAnsi" w:cs="Times New Roman"/>
        </w:rPr>
        <w:t xml:space="preserve"> has been to grasp the wrong end of the stick. For the theological value of </w:t>
      </w:r>
      <w:r w:rsidRPr="00EE5D3A">
        <w:rPr>
          <w:rFonts w:asciiTheme="majorHAnsi" w:hAnsiTheme="majorHAnsi" w:cs="Times New Roman"/>
          <w:i/>
        </w:rPr>
        <w:t>numen</w:t>
      </w:r>
      <w:r w:rsidRPr="00EE5D3A">
        <w:rPr>
          <w:rFonts w:asciiTheme="majorHAnsi" w:hAnsiTheme="majorHAnsi" w:cs="Times New Roman"/>
        </w:rPr>
        <w:t xml:space="preserve"> lay in its ambiguity and flexibility, the way in which it allowed Romans to think through the blurry boundaries which edged the world of ‘the gods’.</w:t>
      </w:r>
    </w:p>
    <w:p w14:paraId="147FBDF5" w14:textId="77777777" w:rsidR="000A03D1" w:rsidRDefault="000A03D1" w:rsidP="00533AD6">
      <w:pPr>
        <w:pStyle w:val="Nessunaspaziatura"/>
        <w:jc w:val="both"/>
        <w:rPr>
          <w:rFonts w:asciiTheme="majorHAnsi" w:hAnsiTheme="majorHAnsi" w:cs="Times New Roman"/>
        </w:rPr>
      </w:pPr>
    </w:p>
    <w:p w14:paraId="03A7113C" w14:textId="77777777" w:rsidR="000A03D1" w:rsidRDefault="000A03D1" w:rsidP="00533AD6">
      <w:pPr>
        <w:pStyle w:val="Nessunaspaziatura"/>
        <w:jc w:val="both"/>
        <w:rPr>
          <w:rFonts w:asciiTheme="majorHAnsi" w:hAnsiTheme="majorHAnsi" w:cs="Times New Roman"/>
        </w:rPr>
      </w:pPr>
    </w:p>
    <w:p w14:paraId="10E93EBB" w14:textId="5A5177E0" w:rsidR="000A03D1" w:rsidRDefault="000A03D1" w:rsidP="000A03D1">
      <w:pPr>
        <w:pStyle w:val="NormaleWeb"/>
        <w:spacing w:before="0" w:beforeAutospacing="0" w:after="0" w:afterAutospacing="0"/>
        <w:rPr>
          <w:rFonts w:asciiTheme="majorHAnsi" w:hAnsiTheme="majorHAnsi"/>
          <w:b/>
          <w:color w:val="000000"/>
          <w:sz w:val="24"/>
          <w:szCs w:val="24"/>
          <w:lang w:val="en-GB"/>
        </w:rPr>
      </w:pPr>
      <w:proofErr w:type="spellStart"/>
      <w:r>
        <w:rPr>
          <w:rFonts w:asciiTheme="majorHAnsi" w:hAnsiTheme="majorHAnsi"/>
          <w:b/>
          <w:color w:val="000000"/>
          <w:sz w:val="24"/>
          <w:szCs w:val="24"/>
          <w:lang w:val="en-GB"/>
        </w:rPr>
        <w:t>5:15pm</w:t>
      </w:r>
      <w:proofErr w:type="spellEnd"/>
    </w:p>
    <w:p w14:paraId="3B4CEB3C" w14:textId="3A54333C" w:rsidR="000A03D1" w:rsidRPr="0039107C" w:rsidRDefault="000A03D1" w:rsidP="000A03D1">
      <w:pPr>
        <w:pStyle w:val="Nessunaspaziatura"/>
        <w:jc w:val="both"/>
        <w:rPr>
          <w:rFonts w:asciiTheme="majorHAnsi" w:hAnsiTheme="majorHAnsi"/>
          <w:b/>
          <w:color w:val="000000"/>
          <w:sz w:val="28"/>
          <w:szCs w:val="28"/>
        </w:rPr>
      </w:pPr>
      <w:r w:rsidRPr="0039107C">
        <w:rPr>
          <w:rFonts w:asciiTheme="majorHAnsi" w:hAnsiTheme="majorHAnsi"/>
          <w:b/>
          <w:color w:val="000000"/>
          <w:sz w:val="28"/>
          <w:szCs w:val="28"/>
        </w:rPr>
        <w:t>Drinks</w:t>
      </w:r>
    </w:p>
    <w:p w14:paraId="4B3E5532" w14:textId="77777777" w:rsidR="000A03D1" w:rsidRDefault="000A03D1" w:rsidP="000A03D1">
      <w:pPr>
        <w:pStyle w:val="Nessunaspaziatura"/>
        <w:jc w:val="both"/>
        <w:rPr>
          <w:rFonts w:asciiTheme="majorHAnsi" w:hAnsiTheme="majorHAnsi"/>
          <w:b/>
          <w:color w:val="000000"/>
          <w:sz w:val="24"/>
          <w:szCs w:val="24"/>
        </w:rPr>
      </w:pPr>
    </w:p>
    <w:p w14:paraId="31574C30" w14:textId="4B8EEFAB" w:rsidR="000A03D1" w:rsidRDefault="000A03D1" w:rsidP="000A03D1">
      <w:pPr>
        <w:pStyle w:val="Nessunaspaziatura"/>
        <w:jc w:val="both"/>
        <w:rPr>
          <w:rFonts w:asciiTheme="majorHAnsi" w:hAnsiTheme="majorHAnsi"/>
          <w:b/>
          <w:color w:val="000000"/>
          <w:sz w:val="24"/>
          <w:szCs w:val="24"/>
        </w:rPr>
      </w:pPr>
      <w:proofErr w:type="spellStart"/>
      <w:r>
        <w:rPr>
          <w:rFonts w:asciiTheme="majorHAnsi" w:hAnsiTheme="majorHAnsi"/>
          <w:b/>
          <w:color w:val="000000"/>
          <w:sz w:val="24"/>
          <w:szCs w:val="24"/>
        </w:rPr>
        <w:t>6:30pm</w:t>
      </w:r>
      <w:proofErr w:type="spellEnd"/>
    </w:p>
    <w:p w14:paraId="7D128BED" w14:textId="458D549A" w:rsidR="000A03D1" w:rsidRPr="0039107C" w:rsidRDefault="000A03D1" w:rsidP="000A03D1">
      <w:pPr>
        <w:pStyle w:val="Nessunaspaziatura"/>
        <w:jc w:val="both"/>
        <w:rPr>
          <w:rFonts w:asciiTheme="majorHAnsi" w:hAnsiTheme="majorHAnsi" w:cs="Times New Roman"/>
          <w:sz w:val="28"/>
          <w:szCs w:val="28"/>
        </w:rPr>
      </w:pPr>
      <w:r w:rsidRPr="0039107C">
        <w:rPr>
          <w:rFonts w:asciiTheme="majorHAnsi" w:hAnsiTheme="majorHAnsi"/>
          <w:b/>
          <w:color w:val="000000"/>
          <w:sz w:val="28"/>
          <w:szCs w:val="28"/>
        </w:rPr>
        <w:t>Dinner</w:t>
      </w:r>
    </w:p>
    <w:p w14:paraId="009C3C54" w14:textId="77777777" w:rsidR="00533AD6" w:rsidRPr="000B64F1" w:rsidRDefault="00533AD6">
      <w:pPr>
        <w:rPr>
          <w:rFonts w:asciiTheme="majorHAnsi" w:hAnsiTheme="majorHAnsi"/>
        </w:rPr>
      </w:pPr>
    </w:p>
    <w:sectPr w:rsidR="00533AD6" w:rsidRPr="000B64F1" w:rsidSect="00CF5438">
      <w:pgSz w:w="11900" w:h="16840"/>
      <w:pgMar w:top="1417"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ＭＳ ゴシック">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08"/>
  <w:hyphenationZone w:val="283"/>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5CA"/>
    <w:rsid w:val="000105DB"/>
    <w:rsid w:val="00043894"/>
    <w:rsid w:val="00076360"/>
    <w:rsid w:val="0009330E"/>
    <w:rsid w:val="000A03D1"/>
    <w:rsid w:val="000B64F1"/>
    <w:rsid w:val="000D0C50"/>
    <w:rsid w:val="001265A9"/>
    <w:rsid w:val="00127D53"/>
    <w:rsid w:val="001609B4"/>
    <w:rsid w:val="00175E93"/>
    <w:rsid w:val="001D0A5B"/>
    <w:rsid w:val="00231354"/>
    <w:rsid w:val="002A614A"/>
    <w:rsid w:val="002C3F6F"/>
    <w:rsid w:val="00353B8F"/>
    <w:rsid w:val="00366341"/>
    <w:rsid w:val="00390A06"/>
    <w:rsid w:val="0039107C"/>
    <w:rsid w:val="003A1E47"/>
    <w:rsid w:val="003B4C62"/>
    <w:rsid w:val="003D4E49"/>
    <w:rsid w:val="003E578B"/>
    <w:rsid w:val="003E7523"/>
    <w:rsid w:val="00421CBA"/>
    <w:rsid w:val="00533AD6"/>
    <w:rsid w:val="005B6F43"/>
    <w:rsid w:val="006056D4"/>
    <w:rsid w:val="006A1EE3"/>
    <w:rsid w:val="006A4E17"/>
    <w:rsid w:val="006B0CD8"/>
    <w:rsid w:val="006B43CB"/>
    <w:rsid w:val="006F2C91"/>
    <w:rsid w:val="007715CA"/>
    <w:rsid w:val="007813C8"/>
    <w:rsid w:val="007854E4"/>
    <w:rsid w:val="008122A1"/>
    <w:rsid w:val="008220EC"/>
    <w:rsid w:val="008552F4"/>
    <w:rsid w:val="00876E4D"/>
    <w:rsid w:val="00981612"/>
    <w:rsid w:val="00983B43"/>
    <w:rsid w:val="009F7596"/>
    <w:rsid w:val="00AC1168"/>
    <w:rsid w:val="00AF6DFE"/>
    <w:rsid w:val="00B00DA3"/>
    <w:rsid w:val="00B118FC"/>
    <w:rsid w:val="00B11940"/>
    <w:rsid w:val="00B15D8C"/>
    <w:rsid w:val="00B76E8D"/>
    <w:rsid w:val="00C170BE"/>
    <w:rsid w:val="00CF4C2B"/>
    <w:rsid w:val="00CF5438"/>
    <w:rsid w:val="00D12142"/>
    <w:rsid w:val="00D21DDC"/>
    <w:rsid w:val="00DF15EB"/>
    <w:rsid w:val="00DF4E2A"/>
    <w:rsid w:val="00DF7E73"/>
    <w:rsid w:val="00E03B99"/>
    <w:rsid w:val="00EB0561"/>
    <w:rsid w:val="00EE5D3A"/>
    <w:rsid w:val="00F0762F"/>
    <w:rsid w:val="00F21E03"/>
    <w:rsid w:val="00F52A4F"/>
    <w:rsid w:val="00F64A12"/>
    <w:rsid w:val="00F668A7"/>
    <w:rsid w:val="00FA76F2"/>
    <w:rsid w:val="00FC6CF5"/>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3B4D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118FC"/>
    <w:rPr>
      <w:lang w:val="en-G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B15D8C"/>
    <w:pPr>
      <w:spacing w:before="100" w:beforeAutospacing="1" w:after="100" w:afterAutospacing="1"/>
    </w:pPr>
    <w:rPr>
      <w:rFonts w:ascii="Times" w:hAnsi="Times" w:cs="Times New Roman"/>
      <w:sz w:val="20"/>
      <w:szCs w:val="20"/>
      <w:lang w:val="it-IT" w:eastAsia="it-IT"/>
    </w:rPr>
  </w:style>
  <w:style w:type="character" w:customStyle="1" w:styleId="apple-converted-space">
    <w:name w:val="apple-converted-space"/>
    <w:basedOn w:val="Caratterepredefinitoparagrafo"/>
    <w:rsid w:val="00FA76F2"/>
  </w:style>
  <w:style w:type="paragraph" w:styleId="Nessunaspaziatura">
    <w:name w:val="No Spacing"/>
    <w:link w:val="NessunaspaziaturaCarattere"/>
    <w:uiPriority w:val="1"/>
    <w:qFormat/>
    <w:rsid w:val="008552F4"/>
    <w:pPr>
      <w:spacing w:after="0"/>
    </w:pPr>
    <w:rPr>
      <w:rFonts w:eastAsiaTheme="minorHAnsi"/>
      <w:sz w:val="22"/>
      <w:szCs w:val="22"/>
      <w:lang w:val="en-GB" w:eastAsia="en-US"/>
    </w:rPr>
  </w:style>
  <w:style w:type="character" w:customStyle="1" w:styleId="NessunaspaziaturaCarattere">
    <w:name w:val="Nessuna spaziatura Carattere"/>
    <w:basedOn w:val="Caratterepredefinitoparagrafo"/>
    <w:link w:val="Nessunaspaziatura"/>
    <w:uiPriority w:val="1"/>
    <w:rsid w:val="008552F4"/>
    <w:rPr>
      <w:rFonts w:eastAsiaTheme="minorHAnsi"/>
      <w:sz w:val="22"/>
      <w:szCs w:val="22"/>
      <w:lang w:val="en-GB" w:eastAsia="en-US"/>
    </w:rPr>
  </w:style>
  <w:style w:type="paragraph" w:styleId="Testofumetto">
    <w:name w:val="Balloon Text"/>
    <w:basedOn w:val="Normale"/>
    <w:link w:val="TestofumettoCarattere"/>
    <w:uiPriority w:val="99"/>
    <w:semiHidden/>
    <w:unhideWhenUsed/>
    <w:rsid w:val="00D12142"/>
    <w:pPr>
      <w:spacing w:after="0"/>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D12142"/>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118FC"/>
    <w:rPr>
      <w:lang w:val="en-G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B15D8C"/>
    <w:pPr>
      <w:spacing w:before="100" w:beforeAutospacing="1" w:after="100" w:afterAutospacing="1"/>
    </w:pPr>
    <w:rPr>
      <w:rFonts w:ascii="Times" w:hAnsi="Times" w:cs="Times New Roman"/>
      <w:sz w:val="20"/>
      <w:szCs w:val="20"/>
      <w:lang w:val="it-IT" w:eastAsia="it-IT"/>
    </w:rPr>
  </w:style>
  <w:style w:type="character" w:customStyle="1" w:styleId="apple-converted-space">
    <w:name w:val="apple-converted-space"/>
    <w:basedOn w:val="Caratterepredefinitoparagrafo"/>
    <w:rsid w:val="00FA76F2"/>
  </w:style>
  <w:style w:type="paragraph" w:styleId="Nessunaspaziatura">
    <w:name w:val="No Spacing"/>
    <w:link w:val="NessunaspaziaturaCarattere"/>
    <w:uiPriority w:val="1"/>
    <w:qFormat/>
    <w:rsid w:val="008552F4"/>
    <w:pPr>
      <w:spacing w:after="0"/>
    </w:pPr>
    <w:rPr>
      <w:rFonts w:eastAsiaTheme="minorHAnsi"/>
      <w:sz w:val="22"/>
      <w:szCs w:val="22"/>
      <w:lang w:val="en-GB" w:eastAsia="en-US"/>
    </w:rPr>
  </w:style>
  <w:style w:type="character" w:customStyle="1" w:styleId="NessunaspaziaturaCarattere">
    <w:name w:val="Nessuna spaziatura Carattere"/>
    <w:basedOn w:val="Caratterepredefinitoparagrafo"/>
    <w:link w:val="Nessunaspaziatura"/>
    <w:uiPriority w:val="1"/>
    <w:rsid w:val="008552F4"/>
    <w:rPr>
      <w:rFonts w:eastAsiaTheme="minorHAnsi"/>
      <w:sz w:val="22"/>
      <w:szCs w:val="22"/>
      <w:lang w:val="en-GB" w:eastAsia="en-US"/>
    </w:rPr>
  </w:style>
  <w:style w:type="paragraph" w:styleId="Testofumetto">
    <w:name w:val="Balloon Text"/>
    <w:basedOn w:val="Normale"/>
    <w:link w:val="TestofumettoCarattere"/>
    <w:uiPriority w:val="99"/>
    <w:semiHidden/>
    <w:unhideWhenUsed/>
    <w:rsid w:val="00D12142"/>
    <w:pPr>
      <w:spacing w:after="0"/>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D12142"/>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65289">
      <w:bodyDiv w:val="1"/>
      <w:marLeft w:val="0"/>
      <w:marRight w:val="0"/>
      <w:marTop w:val="0"/>
      <w:marBottom w:val="0"/>
      <w:divBdr>
        <w:top w:val="none" w:sz="0" w:space="0" w:color="auto"/>
        <w:left w:val="none" w:sz="0" w:space="0" w:color="auto"/>
        <w:bottom w:val="none" w:sz="0" w:space="0" w:color="auto"/>
        <w:right w:val="none" w:sz="0" w:space="0" w:color="auto"/>
      </w:divBdr>
    </w:div>
    <w:div w:id="328748917">
      <w:bodyDiv w:val="1"/>
      <w:marLeft w:val="0"/>
      <w:marRight w:val="0"/>
      <w:marTop w:val="0"/>
      <w:marBottom w:val="0"/>
      <w:divBdr>
        <w:top w:val="none" w:sz="0" w:space="0" w:color="auto"/>
        <w:left w:val="none" w:sz="0" w:space="0" w:color="auto"/>
        <w:bottom w:val="none" w:sz="0" w:space="0" w:color="auto"/>
        <w:right w:val="none" w:sz="0" w:space="0" w:color="auto"/>
      </w:divBdr>
    </w:div>
    <w:div w:id="166003719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99</TotalTime>
  <Pages>3</Pages>
  <Words>1148</Words>
  <Characters>6545</Characters>
  <Application>Microsoft Macintosh Word</Application>
  <DocSecurity>0</DocSecurity>
  <Lines>54</Lines>
  <Paragraphs>15</Paragraphs>
  <ScaleCrop>false</ScaleCrop>
  <Company/>
  <LinksUpToDate>false</LinksUpToDate>
  <CharactersWithSpaces>7678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Dario Calomino</dc:creator>
  <cp:keywords/>
  <dc:description/>
  <cp:lastModifiedBy>Dario Calomino</cp:lastModifiedBy>
  <cp:revision>36</cp:revision>
  <dcterms:created xsi:type="dcterms:W3CDTF">2019-04-21T22:43:00Z</dcterms:created>
  <dcterms:modified xsi:type="dcterms:W3CDTF">2019-04-26T06:49:00Z</dcterms:modified>
</cp:coreProperties>
</file>