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E69688" w14:textId="77777777" w:rsidR="00E74B0A" w:rsidRPr="00C479A4" w:rsidRDefault="005B4A15">
      <w:pPr>
        <w:rPr>
          <w:b/>
        </w:rPr>
      </w:pPr>
      <w:bookmarkStart w:id="0" w:name="_GoBack"/>
      <w:bookmarkEnd w:id="0"/>
      <w:r w:rsidRPr="00C479A4">
        <w:rPr>
          <w:b/>
        </w:rPr>
        <w:t>Participation</w:t>
      </w:r>
      <w:r w:rsidR="00E74B0A" w:rsidRPr="00C479A4">
        <w:rPr>
          <w:b/>
        </w:rPr>
        <w:t xml:space="preserve"> in water management in early modern English parishes</w:t>
      </w:r>
    </w:p>
    <w:p w14:paraId="5829DEC8" w14:textId="77777777" w:rsidR="00023339" w:rsidRPr="00C479A4" w:rsidRDefault="005B4A15">
      <w:pPr>
        <w:rPr>
          <w:u w:val="single"/>
        </w:rPr>
      </w:pPr>
      <w:r w:rsidRPr="00C479A4">
        <w:rPr>
          <w:u w:val="single"/>
        </w:rPr>
        <w:t>John Morgan, University of Manchester</w:t>
      </w:r>
    </w:p>
    <w:p w14:paraId="595496C4" w14:textId="77777777" w:rsidR="006634B3" w:rsidRDefault="00865714" w:rsidP="00C479A4">
      <w:pPr>
        <w:jc w:val="both"/>
      </w:pPr>
      <w:r>
        <w:t xml:space="preserve">Parishes </w:t>
      </w:r>
      <w:r w:rsidR="00023339">
        <w:t xml:space="preserve">facilitated </w:t>
      </w:r>
      <w:r w:rsidR="005B4A15">
        <w:t>high</w:t>
      </w:r>
      <w:r>
        <w:t xml:space="preserve"> levels of local participation in early modern England. </w:t>
      </w:r>
      <w:r w:rsidR="006634B3">
        <w:t xml:space="preserve">Between the rise of the parish and the flourishing of the ‘monarchical republic’ of the later sixteenth century, parishes became important territorial, administrative and communal units </w:t>
      </w:r>
      <w:r w:rsidR="00597B12">
        <w:t>that regulated and facilitated every</w:t>
      </w:r>
      <w:r w:rsidR="006634B3">
        <w:t xml:space="preserve">day life. The rise of the parish, the growth of its offices and the </w:t>
      </w:r>
      <w:r w:rsidR="00DA11E1">
        <w:t xml:space="preserve">consequent increase </w:t>
      </w:r>
      <w:r w:rsidR="006634B3">
        <w:t xml:space="preserve">in </w:t>
      </w:r>
      <w:r w:rsidR="00DA11E1">
        <w:t xml:space="preserve">local participation that this entailed has largely been studied in relation to </w:t>
      </w:r>
      <w:r w:rsidR="004C3876">
        <w:t>the parish’s</w:t>
      </w:r>
      <w:r w:rsidR="00DA11E1">
        <w:t xml:space="preserve"> various social, economic and religious functions. </w:t>
      </w:r>
      <w:r w:rsidR="005527AF">
        <w:t>Historians have studied c</w:t>
      </w:r>
      <w:r w:rsidR="004C3876">
        <w:t>hurchwardens, overseers of the poor</w:t>
      </w:r>
      <w:r w:rsidR="005527AF">
        <w:t xml:space="preserve">, constables and members of the vestry to build up a rich picture of the ‘participatory society’ of early modern England. This was a society that actively and often enthusiastically participated in the administration and management of a variety of local concerns, from communally-owned property and church fabric, to poor relief and the maintenance of law and order. </w:t>
      </w:r>
      <w:r w:rsidR="00504D64">
        <w:t xml:space="preserve">This paper argues that parishes also gained important roles in local environmental regulation in early modern England. </w:t>
      </w:r>
      <w:r w:rsidR="00E05073">
        <w:t xml:space="preserve">Looking in particular depth at the </w:t>
      </w:r>
      <w:proofErr w:type="gramStart"/>
      <w:r w:rsidR="00E05073">
        <w:t>role</w:t>
      </w:r>
      <w:r w:rsidR="005527AF">
        <w:t>s</w:t>
      </w:r>
      <w:proofErr w:type="gramEnd"/>
      <w:r w:rsidR="00E05073">
        <w:t xml:space="preserve"> parish officers </w:t>
      </w:r>
      <w:r w:rsidR="005527AF">
        <w:t xml:space="preserve">played </w:t>
      </w:r>
      <w:r w:rsidR="00E05073">
        <w:t xml:space="preserve">in water management, this paper shows that the parish proved a meaningful administrative unit for a variety of water management schemes and institutions from the second half of the sixteenth century. The new environmental roles created for parishes facilitated increased participation from parishioners </w:t>
      </w:r>
      <w:r w:rsidR="00F86F33">
        <w:t xml:space="preserve">acting as overseers, rate collectors, labourers and jurors. </w:t>
      </w:r>
    </w:p>
    <w:p w14:paraId="1D28BD90" w14:textId="439739DF" w:rsidR="00865714" w:rsidRDefault="00C479A4" w:rsidP="00C479A4">
      <w:pPr>
        <w:jc w:val="both"/>
      </w:pPr>
      <w:r>
        <w:tab/>
      </w:r>
      <w:r w:rsidR="000146BD">
        <w:t xml:space="preserve">To understand the role of the parish in water management, this paper draws on the records of Commissions of Sewers. Commissions of Sewers were local authorities which administered drainage and flood defence. </w:t>
      </w:r>
      <w:r w:rsidR="004C3876">
        <w:t xml:space="preserve">Their powers dated back to at least the eleventh century, but the most comprehensive statement of their scope and purpose came with the 1532 Statute of Sewers. </w:t>
      </w:r>
      <w:r w:rsidR="00865714">
        <w:t xml:space="preserve">While </w:t>
      </w:r>
      <w:r w:rsidR="004C3876">
        <w:t>this</w:t>
      </w:r>
      <w:r w:rsidR="000146BD">
        <w:t xml:space="preserve"> </w:t>
      </w:r>
      <w:r w:rsidR="00865714">
        <w:t xml:space="preserve">legislation </w:t>
      </w:r>
      <w:r w:rsidR="00EA3E60">
        <w:t xml:space="preserve">provided </w:t>
      </w:r>
      <w:r w:rsidR="00865714">
        <w:t xml:space="preserve">no </w:t>
      </w:r>
      <w:proofErr w:type="gramStart"/>
      <w:r w:rsidR="00865714">
        <w:t xml:space="preserve">particular </w:t>
      </w:r>
      <w:r w:rsidR="00EA3E60">
        <w:t>role</w:t>
      </w:r>
      <w:proofErr w:type="gramEnd"/>
      <w:r w:rsidR="00EA3E60">
        <w:t xml:space="preserve"> </w:t>
      </w:r>
      <w:r w:rsidR="00950DBE">
        <w:t>for parishes</w:t>
      </w:r>
      <w:r w:rsidR="00865714">
        <w:t xml:space="preserve">, </w:t>
      </w:r>
      <w:r w:rsidR="00950DBE">
        <w:t xml:space="preserve">they </w:t>
      </w:r>
      <w:r w:rsidR="00EC77BF">
        <w:t>soon became essential to the functioning of new forms of environmental regulation</w:t>
      </w:r>
      <w:r w:rsidR="004C3876">
        <w:t xml:space="preserve"> across the sixteenth century.</w:t>
      </w:r>
      <w:r w:rsidR="00744A0C">
        <w:t xml:space="preserve"> The parish became central to the organisation of drainage and flood defence through the </w:t>
      </w:r>
      <w:r w:rsidR="00950DBE">
        <w:t>C</w:t>
      </w:r>
      <w:r w:rsidR="00744A0C">
        <w:t>ommission</w:t>
      </w:r>
      <w:r w:rsidR="00950DBE">
        <w:t>s</w:t>
      </w:r>
      <w:r w:rsidR="00744A0C">
        <w:t xml:space="preserve"> of </w:t>
      </w:r>
      <w:r w:rsidR="00950DBE">
        <w:t>S</w:t>
      </w:r>
      <w:r w:rsidR="00744A0C">
        <w:t xml:space="preserve">ewers because it was a robust, communally-meaningful, territorially-bounded and often geographically coherent unit with pre-existing fiscal responsibilities. The demands placed on parish officers </w:t>
      </w:r>
      <w:r w:rsidR="00B00393">
        <w:t xml:space="preserve">by Commissions of Sewers </w:t>
      </w:r>
      <w:r w:rsidR="00744A0C">
        <w:t>could be onerous</w:t>
      </w:r>
      <w:r w:rsidR="00B00393">
        <w:t xml:space="preserve">. Officeholders were often required to invest </w:t>
      </w:r>
      <w:r w:rsidR="00744A0C">
        <w:t xml:space="preserve">significant </w:t>
      </w:r>
      <w:r w:rsidR="00B00393">
        <w:t xml:space="preserve">amounts of </w:t>
      </w:r>
      <w:r w:rsidR="00744A0C">
        <w:t xml:space="preserve">time and </w:t>
      </w:r>
      <w:proofErr w:type="gramStart"/>
      <w:r w:rsidR="00744A0C">
        <w:t>money</w:t>
      </w:r>
      <w:r w:rsidR="00864EFE">
        <w:t>, and</w:t>
      </w:r>
      <w:proofErr w:type="gramEnd"/>
      <w:r w:rsidR="00864EFE">
        <w:t xml:space="preserve"> </w:t>
      </w:r>
      <w:r w:rsidR="00B00393">
        <w:t xml:space="preserve">needed to be able to </w:t>
      </w:r>
      <w:r w:rsidR="00864EFE">
        <w:t xml:space="preserve">mobilise and manage </w:t>
      </w:r>
      <w:r w:rsidR="00B00393">
        <w:t>relatively large labour forces at short notice</w:t>
      </w:r>
      <w:r w:rsidR="00864EFE">
        <w:t xml:space="preserve">. Such pressures </w:t>
      </w:r>
      <w:r w:rsidR="00744A0C">
        <w:t xml:space="preserve">could expose officeholders to potentially fractious </w:t>
      </w:r>
      <w:r w:rsidR="00864EFE">
        <w:t>parish politics</w:t>
      </w:r>
      <w:r w:rsidR="00EC4812">
        <w:t xml:space="preserve"> and personal financial insecurity</w:t>
      </w:r>
      <w:r w:rsidR="00864EFE">
        <w:t>.</w:t>
      </w:r>
      <w:r w:rsidR="00B00393">
        <w:t xml:space="preserve"> </w:t>
      </w:r>
      <w:r w:rsidR="00E74B0A">
        <w:t xml:space="preserve">This </w:t>
      </w:r>
      <w:r w:rsidR="00B00393">
        <w:t xml:space="preserve">paper thus explores some of the consequences of the expansion of parochial responsibility </w:t>
      </w:r>
      <w:r w:rsidR="00E74B0A">
        <w:t xml:space="preserve">into water management </w:t>
      </w:r>
      <w:r w:rsidR="00B00393">
        <w:t xml:space="preserve">for both parishes and Commissions of Sewers. </w:t>
      </w:r>
    </w:p>
    <w:p w14:paraId="3EFD076B" w14:textId="1B94094A" w:rsidR="00124846" w:rsidRDefault="00950DBE" w:rsidP="00C479A4">
      <w:pPr>
        <w:jc w:val="both"/>
      </w:pPr>
      <w:r>
        <w:tab/>
      </w:r>
      <w:r w:rsidR="006634B3">
        <w:t>The paper conclude</w:t>
      </w:r>
      <w:r w:rsidR="005B4A15">
        <w:t>s</w:t>
      </w:r>
      <w:r w:rsidR="006634B3">
        <w:t xml:space="preserve"> with a reflection on the </w:t>
      </w:r>
      <w:r w:rsidR="000146BD">
        <w:t>continuing significance of the parish in water management from the eighteenth century to the present day. Parishes were at the heart of the development of new water management institutions in the mid-eighteenth century</w:t>
      </w:r>
      <w:r w:rsidR="00A62E95">
        <w:t>, known as ‘drainage districts’</w:t>
      </w:r>
      <w:r w:rsidR="000146BD">
        <w:t xml:space="preserve">, and </w:t>
      </w:r>
      <w:r w:rsidR="005B4A15">
        <w:t xml:space="preserve">continued </w:t>
      </w:r>
      <w:r w:rsidR="000146BD">
        <w:t xml:space="preserve">to shape the landscape of local drainage legislation across the century. </w:t>
      </w:r>
      <w:r w:rsidR="00023339">
        <w:t xml:space="preserve">The parish remains a meaningful environmental unit in twenty-first century England. Government agencies, such as the Environment Agency, and multi-stakeholder partnerships, like the Avalon Marshes project on the Somerset Levels, </w:t>
      </w:r>
      <w:r w:rsidR="00F36B7E">
        <w:t xml:space="preserve">routinely </w:t>
      </w:r>
      <w:r w:rsidR="00023339">
        <w:t xml:space="preserve">draw on the parish council as a way of consulting local people and involving local </w:t>
      </w:r>
      <w:r w:rsidR="006634B3">
        <w:t>participation</w:t>
      </w:r>
      <w:r w:rsidR="00023339">
        <w:t xml:space="preserve"> in decision</w:t>
      </w:r>
      <w:r w:rsidR="005B4A15">
        <w:t xml:space="preserve"> making on a variety of schemes. </w:t>
      </w:r>
    </w:p>
    <w:p w14:paraId="0C126000" w14:textId="530FE447" w:rsidR="00023339" w:rsidRDefault="00124846" w:rsidP="00C479A4">
      <w:pPr>
        <w:jc w:val="both"/>
      </w:pPr>
      <w:r>
        <w:tab/>
      </w:r>
      <w:r w:rsidR="00F36B7E">
        <w:t xml:space="preserve">Together, these reflections </w:t>
      </w:r>
      <w:r w:rsidR="00AF4008">
        <w:t xml:space="preserve">on parochial water management </w:t>
      </w:r>
      <w:r w:rsidR="00F36B7E">
        <w:t xml:space="preserve">make </w:t>
      </w:r>
      <w:r>
        <w:t xml:space="preserve">the </w:t>
      </w:r>
      <w:r w:rsidR="00F36B7E">
        <w:t>case for English parishes as meaningful environmental units.</w:t>
      </w:r>
      <w:r>
        <w:t xml:space="preserve"> These </w:t>
      </w:r>
      <w:r w:rsidR="00AF4008">
        <w:t xml:space="preserve">new environmental </w:t>
      </w:r>
      <w:r>
        <w:t>roles were only possible thanks to the (mostly enthusiastic) participation of parishioners in the management of their water resources</w:t>
      </w:r>
      <w:r w:rsidR="00801288">
        <w:t xml:space="preserve"> from the sixteenth century onwards.</w:t>
      </w:r>
    </w:p>
    <w:p w14:paraId="37F9A875" w14:textId="77777777" w:rsidR="007175BF" w:rsidRDefault="007175BF" w:rsidP="00C479A4">
      <w:pPr>
        <w:jc w:val="both"/>
      </w:pPr>
    </w:p>
    <w:p w14:paraId="7FC05CC7" w14:textId="77777777" w:rsidR="007175BF" w:rsidRDefault="007175BF" w:rsidP="00C479A4">
      <w:pPr>
        <w:jc w:val="both"/>
        <w:rPr>
          <w:b/>
        </w:rPr>
      </w:pPr>
      <w:r w:rsidRPr="007175BF">
        <w:rPr>
          <w:b/>
        </w:rPr>
        <w:lastRenderedPageBreak/>
        <w:t>Short biographical note</w:t>
      </w:r>
    </w:p>
    <w:p w14:paraId="11B43B0D" w14:textId="77777777" w:rsidR="007175BF" w:rsidRPr="007175BF" w:rsidRDefault="007175BF" w:rsidP="00C479A4">
      <w:pPr>
        <w:jc w:val="both"/>
      </w:pPr>
      <w:r>
        <w:t>Dr John Morgan is a lecturer in early modern history at the University of Manchester. He completed his BA, MA and PhD at the University of Warwick</w:t>
      </w:r>
      <w:r w:rsidR="0067465D">
        <w:t xml:space="preserve">, writing a thesis on flooding in early modern England which he is currently </w:t>
      </w:r>
      <w:r w:rsidR="00821742">
        <w:t>revising as a monograph</w:t>
      </w:r>
      <w:r w:rsidR="0067465D">
        <w:t xml:space="preserve">. He is the author of articles and chapters on early modern environmental and social </w:t>
      </w:r>
      <w:proofErr w:type="gramStart"/>
      <w:r w:rsidR="0067465D">
        <w:t>history, and</w:t>
      </w:r>
      <w:proofErr w:type="gramEnd"/>
      <w:r w:rsidR="0067465D">
        <w:t xml:space="preserve"> co-edited the 2017 volume </w:t>
      </w:r>
      <w:r w:rsidR="0067465D" w:rsidRPr="0067465D">
        <w:rPr>
          <w:i/>
        </w:rPr>
        <w:t>Governing the Environment in the Early Modern World: Theory and Practice</w:t>
      </w:r>
      <w:r w:rsidR="0067465D">
        <w:t xml:space="preserve"> (Routledge Environmental Humanities) with Dr Sara </w:t>
      </w:r>
      <w:proofErr w:type="spellStart"/>
      <w:r w:rsidR="0067465D">
        <w:t>Miglietti</w:t>
      </w:r>
      <w:proofErr w:type="spellEnd"/>
      <w:r w:rsidR="0067465D">
        <w:t xml:space="preserve">. </w:t>
      </w:r>
      <w:r w:rsidR="006F4FD7">
        <w:t>With colleagues at Northumbria University and the University of Hull, he is co-investigator on the ‘Past Floods Matter’ project, researching the history of internal drainage boards</w:t>
      </w:r>
      <w:r w:rsidR="0007037F">
        <w:t xml:space="preserve"> in England.</w:t>
      </w:r>
    </w:p>
    <w:sectPr w:rsidR="007175BF" w:rsidRPr="007175BF" w:rsidSect="00744A0C">
      <w:headerReference w:type="default" r:id="rId6"/>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F5E02E" w14:textId="77777777" w:rsidR="005F6302" w:rsidRDefault="005F6302" w:rsidP="00124846">
      <w:pPr>
        <w:spacing w:after="0" w:line="240" w:lineRule="auto"/>
      </w:pPr>
      <w:r>
        <w:separator/>
      </w:r>
    </w:p>
  </w:endnote>
  <w:endnote w:type="continuationSeparator" w:id="0">
    <w:p w14:paraId="41099148" w14:textId="77777777" w:rsidR="005F6302" w:rsidRDefault="005F6302" w:rsidP="001248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03FE74" w14:textId="77777777" w:rsidR="005F6302" w:rsidRDefault="005F6302" w:rsidP="00124846">
      <w:pPr>
        <w:spacing w:after="0" w:line="240" w:lineRule="auto"/>
      </w:pPr>
      <w:r>
        <w:separator/>
      </w:r>
    </w:p>
  </w:footnote>
  <w:footnote w:type="continuationSeparator" w:id="0">
    <w:p w14:paraId="3D320116" w14:textId="77777777" w:rsidR="005F6302" w:rsidRDefault="005F6302" w:rsidP="001248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3CE585" w14:textId="77777777" w:rsidR="00124846" w:rsidRDefault="00124846" w:rsidP="00124846">
    <w:pPr>
      <w:jc w:val="center"/>
    </w:pPr>
    <w:r>
      <w:t>Warwick Symposium on Parish Research: Parish Participation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3339"/>
    <w:rsid w:val="000146BD"/>
    <w:rsid w:val="00023339"/>
    <w:rsid w:val="0007037F"/>
    <w:rsid w:val="000A6E31"/>
    <w:rsid w:val="00124846"/>
    <w:rsid w:val="001C2F3F"/>
    <w:rsid w:val="00223978"/>
    <w:rsid w:val="00262E12"/>
    <w:rsid w:val="003F1D48"/>
    <w:rsid w:val="00447D96"/>
    <w:rsid w:val="004C3876"/>
    <w:rsid w:val="00504D64"/>
    <w:rsid w:val="005527AF"/>
    <w:rsid w:val="00597B12"/>
    <w:rsid w:val="005A78A4"/>
    <w:rsid w:val="005B4A15"/>
    <w:rsid w:val="005F6302"/>
    <w:rsid w:val="00615123"/>
    <w:rsid w:val="006634B3"/>
    <w:rsid w:val="0067465D"/>
    <w:rsid w:val="006F4FD7"/>
    <w:rsid w:val="00714ABA"/>
    <w:rsid w:val="007175BF"/>
    <w:rsid w:val="0073730E"/>
    <w:rsid w:val="007415A3"/>
    <w:rsid w:val="00744A0C"/>
    <w:rsid w:val="00801288"/>
    <w:rsid w:val="00821742"/>
    <w:rsid w:val="00864EFE"/>
    <w:rsid w:val="00865714"/>
    <w:rsid w:val="00950DBE"/>
    <w:rsid w:val="00A62E95"/>
    <w:rsid w:val="00AF4008"/>
    <w:rsid w:val="00B00393"/>
    <w:rsid w:val="00BD0CB9"/>
    <w:rsid w:val="00C479A4"/>
    <w:rsid w:val="00D90DF3"/>
    <w:rsid w:val="00DA11E1"/>
    <w:rsid w:val="00DD207D"/>
    <w:rsid w:val="00E05073"/>
    <w:rsid w:val="00E74B0A"/>
    <w:rsid w:val="00EA3E60"/>
    <w:rsid w:val="00EC4812"/>
    <w:rsid w:val="00EC77BF"/>
    <w:rsid w:val="00F36B7E"/>
    <w:rsid w:val="00F86F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D0B98"/>
  <w15:chartTrackingRefBased/>
  <w15:docId w15:val="{42036997-C947-46C9-8DDE-0A65466BD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48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4846"/>
  </w:style>
  <w:style w:type="paragraph" w:styleId="Footer">
    <w:name w:val="footer"/>
    <w:basedOn w:val="Normal"/>
    <w:link w:val="FooterChar"/>
    <w:uiPriority w:val="99"/>
    <w:unhideWhenUsed/>
    <w:rsid w:val="001248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48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712</Words>
  <Characters>4064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Morgan</dc:creator>
  <cp:keywords/>
  <dc:description/>
  <cp:lastModifiedBy>Beat</cp:lastModifiedBy>
  <cp:revision>2</cp:revision>
  <dcterms:created xsi:type="dcterms:W3CDTF">2019-02-14T11:17:00Z</dcterms:created>
  <dcterms:modified xsi:type="dcterms:W3CDTF">2019-02-14T11:17:00Z</dcterms:modified>
</cp:coreProperties>
</file>