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9ABA9C" w14:textId="77777777" w:rsidR="00371312" w:rsidRDefault="001803C4">
      <w:pPr>
        <w:rPr>
          <w:b/>
          <w:bCs/>
        </w:rPr>
      </w:pPr>
      <w:r>
        <w:rPr>
          <w:b/>
          <w:bCs/>
        </w:rPr>
        <w:t>Remembering and Forgetting the English Historic County since 1945</w:t>
      </w:r>
    </w:p>
    <w:p w14:paraId="32F5A9BF" w14:textId="77777777" w:rsidR="003524E7" w:rsidRDefault="003524E7" w:rsidP="003524E7">
      <w:pPr>
        <w:rPr>
          <w:b/>
          <w:bCs/>
        </w:rPr>
      </w:pPr>
    </w:p>
    <w:p w14:paraId="157DCB46" w14:textId="77777777" w:rsidR="003524E7" w:rsidRPr="003524E7" w:rsidRDefault="003524E7" w:rsidP="003524E7">
      <w:r w:rsidRPr="003524E7">
        <w:t>Dr Alexander Hutton</w:t>
      </w:r>
      <w:r>
        <w:t>, King’s College London</w:t>
      </w:r>
    </w:p>
    <w:p w14:paraId="15EBE977" w14:textId="77777777" w:rsidR="001803C4" w:rsidRDefault="001803C4"/>
    <w:p w14:paraId="16683414" w14:textId="77777777" w:rsidR="0096672C" w:rsidRDefault="0096672C">
      <w:r>
        <w:t xml:space="preserve">Since 1945, local government underwent three </w:t>
      </w:r>
      <w:r w:rsidR="003A61E0">
        <w:t>major</w:t>
      </w:r>
      <w:r>
        <w:t xml:space="preserve"> rounds of reform </w:t>
      </w:r>
      <w:r w:rsidR="003A61E0">
        <w:t>to both structure and size:</w:t>
      </w:r>
      <w:r>
        <w:t xml:space="preserve"> in the 1960s, 1970s, and 1990s. </w:t>
      </w:r>
      <w:r w:rsidR="003B2399">
        <w:t>M</w:t>
      </w:r>
      <w:r>
        <w:t>ost notably, this involved merging or aboli</w:t>
      </w:r>
      <w:r w:rsidR="003A61E0">
        <w:t>shing</w:t>
      </w:r>
      <w:r>
        <w:t xml:space="preserve"> several historic counties</w:t>
      </w:r>
      <w:r w:rsidRPr="0096672C">
        <w:t xml:space="preserve"> </w:t>
      </w:r>
      <w:r>
        <w:t>such as Westmorland, Herefordshire, Rutland, and Huntingdonshire</w:t>
      </w:r>
      <w:r w:rsidR="001803C4">
        <w:t>,</w:t>
      </w:r>
      <w:r w:rsidR="003A61E0">
        <w:t xml:space="preserve"> followed by the restatement of several of these in the 1990s</w:t>
      </w:r>
      <w:r>
        <w:t xml:space="preserve">. This paper examines how individual parishes and rural and urban district councils </w:t>
      </w:r>
      <w:r w:rsidR="003A61E0">
        <w:t xml:space="preserve">guided, </w:t>
      </w:r>
      <w:r>
        <w:t>resist</w:t>
      </w:r>
      <w:r w:rsidR="003A61E0">
        <w:t xml:space="preserve">ed, </w:t>
      </w:r>
      <w:r>
        <w:t>adapt</w:t>
      </w:r>
      <w:r w:rsidR="003A61E0">
        <w:t>ed</w:t>
      </w:r>
      <w:r>
        <w:t xml:space="preserve"> to these changes.</w:t>
      </w:r>
    </w:p>
    <w:p w14:paraId="36A29F6F" w14:textId="77777777" w:rsidR="0096672C" w:rsidRDefault="0096672C"/>
    <w:p w14:paraId="17CB39B2" w14:textId="77777777" w:rsidR="006A7FED" w:rsidRDefault="003B2399">
      <w:r>
        <w:t xml:space="preserve">This paper addresses two </w:t>
      </w:r>
      <w:r w:rsidR="003A61E0">
        <w:t>case studies to argue that local affinity to county varied widely</w:t>
      </w:r>
      <w:r>
        <w:t xml:space="preserve">. </w:t>
      </w:r>
      <w:r w:rsidR="0096672C">
        <w:t>Firstly, Rutland</w:t>
      </w:r>
      <w:r>
        <w:t xml:space="preserve"> – the smallest and arguably most economically unviable county –</w:t>
      </w:r>
      <w:r w:rsidR="0096672C">
        <w:t xml:space="preserve"> wh</w:t>
      </w:r>
      <w:r>
        <w:t>ich in the 1960s orchestrated a successful national campaign against a proposed merger with Leicestershire only to be finally merged in 1974. A concerted campaign in Rutland saw the issue brought back into national focus in the 1990s</w:t>
      </w:r>
      <w:r w:rsidR="00371312">
        <w:t>,</w:t>
      </w:r>
      <w:r>
        <w:t xml:space="preserve"> pitting smaller units of local government against higher tiers and even the national government</w:t>
      </w:r>
      <w:r w:rsidR="00371312">
        <w:t>, issuing tokens of local memory including their own passports</w:t>
      </w:r>
      <w:r w:rsidR="001803C4">
        <w:t xml:space="preserve"> and attacking symbols of the ‘occupying’ county</w:t>
      </w:r>
      <w:r w:rsidR="00371312">
        <w:t>.</w:t>
      </w:r>
    </w:p>
    <w:p w14:paraId="6A71295E" w14:textId="77777777" w:rsidR="003B2399" w:rsidRDefault="003B2399"/>
    <w:p w14:paraId="124CF4D6" w14:textId="77777777" w:rsidR="003B2399" w:rsidRDefault="003B2399">
      <w:r>
        <w:t xml:space="preserve">By contrast, in nearby Huntingdonshire, smaller urban and rural district councils felt less direct affinity with the historical memory of the county, often seeing </w:t>
      </w:r>
      <w:r w:rsidR="00371312">
        <w:t xml:space="preserve">economic benefits for individual parishes and districts being transferred directly to other </w:t>
      </w:r>
      <w:proofErr w:type="gramStart"/>
      <w:r w:rsidR="00371312">
        <w:t>counties, and</w:t>
      </w:r>
      <w:proofErr w:type="gramEnd"/>
      <w:r w:rsidR="00371312">
        <w:t xml:space="preserve"> expressing antipathy towards </w:t>
      </w:r>
      <w:r w:rsidR="001803C4">
        <w:t xml:space="preserve">the </w:t>
      </w:r>
      <w:r w:rsidR="00371312">
        <w:t xml:space="preserve">elite-dominated county council. This undermined the county council’s case, leading them to seek a compromise position – initially a merger with Peterborough and then in 1974 a larger merger into what is now Cambridgeshire. In the 1990s, despite Huntingdonshire being the constituency of the Prime Minister, John Major, who made </w:t>
      </w:r>
      <w:r w:rsidR="001803C4">
        <w:t xml:space="preserve">the recreation of </w:t>
      </w:r>
      <w:proofErr w:type="gramStart"/>
      <w:r w:rsidR="001803C4">
        <w:t>historically-based</w:t>
      </w:r>
      <w:proofErr w:type="gramEnd"/>
      <w:r w:rsidR="001803C4">
        <w:t xml:space="preserve"> local government areas a key part of his agenda</w:t>
      </w:r>
      <w:r w:rsidR="00371312">
        <w:t>, local parishes and communities rejected proposals for reinstating the county in 1997.</w:t>
      </w:r>
    </w:p>
    <w:p w14:paraId="2D59689F" w14:textId="77777777" w:rsidR="00371312" w:rsidRDefault="00371312"/>
    <w:p w14:paraId="5A0F5C0D" w14:textId="77777777" w:rsidR="00371312" w:rsidRDefault="001803C4">
      <w:r>
        <w:t xml:space="preserve">This paper argues against popular </w:t>
      </w:r>
      <w:r w:rsidR="00371312">
        <w:t>presumption</w:t>
      </w:r>
      <w:r>
        <w:t>s</w:t>
      </w:r>
      <w:r w:rsidR="00371312">
        <w:t xml:space="preserve"> that affinity to </w:t>
      </w:r>
      <w:r>
        <w:t xml:space="preserve">‘county’ </w:t>
      </w:r>
      <w:r w:rsidR="00371312">
        <w:t xml:space="preserve">was much the same across rural England, local social and economic preferences and a desire for a </w:t>
      </w:r>
      <w:r>
        <w:t>lower</w:t>
      </w:r>
      <w:r w:rsidR="00371312">
        <w:t xml:space="preserve"> council tax burden, as well </w:t>
      </w:r>
      <w:r>
        <w:t>migration and shifting forms of belonging</w:t>
      </w:r>
      <w:r w:rsidR="00371312">
        <w:t>, serve to complicate the links between place</w:t>
      </w:r>
      <w:r>
        <w:t>, memory</w:t>
      </w:r>
      <w:r w:rsidR="00371312">
        <w:t xml:space="preserve"> and</w:t>
      </w:r>
      <w:r>
        <w:t xml:space="preserve"> local</w:t>
      </w:r>
      <w:r w:rsidR="00371312">
        <w:t xml:space="preserve"> government.</w:t>
      </w:r>
    </w:p>
    <w:p w14:paraId="1A4B32B8" w14:textId="77777777" w:rsidR="001803C4" w:rsidRDefault="001803C4"/>
    <w:p w14:paraId="51E58812" w14:textId="77777777" w:rsidR="003A61E0" w:rsidRDefault="003A61E0"/>
    <w:p w14:paraId="6DA20276" w14:textId="77777777" w:rsidR="001803C4" w:rsidRPr="001803C4" w:rsidRDefault="001803C4">
      <w:pPr>
        <w:rPr>
          <w:b/>
          <w:bCs/>
        </w:rPr>
      </w:pPr>
      <w:r w:rsidRPr="001803C4">
        <w:rPr>
          <w:b/>
          <w:bCs/>
        </w:rPr>
        <w:t>Biography</w:t>
      </w:r>
    </w:p>
    <w:p w14:paraId="7B456698" w14:textId="77777777" w:rsidR="001803C4" w:rsidRDefault="003524E7">
      <w:r>
        <w:t xml:space="preserve">Dr </w:t>
      </w:r>
      <w:r w:rsidR="001803C4">
        <w:t xml:space="preserve">Alex Hutton is a Leverhulme Early Career Research Fellow at King’s College London, working on ideas of place and regionalism in twentieth century England. After studying at Warwick and Cambridge, </w:t>
      </w:r>
      <w:r w:rsidR="00F67200">
        <w:t xml:space="preserve">in 2015 </w:t>
      </w:r>
      <w:r w:rsidR="001803C4">
        <w:t xml:space="preserve">he joined King’s as a research associate on the AHRC project ‘Redress of the Past: Historical Pageants in Britain 1906-2018’. He is currently completing his first </w:t>
      </w:r>
      <w:bookmarkStart w:id="0" w:name="_GoBack"/>
      <w:bookmarkEnd w:id="0"/>
      <w:r w:rsidR="001803C4">
        <w:t xml:space="preserve">book on the uses of the industrial past in modern Britain.  </w:t>
      </w:r>
    </w:p>
    <w:sectPr w:rsidR="001803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72C"/>
    <w:rsid w:val="001803C4"/>
    <w:rsid w:val="003524E7"/>
    <w:rsid w:val="00371312"/>
    <w:rsid w:val="003A61E0"/>
    <w:rsid w:val="003B2399"/>
    <w:rsid w:val="006A7FED"/>
    <w:rsid w:val="0096672C"/>
    <w:rsid w:val="00C37CCD"/>
    <w:rsid w:val="00F67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466F6E"/>
  <w15:chartTrackingRefBased/>
  <w15:docId w15:val="{99918E08-980F-4D32-88A5-1CF8B03EF6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71312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803C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411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Hutton</dc:creator>
  <cp:keywords/>
  <dc:description/>
  <cp:lastModifiedBy>Kumin, Beat</cp:lastModifiedBy>
  <cp:revision>2</cp:revision>
  <dcterms:created xsi:type="dcterms:W3CDTF">2020-02-19T11:43:00Z</dcterms:created>
  <dcterms:modified xsi:type="dcterms:W3CDTF">2020-02-19T11:43:00Z</dcterms:modified>
</cp:coreProperties>
</file>