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AB1DCD" w14:textId="77777777" w:rsidR="0076168E" w:rsidRPr="00CA2794" w:rsidRDefault="005C760B" w:rsidP="005C760B">
      <w:pPr>
        <w:spacing w:after="0" w:line="360" w:lineRule="auto"/>
        <w:jc w:val="center"/>
        <w:rPr>
          <w:rFonts w:ascii="Arial" w:hAnsi="Arial" w:cs="Arial"/>
          <w:b/>
          <w:sz w:val="24"/>
          <w:szCs w:val="24"/>
        </w:rPr>
      </w:pPr>
      <w:r w:rsidRPr="00CA2794">
        <w:rPr>
          <w:rFonts w:ascii="Arial" w:hAnsi="Arial" w:cs="Arial"/>
          <w:b/>
          <w:sz w:val="24"/>
          <w:szCs w:val="24"/>
        </w:rPr>
        <w:t>The wickedly wicked times: loyalist memories of the interregnum parish</w:t>
      </w:r>
    </w:p>
    <w:p w14:paraId="44A3140B" w14:textId="77777777" w:rsidR="00CA2794" w:rsidRPr="00CA2794" w:rsidRDefault="005C760B" w:rsidP="00CA2794">
      <w:pPr>
        <w:spacing w:after="0" w:line="360" w:lineRule="auto"/>
        <w:jc w:val="both"/>
        <w:rPr>
          <w:rFonts w:ascii="Arial" w:hAnsi="Arial" w:cs="Arial"/>
        </w:rPr>
      </w:pPr>
      <w:r w:rsidRPr="00CA2794">
        <w:rPr>
          <w:rFonts w:ascii="Arial" w:hAnsi="Arial" w:cs="Arial"/>
        </w:rPr>
        <w:t>Dr Fiona McCall, University of Oxford, University of Portsmouth</w:t>
      </w:r>
      <w:r w:rsidR="00CA2794" w:rsidRPr="00CA2794">
        <w:rPr>
          <w:rFonts w:ascii="Arial" w:hAnsi="Arial" w:cs="Arial"/>
        </w:rPr>
        <w:t xml:space="preserve">, </w:t>
      </w:r>
      <w:proofErr w:type="spellStart"/>
      <w:r w:rsidR="00CA2794" w:rsidRPr="00CA2794">
        <w:rPr>
          <w:rFonts w:ascii="Arial" w:hAnsi="Arial" w:cs="Arial"/>
        </w:rPr>
        <w:t>fiona.mccall@port.ac.uk</w:t>
      </w:r>
      <w:proofErr w:type="spellEnd"/>
    </w:p>
    <w:p w14:paraId="3F44CA48" w14:textId="77777777" w:rsidR="005C760B" w:rsidRDefault="005C760B" w:rsidP="005C760B">
      <w:pPr>
        <w:spacing w:after="0" w:line="360" w:lineRule="auto"/>
        <w:jc w:val="center"/>
        <w:rPr>
          <w:rFonts w:ascii="Arial" w:hAnsi="Arial" w:cs="Arial"/>
          <w:b/>
        </w:rPr>
      </w:pPr>
    </w:p>
    <w:p w14:paraId="4D10EF4B" w14:textId="77777777" w:rsidR="005C760B" w:rsidRPr="005C760B" w:rsidRDefault="005C760B" w:rsidP="005C760B">
      <w:pPr>
        <w:spacing w:after="0" w:line="360" w:lineRule="auto"/>
        <w:jc w:val="both"/>
        <w:rPr>
          <w:rFonts w:ascii="Arial" w:hAnsi="Arial" w:cs="Arial"/>
          <w:lang w:eastAsia="ja-JP"/>
        </w:rPr>
      </w:pPr>
      <w:r w:rsidRPr="005C760B">
        <w:rPr>
          <w:rFonts w:ascii="Arial" w:hAnsi="Arial" w:cs="Arial"/>
          <w:lang w:eastAsia="ja-JP"/>
        </w:rPr>
        <w:t xml:space="preserve">The story of parish religious practice during the 1640s and 1650s has a contested history.  </w:t>
      </w:r>
      <w:r w:rsidR="00CA2794">
        <w:rPr>
          <w:rFonts w:ascii="Arial" w:hAnsi="Arial" w:cs="Arial"/>
          <w:lang w:eastAsia="ja-JP"/>
        </w:rPr>
        <w:t>The n</w:t>
      </w:r>
      <w:r w:rsidRPr="005C760B">
        <w:rPr>
          <w:rFonts w:ascii="Arial" w:hAnsi="Arial" w:cs="Arial"/>
          <w:lang w:eastAsia="ja-JP"/>
        </w:rPr>
        <w:t>onconformists</w:t>
      </w:r>
      <w:r w:rsidR="00CA2794">
        <w:rPr>
          <w:rFonts w:ascii="Arial" w:hAnsi="Arial" w:cs="Arial"/>
          <w:lang w:eastAsia="ja-JP"/>
        </w:rPr>
        <w:t>/whiggish view</w:t>
      </w:r>
      <w:r w:rsidRPr="005C760B">
        <w:rPr>
          <w:rFonts w:ascii="Arial" w:hAnsi="Arial" w:cs="Arial"/>
          <w:lang w:eastAsia="ja-JP"/>
        </w:rPr>
        <w:t xml:space="preserve"> </w:t>
      </w:r>
      <w:r w:rsidR="00CA2794">
        <w:rPr>
          <w:rFonts w:ascii="Arial" w:hAnsi="Arial" w:cs="Arial"/>
          <w:lang w:eastAsia="ja-JP"/>
        </w:rPr>
        <w:t xml:space="preserve">of these as times of Godly virtue, transformative religious zeal and </w:t>
      </w:r>
      <w:r w:rsidRPr="005C760B">
        <w:rPr>
          <w:rFonts w:ascii="Arial" w:hAnsi="Arial" w:cs="Arial"/>
          <w:lang w:eastAsia="ja-JP"/>
        </w:rPr>
        <w:t xml:space="preserve">relative religious tolerance is still influential. Loyalists, however, remembered things differently.  This paper considers how the life of the interregnum parish was remembered and characterised two-generations later by those most resistant to it.  </w:t>
      </w:r>
      <w:r w:rsidR="00CA2794">
        <w:rPr>
          <w:rFonts w:ascii="Arial" w:hAnsi="Arial" w:cs="Arial"/>
        </w:rPr>
        <w:t>The early 18</w:t>
      </w:r>
      <w:r w:rsidR="00CA2794" w:rsidRPr="00CA2794">
        <w:rPr>
          <w:rFonts w:ascii="Arial" w:hAnsi="Arial" w:cs="Arial"/>
          <w:vertAlign w:val="superscript"/>
        </w:rPr>
        <w:t>th</w:t>
      </w:r>
      <w:r w:rsidR="00CA2794">
        <w:rPr>
          <w:rFonts w:ascii="Arial" w:hAnsi="Arial" w:cs="Arial"/>
        </w:rPr>
        <w:t>-century letters in the Bodlei</w:t>
      </w:r>
      <w:r w:rsidRPr="005C760B">
        <w:rPr>
          <w:rFonts w:ascii="Arial" w:hAnsi="Arial" w:cs="Arial"/>
        </w:rPr>
        <w:t xml:space="preserve">an Library Walker Archive, along with recording memories of loyalist clerical sufferings, on which I have previously written, also contains a rich seam of commentary on the life of the interregnum </w:t>
      </w:r>
      <w:r w:rsidR="00CA2794">
        <w:rPr>
          <w:rFonts w:ascii="Arial" w:hAnsi="Arial" w:cs="Arial"/>
        </w:rPr>
        <w:t xml:space="preserve">parish under loyalists’ </w:t>
      </w:r>
      <w:r w:rsidRPr="005C760B">
        <w:rPr>
          <w:rFonts w:ascii="Arial" w:hAnsi="Arial" w:cs="Arial"/>
        </w:rPr>
        <w:t>Godly successors. I</w:t>
      </w:r>
      <w:r w:rsidR="00CA2794">
        <w:rPr>
          <w:rFonts w:ascii="Arial" w:hAnsi="Arial" w:cs="Arial"/>
        </w:rPr>
        <w:t xml:space="preserve">ncumbents of Queen Anne’s reign, </w:t>
      </w:r>
      <w:r w:rsidRPr="005C760B">
        <w:rPr>
          <w:rFonts w:ascii="Arial" w:hAnsi="Arial" w:cs="Arial"/>
        </w:rPr>
        <w:t xml:space="preserve">defending the existing ways of the Church of England against the </w:t>
      </w:r>
      <w:r w:rsidR="00387098">
        <w:rPr>
          <w:rFonts w:ascii="Arial" w:hAnsi="Arial" w:cs="Arial"/>
        </w:rPr>
        <w:t xml:space="preserve">perceived </w:t>
      </w:r>
      <w:r w:rsidRPr="005C760B">
        <w:rPr>
          <w:rFonts w:ascii="Arial" w:hAnsi="Arial" w:cs="Arial"/>
        </w:rPr>
        <w:t xml:space="preserve">threat from nonconformity, worked </w:t>
      </w:r>
      <w:r w:rsidR="00CA2794">
        <w:rPr>
          <w:rFonts w:ascii="Arial" w:hAnsi="Arial" w:cs="Arial"/>
        </w:rPr>
        <w:t>industriously</w:t>
      </w:r>
      <w:r w:rsidRPr="005C760B">
        <w:rPr>
          <w:rFonts w:ascii="Arial" w:hAnsi="Arial" w:cs="Arial"/>
        </w:rPr>
        <w:t xml:space="preserve"> to gather and pass on memories from ordinary parishioners about what went on during a period they </w:t>
      </w:r>
      <w:r w:rsidR="00CA2794">
        <w:rPr>
          <w:rFonts w:ascii="Arial" w:hAnsi="Arial" w:cs="Arial"/>
        </w:rPr>
        <w:t>considered an</w:t>
      </w:r>
      <w:r w:rsidRPr="005C760B">
        <w:rPr>
          <w:rFonts w:ascii="Arial" w:hAnsi="Arial" w:cs="Arial"/>
        </w:rPr>
        <w:t xml:space="preserve"> anomalous and anarchical period of inversion</w:t>
      </w:r>
      <w:r w:rsidR="00387098">
        <w:rPr>
          <w:rFonts w:ascii="Arial" w:hAnsi="Arial" w:cs="Arial"/>
        </w:rPr>
        <w:t xml:space="preserve">. And quite a tale they told, of </w:t>
      </w:r>
      <w:r w:rsidR="00387098" w:rsidRPr="005C760B">
        <w:rPr>
          <w:rFonts w:ascii="Arial" w:hAnsi="Arial" w:cs="Arial"/>
          <w:lang w:eastAsia="ja-JP"/>
        </w:rPr>
        <w:t>constant religious change within parishes, military control of th</w:t>
      </w:r>
      <w:r w:rsidR="00387098">
        <w:rPr>
          <w:rFonts w:ascii="Arial" w:hAnsi="Arial" w:cs="Arial"/>
          <w:lang w:eastAsia="ja-JP"/>
        </w:rPr>
        <w:t xml:space="preserve">e pulpit, suspicious backbiting, </w:t>
      </w:r>
      <w:r w:rsidR="00387098" w:rsidRPr="005C760B">
        <w:rPr>
          <w:rFonts w:ascii="Arial" w:hAnsi="Arial" w:cs="Arial"/>
          <w:lang w:eastAsia="ja-JP"/>
        </w:rPr>
        <w:t xml:space="preserve">abuse of clergy, dire and long-lasting economic problems for the church, </w:t>
      </w:r>
      <w:r w:rsidR="00387098">
        <w:rPr>
          <w:rFonts w:ascii="Arial" w:hAnsi="Arial" w:cs="Arial"/>
          <w:lang w:eastAsia="ja-JP"/>
        </w:rPr>
        <w:t>and</w:t>
      </w:r>
      <w:r w:rsidR="00387098" w:rsidRPr="005C760B">
        <w:rPr>
          <w:rFonts w:ascii="Arial" w:hAnsi="Arial" w:cs="Arial"/>
          <w:lang w:eastAsia="ja-JP"/>
        </w:rPr>
        <w:t xml:space="preserve"> much enormity and folly. They told stories of resistance to Godly reformation, of parishioners mocking or driving away disliked new incumbents, loyalist clergy who refused to go quietly, or continued to carry on prayer book services in secret. </w:t>
      </w:r>
      <w:r w:rsidR="00387098">
        <w:rPr>
          <w:rFonts w:ascii="Arial" w:hAnsi="Arial" w:cs="Arial"/>
        </w:rPr>
        <w:t>A</w:t>
      </w:r>
      <w:r w:rsidR="00387098">
        <w:rPr>
          <w:rFonts w:ascii="Arial" w:hAnsi="Arial" w:cs="Arial"/>
          <w:lang w:eastAsia="ja-JP"/>
        </w:rPr>
        <w:t xml:space="preserve"> party famed for their dislike of the ‘hydra’ of popular opinion, here co-opted an idea of the communal will or voice of the ‘people’, in order to undermine the idea of a popular mandate for Godly religion and to</w:t>
      </w:r>
      <w:r w:rsidRPr="005C760B">
        <w:rPr>
          <w:rFonts w:ascii="Arial" w:hAnsi="Arial" w:cs="Arial"/>
          <w:lang w:eastAsia="ja-JP"/>
        </w:rPr>
        <w:t xml:space="preserve"> serve the cause of </w:t>
      </w:r>
      <w:r w:rsidR="00387098">
        <w:rPr>
          <w:rFonts w:ascii="Arial" w:hAnsi="Arial" w:cs="Arial"/>
          <w:lang w:eastAsia="ja-JP"/>
        </w:rPr>
        <w:t xml:space="preserve">the </w:t>
      </w:r>
      <w:r w:rsidRPr="005C760B">
        <w:rPr>
          <w:rFonts w:ascii="Arial" w:hAnsi="Arial" w:cs="Arial"/>
          <w:lang w:eastAsia="ja-JP"/>
        </w:rPr>
        <w:t>Church of England</w:t>
      </w:r>
      <w:r w:rsidR="00387098">
        <w:rPr>
          <w:rFonts w:ascii="Arial" w:hAnsi="Arial" w:cs="Arial"/>
          <w:lang w:eastAsia="ja-JP"/>
        </w:rPr>
        <w:t xml:space="preserve">’s continuance.  Yet the stories they collected from ordinary parishioners </w:t>
      </w:r>
      <w:r w:rsidRPr="005C760B">
        <w:rPr>
          <w:rFonts w:ascii="Arial" w:hAnsi="Arial" w:cs="Arial"/>
          <w:lang w:eastAsia="ja-JP"/>
        </w:rPr>
        <w:t xml:space="preserve">also undermine it, </w:t>
      </w:r>
      <w:r w:rsidR="00387098">
        <w:rPr>
          <w:rFonts w:ascii="Arial" w:hAnsi="Arial" w:cs="Arial"/>
          <w:lang w:eastAsia="ja-JP"/>
        </w:rPr>
        <w:t xml:space="preserve">often straying from the central thrust of the narrative in providing </w:t>
      </w:r>
      <w:r w:rsidRPr="005C760B">
        <w:rPr>
          <w:rFonts w:ascii="Arial" w:hAnsi="Arial" w:cs="Arial"/>
          <w:lang w:eastAsia="ja-JP"/>
        </w:rPr>
        <w:t xml:space="preserve">rich anecdotal detail of events that some within the church would have </w:t>
      </w:r>
      <w:r w:rsidR="00CA2794">
        <w:rPr>
          <w:rFonts w:ascii="Arial" w:hAnsi="Arial" w:cs="Arial"/>
          <w:lang w:eastAsia="ja-JP"/>
        </w:rPr>
        <w:t xml:space="preserve">much </w:t>
      </w:r>
      <w:r w:rsidRPr="005C760B">
        <w:rPr>
          <w:rFonts w:ascii="Arial" w:hAnsi="Arial" w:cs="Arial"/>
          <w:lang w:eastAsia="ja-JP"/>
        </w:rPr>
        <w:t>preferred to remain forgotten.</w:t>
      </w:r>
    </w:p>
    <w:p w14:paraId="1DB8E07F" w14:textId="77777777" w:rsidR="005C760B" w:rsidRPr="005C760B" w:rsidRDefault="005C760B" w:rsidP="005C760B">
      <w:pPr>
        <w:spacing w:after="0" w:line="360" w:lineRule="auto"/>
        <w:jc w:val="both"/>
        <w:rPr>
          <w:rFonts w:ascii="Arial" w:hAnsi="Arial" w:cs="Arial"/>
          <w:lang w:eastAsia="ja-JP"/>
        </w:rPr>
      </w:pPr>
    </w:p>
    <w:p w14:paraId="58893037" w14:textId="77777777" w:rsidR="005C760B" w:rsidRPr="005C760B" w:rsidRDefault="005C760B" w:rsidP="005C760B">
      <w:pPr>
        <w:spacing w:after="0" w:line="360" w:lineRule="auto"/>
        <w:jc w:val="both"/>
        <w:rPr>
          <w:rFonts w:ascii="Arial" w:hAnsi="Arial" w:cs="Arial"/>
          <w:b/>
        </w:rPr>
      </w:pPr>
      <w:r w:rsidRPr="005C760B">
        <w:rPr>
          <w:rFonts w:ascii="Arial" w:hAnsi="Arial" w:cs="Arial"/>
          <w:b/>
        </w:rPr>
        <w:t>Biography</w:t>
      </w:r>
    </w:p>
    <w:p w14:paraId="220BA425" w14:textId="667E4271" w:rsidR="00387098" w:rsidRPr="00387098" w:rsidRDefault="005C760B" w:rsidP="00387098">
      <w:pPr>
        <w:spacing w:line="360" w:lineRule="auto"/>
        <w:rPr>
          <w:rFonts w:ascii="Arial" w:hAnsi="Arial" w:cs="Arial"/>
          <w:i/>
        </w:rPr>
      </w:pPr>
      <w:proofErr w:type="gramStart"/>
      <w:r w:rsidRPr="005C760B">
        <w:rPr>
          <w:rFonts w:ascii="Arial" w:hAnsi="Arial" w:cs="Arial"/>
        </w:rPr>
        <w:t>Dr Fiona McCall,</w:t>
      </w:r>
      <w:proofErr w:type="gramEnd"/>
      <w:r w:rsidRPr="005C760B">
        <w:rPr>
          <w:rFonts w:ascii="Arial" w:hAnsi="Arial" w:cs="Arial"/>
        </w:rPr>
        <w:t xml:space="preserve"> is an early modern historian specialising in seventeenth-century religious and social history. She is Departmental Lecturer in Local and Social History for the University of Oxford, Department of Continuing Education, and Senior Lecturer in History the University of Portsmouth.  Her work focuses on anti-clericalism, religious conflict, </w:t>
      </w:r>
      <w:proofErr w:type="gramStart"/>
      <w:r w:rsidRPr="005C760B">
        <w:rPr>
          <w:rFonts w:ascii="Arial" w:hAnsi="Arial" w:cs="Arial"/>
        </w:rPr>
        <w:t>family</w:t>
      </w:r>
      <w:proofErr w:type="gramEnd"/>
      <w:r w:rsidRPr="005C760B">
        <w:rPr>
          <w:rFonts w:ascii="Arial" w:hAnsi="Arial" w:cs="Arial"/>
        </w:rPr>
        <w:t xml:space="preserve"> and memory within parishes during and after the English Civil war and interregnum.  </w:t>
      </w:r>
      <w:r>
        <w:rPr>
          <w:rFonts w:ascii="Arial" w:hAnsi="Arial" w:cs="Arial"/>
        </w:rPr>
        <w:t xml:space="preserve">She has published a </w:t>
      </w:r>
      <w:r w:rsidRPr="005C760B">
        <w:rPr>
          <w:rFonts w:ascii="Arial" w:hAnsi="Arial" w:cs="Arial"/>
        </w:rPr>
        <w:t>book on the experiences of loy</w:t>
      </w:r>
      <w:r>
        <w:rPr>
          <w:rFonts w:ascii="Arial" w:hAnsi="Arial" w:cs="Arial"/>
        </w:rPr>
        <w:t xml:space="preserve">alist clergy and their families, </w:t>
      </w:r>
      <w:r w:rsidRPr="005C760B">
        <w:rPr>
          <w:rFonts w:ascii="Arial" w:hAnsi="Arial" w:cs="Arial"/>
          <w:i/>
        </w:rPr>
        <w:t>Baal's Priests: the Loyalist Clergy and the English Revolutio</w:t>
      </w:r>
      <w:r w:rsidRPr="005C760B">
        <w:rPr>
          <w:rFonts w:ascii="Arial" w:hAnsi="Arial" w:cs="Arial"/>
        </w:rPr>
        <w:t xml:space="preserve">n (Ashgate Press, April 2013) </w:t>
      </w:r>
      <w:r>
        <w:rPr>
          <w:rFonts w:ascii="Arial" w:hAnsi="Arial" w:cs="Arial"/>
        </w:rPr>
        <w:t xml:space="preserve">and </w:t>
      </w:r>
      <w:r w:rsidRPr="005C760B">
        <w:rPr>
          <w:rFonts w:ascii="Arial" w:hAnsi="Arial" w:cs="Arial"/>
        </w:rPr>
        <w:t xml:space="preserve">book chapters and journal articles on loyalist humour, family breakdown in loyalist families, and on loyalist accounts of violence to women during the British Civil Wars.  </w:t>
      </w:r>
      <w:r>
        <w:rPr>
          <w:rFonts w:ascii="Arial" w:hAnsi="Arial" w:cs="Arial"/>
        </w:rPr>
        <w:t>Her British Academy sponsored research into</w:t>
      </w:r>
      <w:r w:rsidRPr="005C760B">
        <w:rPr>
          <w:rFonts w:ascii="Arial" w:hAnsi="Arial" w:cs="Arial"/>
        </w:rPr>
        <w:t xml:space="preserve"> local resistance to the religious changes of the 1640s and 1650s within individual parishes, </w:t>
      </w:r>
      <w:r>
        <w:rPr>
          <w:rFonts w:ascii="Arial" w:hAnsi="Arial" w:cs="Arial"/>
        </w:rPr>
        <w:t>will be published</w:t>
      </w:r>
      <w:r w:rsidRPr="005C760B">
        <w:rPr>
          <w:rFonts w:ascii="Arial" w:hAnsi="Arial" w:cs="Arial"/>
        </w:rPr>
        <w:t xml:space="preserve"> </w:t>
      </w:r>
      <w:r>
        <w:rPr>
          <w:rFonts w:ascii="Arial" w:hAnsi="Arial" w:cs="Arial"/>
        </w:rPr>
        <w:t xml:space="preserve">in </w:t>
      </w:r>
      <w:r w:rsidR="00CA2794">
        <w:rPr>
          <w:rFonts w:ascii="Arial" w:hAnsi="Arial" w:cs="Arial"/>
        </w:rPr>
        <w:t>an</w:t>
      </w:r>
      <w:r w:rsidRPr="005C760B">
        <w:rPr>
          <w:rFonts w:ascii="Arial" w:hAnsi="Arial" w:cs="Arial"/>
        </w:rPr>
        <w:t xml:space="preserve"> edited collecti</w:t>
      </w:r>
      <w:r w:rsidR="00387098">
        <w:rPr>
          <w:rFonts w:ascii="Arial" w:hAnsi="Arial" w:cs="Arial"/>
        </w:rPr>
        <w:t xml:space="preserve">on on religion during the </w:t>
      </w:r>
      <w:r w:rsidR="00387098" w:rsidRPr="00387098">
        <w:rPr>
          <w:rFonts w:ascii="Arial" w:hAnsi="Arial" w:cs="Arial"/>
        </w:rPr>
        <w:t xml:space="preserve">1650s, </w:t>
      </w:r>
      <w:r w:rsidRPr="00387098">
        <w:rPr>
          <w:rFonts w:ascii="Arial" w:hAnsi="Arial" w:cs="Arial"/>
        </w:rPr>
        <w:t>two forthcoming chapters on religious violence and on religious tolera</w:t>
      </w:r>
      <w:r w:rsidR="00387098" w:rsidRPr="00387098">
        <w:rPr>
          <w:rFonts w:ascii="Arial" w:hAnsi="Arial" w:cs="Arial"/>
        </w:rPr>
        <w:t xml:space="preserve">tion during the 1640s and 1650, and a book, to be published by Routledge, entitled </w:t>
      </w:r>
      <w:r w:rsidR="00387098" w:rsidRPr="00387098">
        <w:rPr>
          <w:rFonts w:ascii="Arial" w:hAnsi="Arial" w:cs="Arial"/>
          <w:i/>
        </w:rPr>
        <w:t>Unruly People: Ungodly Religion in the English parish, 1645-1660</w:t>
      </w:r>
      <w:r w:rsidR="00A4614E">
        <w:rPr>
          <w:rFonts w:ascii="Arial" w:hAnsi="Arial" w:cs="Arial"/>
          <w:i/>
        </w:rPr>
        <w:t>.</w:t>
      </w:r>
    </w:p>
    <w:p w14:paraId="33A4E414" w14:textId="77777777" w:rsidR="005C760B" w:rsidRDefault="005C760B" w:rsidP="005C760B">
      <w:pPr>
        <w:spacing w:after="0" w:line="360" w:lineRule="auto"/>
        <w:jc w:val="both"/>
        <w:rPr>
          <w:rFonts w:ascii="Arial" w:hAnsi="Arial" w:cs="Arial"/>
        </w:rPr>
      </w:pPr>
    </w:p>
    <w:sectPr w:rsidR="005C760B" w:rsidSect="00A4614E">
      <w:pgSz w:w="11906" w:h="16838"/>
      <w:pgMar w:top="822" w:right="851" w:bottom="720"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365C11" w14:textId="77777777" w:rsidR="00C27588" w:rsidRDefault="00C27588" w:rsidP="005C760B">
      <w:pPr>
        <w:spacing w:after="0" w:line="240" w:lineRule="auto"/>
      </w:pPr>
      <w:r>
        <w:separator/>
      </w:r>
    </w:p>
  </w:endnote>
  <w:endnote w:type="continuationSeparator" w:id="0">
    <w:p w14:paraId="66FB34CB" w14:textId="77777777" w:rsidR="00C27588" w:rsidRDefault="00C27588" w:rsidP="005C76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AC1EE1" w14:textId="77777777" w:rsidR="00C27588" w:rsidRDefault="00C27588" w:rsidP="005C760B">
      <w:pPr>
        <w:spacing w:after="0" w:line="240" w:lineRule="auto"/>
      </w:pPr>
      <w:r>
        <w:separator/>
      </w:r>
    </w:p>
  </w:footnote>
  <w:footnote w:type="continuationSeparator" w:id="0">
    <w:p w14:paraId="4325F0C1" w14:textId="77777777" w:rsidR="00C27588" w:rsidRDefault="00C27588" w:rsidP="005C760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60B"/>
    <w:rsid w:val="00387098"/>
    <w:rsid w:val="005C760B"/>
    <w:rsid w:val="0076168E"/>
    <w:rsid w:val="008F6FA5"/>
    <w:rsid w:val="00A4614E"/>
    <w:rsid w:val="00C27588"/>
    <w:rsid w:val="00CA2794"/>
    <w:rsid w:val="00DB72FB"/>
    <w:rsid w:val="00E47F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33C4C"/>
  <w15:chartTrackingRefBased/>
  <w15:docId w15:val="{2CBDA9F4-1F9D-45A8-B05E-B1872C3F9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rsid w:val="005C760B"/>
    <w:rPr>
      <w:vertAlign w:val="superscript"/>
    </w:rPr>
  </w:style>
  <w:style w:type="paragraph" w:styleId="FootnoteText">
    <w:name w:val="footnote text"/>
    <w:basedOn w:val="Normal"/>
    <w:link w:val="FootnoteTextChar"/>
    <w:unhideWhenUsed/>
    <w:rsid w:val="005C760B"/>
    <w:pPr>
      <w:spacing w:after="0" w:line="240" w:lineRule="auto"/>
    </w:pPr>
    <w:rPr>
      <w:rFonts w:eastAsiaTheme="minorEastAsia"/>
      <w:sz w:val="20"/>
      <w:szCs w:val="20"/>
      <w:lang w:val="en-US" w:bidi="en-US"/>
    </w:rPr>
  </w:style>
  <w:style w:type="character" w:customStyle="1" w:styleId="FootnoteTextChar">
    <w:name w:val="Footnote Text Char"/>
    <w:basedOn w:val="DefaultParagraphFont"/>
    <w:link w:val="FootnoteText"/>
    <w:rsid w:val="005C760B"/>
    <w:rPr>
      <w:rFonts w:eastAsiaTheme="minorEastAsia"/>
      <w:sz w:val="20"/>
      <w:szCs w:val="20"/>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1887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509</Words>
  <Characters>2904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Portsmouth</Company>
  <LinksUpToDate>false</LinksUpToDate>
  <CharactersWithSpaces>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Mccall</dc:creator>
  <cp:keywords/>
  <dc:description/>
  <cp:lastModifiedBy>Kumin, Beat</cp:lastModifiedBy>
  <cp:revision>2</cp:revision>
  <dcterms:created xsi:type="dcterms:W3CDTF">2020-08-03T16:36:00Z</dcterms:created>
  <dcterms:modified xsi:type="dcterms:W3CDTF">2020-08-03T16:36:00Z</dcterms:modified>
</cp:coreProperties>
</file>