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9FB455" w14:textId="415CD2EB" w:rsidR="00290F8C" w:rsidRPr="00290F8C" w:rsidRDefault="00290F8C" w:rsidP="00290F8C">
      <w:pPr>
        <w:spacing w:line="360" w:lineRule="auto"/>
        <w:jc w:val="both"/>
        <w:rPr>
          <w:rFonts w:ascii="Times New Roman" w:hAnsi="Times New Roman" w:cs="Times New Roman"/>
          <w:b/>
          <w:sz w:val="24"/>
          <w:szCs w:val="24"/>
        </w:rPr>
      </w:pPr>
      <w:r w:rsidRPr="00290F8C">
        <w:rPr>
          <w:rFonts w:ascii="Times New Roman" w:hAnsi="Times New Roman" w:cs="Times New Roman"/>
          <w:b/>
          <w:sz w:val="24"/>
          <w:szCs w:val="24"/>
        </w:rPr>
        <w:t>Veterans, Commemorations, and the Politics of the Parish</w:t>
      </w:r>
      <w:r>
        <w:rPr>
          <w:rFonts w:ascii="Times New Roman" w:hAnsi="Times New Roman" w:cs="Times New Roman"/>
          <w:b/>
          <w:sz w:val="24"/>
          <w:szCs w:val="24"/>
        </w:rPr>
        <w:t xml:space="preserve"> in Early Modern England</w:t>
      </w:r>
    </w:p>
    <w:p w14:paraId="0BBF3F00" w14:textId="5BE83756" w:rsidR="00290F8C" w:rsidRDefault="00290F8C" w:rsidP="00290F8C">
      <w:pPr>
        <w:spacing w:line="360" w:lineRule="auto"/>
        <w:jc w:val="both"/>
        <w:rPr>
          <w:rFonts w:ascii="Times New Roman" w:hAnsi="Times New Roman" w:cs="Times New Roman"/>
          <w:sz w:val="24"/>
          <w:szCs w:val="24"/>
        </w:rPr>
      </w:pPr>
      <w:r>
        <w:rPr>
          <w:rFonts w:ascii="Times New Roman" w:hAnsi="Times New Roman" w:cs="Times New Roman"/>
          <w:sz w:val="24"/>
          <w:szCs w:val="24"/>
        </w:rPr>
        <w:t>Veterans’ commemorations are an integral part of the memorial culture of many modern conflicts. In the aftermath of the American Civil War, former soldiers from both the northern and Confederate armies marked the anniversaries of various battles, while in the UK surviving veterans continue to participate in events that commemorate the engagements of the Second World War. In the context of early modern England, previous studies of the commemoration of war have identified two levels of activity: the national and the local. In the case of the former, scholars have focused on nationwide occasions enshrined by the government, such as the day of fasting humiliation on the anniversary of the regicide or thanksgivings for various victories. In the latter, they have explored</w:t>
      </w:r>
      <w:r w:rsidRPr="00223F0F">
        <w:rPr>
          <w:rFonts w:ascii="Times New Roman" w:hAnsi="Times New Roman" w:cs="Times New Roman"/>
          <w:sz w:val="24"/>
          <w:szCs w:val="24"/>
        </w:rPr>
        <w:t xml:space="preserve"> </w:t>
      </w:r>
      <w:r>
        <w:rPr>
          <w:rFonts w:ascii="Times New Roman" w:hAnsi="Times New Roman" w:cs="Times New Roman"/>
          <w:sz w:val="24"/>
          <w:szCs w:val="24"/>
        </w:rPr>
        <w:t>local authorities’ attempts to integrate a specific wartime event – usually the relief of a siege – into the memorial culture of the town or city affected. By contrast, this paper identifies a third, hitherto overlooked, form of commemorative activity that emerged in the aftermath of the British Civil Wars: veterans’ commemorations marking a particular military engagement organised at parish level. Using the fragmentary evidence that survives, this paper traces the organisation, purpose, and significance of these events, and, in so doing, argues that these little documented occasions are revealing</w:t>
      </w:r>
      <w:bookmarkStart w:id="0" w:name="_Hlk508353852"/>
      <w:r>
        <w:rPr>
          <w:rFonts w:ascii="Times New Roman" w:hAnsi="Times New Roman" w:cs="Times New Roman"/>
          <w:sz w:val="24"/>
          <w:szCs w:val="24"/>
        </w:rPr>
        <w:t>, both of the diverse ways in which early modern communities of memory might form and the broader commemorative culture of post-war England.</w:t>
      </w:r>
      <w:bookmarkStart w:id="1" w:name="_GoBack"/>
      <w:bookmarkEnd w:id="1"/>
    </w:p>
    <w:bookmarkEnd w:id="0"/>
    <w:p w14:paraId="2DC5C4C0" w14:textId="77777777" w:rsidR="00E97964" w:rsidRDefault="00E97964"/>
    <w:sectPr w:rsidR="00E97964" w:rsidSect="00BC480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0F8C"/>
    <w:rsid w:val="00290F8C"/>
    <w:rsid w:val="00BC4803"/>
    <w:rsid w:val="00E979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39DC79F"/>
  <w15:chartTrackingRefBased/>
  <w15:docId w15:val="{B2F6F0A9-E639-BC48-BB34-257A275E3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0F8C"/>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239</Words>
  <Characters>1365</Characters>
  <Application>Microsoft Office Word</Application>
  <DocSecurity>0</DocSecurity>
  <Lines>11</Lines>
  <Paragraphs>3</Paragraphs>
  <ScaleCrop>false</ScaleCrop>
  <Company/>
  <LinksUpToDate>false</LinksUpToDate>
  <CharactersWithSpaces>1601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Peck, Imogen</dc:creator>
  <cp:keywords/>
  <dc:description/>
  <cp:lastModifiedBy>Peck, Imogen</cp:lastModifiedBy>
  <cp:revision>1</cp:revision>
  <dcterms:created xsi:type="dcterms:W3CDTF">2020-02-28T15:24:00Z</dcterms:created>
  <dcterms:modified xsi:type="dcterms:W3CDTF">2020-02-28T15:30:00Z</dcterms:modified>
</cp:coreProperties>
</file>