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65D" w:rsidRDefault="00AD165D" w:rsidP="00C47F39">
      <w:pPr>
        <w:pStyle w:val="samequestion1"/>
        <w:jc w:val="center"/>
        <w:rPr>
          <w:b/>
        </w:rPr>
      </w:pPr>
      <w:r>
        <w:rPr>
          <w:b/>
        </w:rPr>
        <w:t xml:space="preserve">University of </w:t>
      </w:r>
      <w:r w:rsidRPr="00C47F39">
        <w:rPr>
          <w:b/>
        </w:rPr>
        <w:t>Warwick</w:t>
      </w:r>
      <w:r>
        <w:rPr>
          <w:b/>
        </w:rPr>
        <w:t xml:space="preserve">: AMR Summer School </w:t>
      </w:r>
    </w:p>
    <w:p w:rsidR="00AD165D" w:rsidRDefault="00AD165D" w:rsidP="00C47F39">
      <w:pPr>
        <w:pStyle w:val="samequestion1"/>
        <w:jc w:val="center"/>
        <w:rPr>
          <w:b/>
        </w:rPr>
      </w:pPr>
      <w:r>
        <w:rPr>
          <w:b/>
        </w:rPr>
        <w:t>4</w:t>
      </w:r>
      <w:r w:rsidRPr="00AD165D">
        <w:rPr>
          <w:b/>
          <w:vertAlign w:val="superscript"/>
        </w:rPr>
        <w:t>th</w:t>
      </w:r>
      <w:r>
        <w:rPr>
          <w:b/>
        </w:rPr>
        <w:t>-6</w:t>
      </w:r>
      <w:r w:rsidRPr="00AD165D">
        <w:rPr>
          <w:b/>
          <w:vertAlign w:val="superscript"/>
        </w:rPr>
        <w:t>th</w:t>
      </w:r>
      <w:r>
        <w:rPr>
          <w:b/>
        </w:rPr>
        <w:t xml:space="preserve"> July, 2016</w:t>
      </w:r>
    </w:p>
    <w:p w:rsidR="00AD165D" w:rsidRDefault="002E3390" w:rsidP="002E3390">
      <w:pPr>
        <w:pStyle w:val="samequestion1"/>
        <w:jc w:val="center"/>
        <w:rPr>
          <w:b/>
        </w:rPr>
      </w:pPr>
      <w:r w:rsidRPr="002E3390">
        <w:rPr>
          <w:b/>
        </w:rPr>
        <w:t>S</w:t>
      </w:r>
      <w:r w:rsidR="00AD165D">
        <w:rPr>
          <w:b/>
        </w:rPr>
        <w:t xml:space="preserve">tructural </w:t>
      </w:r>
      <w:proofErr w:type="spellStart"/>
      <w:r w:rsidR="00AD165D">
        <w:rPr>
          <w:b/>
        </w:rPr>
        <w:t>Identifiability</w:t>
      </w:r>
      <w:proofErr w:type="spellEnd"/>
      <w:r w:rsidR="00AD165D">
        <w:rPr>
          <w:b/>
        </w:rPr>
        <w:t xml:space="preserve"> Analysis </w:t>
      </w:r>
    </w:p>
    <w:p w:rsidR="002E3390" w:rsidRDefault="002E3390" w:rsidP="002E3390">
      <w:pPr>
        <w:pStyle w:val="samequestion1"/>
        <w:jc w:val="center"/>
        <w:rPr>
          <w:b/>
        </w:rPr>
      </w:pPr>
      <w:r>
        <w:rPr>
          <w:b/>
        </w:rPr>
        <w:t>Dr Mike Chappell,</w:t>
      </w:r>
    </w:p>
    <w:p w:rsidR="00C47F39" w:rsidRDefault="002E3390" w:rsidP="002E3390">
      <w:pPr>
        <w:pStyle w:val="samequestion1"/>
        <w:jc w:val="center"/>
        <w:rPr>
          <w:b/>
        </w:rPr>
      </w:pPr>
      <w:r>
        <w:rPr>
          <w:b/>
        </w:rPr>
        <w:t>School of Engineering, University of Warwick Coventry CV4 7AL</w:t>
      </w:r>
    </w:p>
    <w:p w:rsidR="00BB5012" w:rsidRPr="00C47F39" w:rsidRDefault="00BB5012" w:rsidP="00BB5012">
      <w:pPr>
        <w:pStyle w:val="samequestion1"/>
        <w:jc w:val="center"/>
        <w:rPr>
          <w:b/>
        </w:rPr>
      </w:pPr>
      <w:r>
        <w:rPr>
          <w:b/>
        </w:rPr>
        <w:t>Examples Sheet</w:t>
      </w:r>
    </w:p>
    <w:p w:rsidR="002E3390" w:rsidRDefault="002E3390" w:rsidP="00B165E9">
      <w:pPr>
        <w:pStyle w:val="samequestion1"/>
        <w:rPr>
          <w:b/>
        </w:rPr>
      </w:pPr>
    </w:p>
    <w:p w:rsidR="00B165E9" w:rsidRDefault="00B165E9" w:rsidP="002E3390">
      <w:pPr>
        <w:pStyle w:val="samequestion1"/>
      </w:pPr>
      <w:r w:rsidRPr="00C6569F">
        <w:rPr>
          <w:b/>
        </w:rPr>
        <w:t>1.</w:t>
      </w:r>
      <w:r>
        <w:t xml:space="preserve"> </w:t>
      </w:r>
      <w:r w:rsidR="002E3390">
        <w:t xml:space="preserve"> </w:t>
      </w:r>
      <w:r>
        <w:t>Consider the following two compartment model for the distribution of a certain drug following administration:</w:t>
      </w:r>
    </w:p>
    <w:p w:rsidR="00B165E9" w:rsidRDefault="00B165E9" w:rsidP="00B165E9">
      <w:pPr>
        <w:pStyle w:val="samequestion1"/>
      </w:pPr>
      <w:r>
        <w:tab/>
      </w:r>
      <w:r>
        <w:tab/>
      </w:r>
      <w:r>
        <w:tab/>
      </w:r>
      <w:r>
        <w:tab/>
      </w:r>
      <w:r w:rsidRPr="0040205E">
        <w:rPr>
          <w:position w:val="-48"/>
        </w:rPr>
        <w:object w:dxaOrig="4200" w:dyaOrig="11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0.4pt;height:55.75pt" o:ole="">
            <v:imagedata r:id="rId4" o:title=""/>
          </v:shape>
          <o:OLEObject Type="Embed" ProgID="Equation.DSMT4" ShapeID="_x0000_i1025" DrawAspect="Content" ObjectID="_1528630952" r:id="rId5"/>
        </w:object>
      </w:r>
    </w:p>
    <w:p w:rsidR="00B165E9" w:rsidRDefault="00B165E9" w:rsidP="00B165E9">
      <w:pPr>
        <w:pStyle w:val="samequestion1"/>
      </w:pPr>
      <w:proofErr w:type="gramStart"/>
      <w:r>
        <w:t>where</w:t>
      </w:r>
      <w:proofErr w:type="gramEnd"/>
      <w:r>
        <w:t xml:space="preserve"> Compartment 1 represents the blood, Compartment 2 the interstitial fluid, </w:t>
      </w:r>
      <w:r>
        <w:rPr>
          <w:i/>
          <w:iCs/>
        </w:rPr>
        <w:t>d</w:t>
      </w:r>
      <w:r>
        <w:rPr>
          <w:iCs/>
          <w:vertAlign w:val="subscript"/>
        </w:rPr>
        <w:t>1</w:t>
      </w:r>
      <w:r>
        <w:t xml:space="preserve"> is the </w:t>
      </w:r>
      <w:r>
        <w:rPr>
          <w:b/>
          <w:bCs/>
        </w:rPr>
        <w:t>known</w:t>
      </w:r>
      <w:r>
        <w:t xml:space="preserve"> amount of the dose reaching the blood and </w:t>
      </w:r>
      <w:r>
        <w:rPr>
          <w:i/>
          <w:iCs/>
        </w:rPr>
        <w:t>c</w:t>
      </w:r>
      <w:r>
        <w:rPr>
          <w:iCs/>
          <w:vertAlign w:val="subscript"/>
        </w:rPr>
        <w:t>2</w:t>
      </w:r>
      <w:r>
        <w:t xml:space="preserve"> is the observation gain, which is also </w:t>
      </w:r>
      <w:r>
        <w:rPr>
          <w:b/>
          <w:bCs/>
        </w:rPr>
        <w:t>known</w:t>
      </w:r>
      <w:r>
        <w:t>.  The remaining rate constants are positive and unknown.</w:t>
      </w:r>
    </w:p>
    <w:p w:rsidR="00B165E9" w:rsidRDefault="00B165E9" w:rsidP="00B165E9">
      <w:pPr>
        <w:pStyle w:val="samequestion1"/>
        <w:spacing w:after="0"/>
      </w:pPr>
      <w:r>
        <w:t xml:space="preserve">Perform a structural </w:t>
      </w:r>
      <w:proofErr w:type="spellStart"/>
      <w:r>
        <w:t>identifiability</w:t>
      </w:r>
      <w:proofErr w:type="spellEnd"/>
      <w:r>
        <w:t xml:space="preserve"> analysis for this compartmental model and hence show that it is structurally locally identifiable with respect to the proposed experiment.</w:t>
      </w:r>
    </w:p>
    <w:p w:rsidR="00B165E9" w:rsidRDefault="00B165E9" w:rsidP="00B165E9">
      <w:pPr>
        <w:pStyle w:val="samequestion1"/>
      </w:pPr>
      <w:r>
        <w:t>Additional experiments performed on the system show that the rate constants for the outflows from Compartments 1 and 2 are equal.  Therefore, you may assume, in addition, that</w:t>
      </w:r>
    </w:p>
    <w:p w:rsidR="00B165E9" w:rsidRDefault="00B165E9" w:rsidP="00B165E9">
      <w:pPr>
        <w:pStyle w:val="samequestion1"/>
      </w:pPr>
      <w:r>
        <w:tab/>
      </w:r>
      <w:r>
        <w:tab/>
      </w:r>
      <w:r>
        <w:tab/>
      </w:r>
      <w:r>
        <w:tab/>
      </w:r>
      <w:r w:rsidRPr="0040205E">
        <w:rPr>
          <w:position w:val="-12"/>
        </w:rPr>
        <w:object w:dxaOrig="820" w:dyaOrig="360">
          <v:shape id="_x0000_i1026" type="#_x0000_t75" style="width:41.05pt;height:18.25pt" o:ole="">
            <v:imagedata r:id="rId6" o:title=""/>
          </v:shape>
          <o:OLEObject Type="Embed" ProgID="Equation.DSMT4" ShapeID="_x0000_i1026" DrawAspect="Content" ObjectID="_1528630953" r:id="rId7"/>
        </w:object>
      </w:r>
    </w:p>
    <w:p w:rsidR="00B165E9" w:rsidRDefault="00B165E9" w:rsidP="00B165E9">
      <w:pPr>
        <w:pStyle w:val="samequestion1"/>
        <w:spacing w:after="0"/>
      </w:pPr>
      <w:r>
        <w:t xml:space="preserve">What effect, if any, does this extra assumption have on the results of your structural </w:t>
      </w:r>
      <w:proofErr w:type="spellStart"/>
      <w:r>
        <w:t>identifiability</w:t>
      </w:r>
      <w:proofErr w:type="spellEnd"/>
      <w:r>
        <w:t xml:space="preserve"> analysis?</w:t>
      </w:r>
    </w:p>
    <w:p w:rsidR="00C6569F" w:rsidRDefault="00C6569F" w:rsidP="002E3390">
      <w:pPr>
        <w:pStyle w:val="samequestion1"/>
      </w:pPr>
      <w:r w:rsidRPr="00C6569F">
        <w:rPr>
          <w:b/>
        </w:rPr>
        <w:t>2</w:t>
      </w:r>
      <w:r>
        <w:t>.</w:t>
      </w:r>
      <w:r w:rsidR="002E3390">
        <w:t xml:space="preserve"> A</w:t>
      </w:r>
      <w:r>
        <w:t xml:space="preserve">pply </w:t>
      </w:r>
      <w:r w:rsidR="002E3390">
        <w:t xml:space="preserve">the Taylor series approach for performing a structural </w:t>
      </w:r>
      <w:proofErr w:type="spellStart"/>
      <w:r w:rsidR="002E3390">
        <w:t>identifiability</w:t>
      </w:r>
      <w:proofErr w:type="spellEnd"/>
      <w:r w:rsidR="002E3390">
        <w:t xml:space="preserve"> analysis </w:t>
      </w:r>
      <w:r>
        <w:t>to the following Langmuir saturation equation:</w:t>
      </w:r>
    </w:p>
    <w:p w:rsidR="00C6569F" w:rsidRDefault="00C6569F" w:rsidP="00C6569F">
      <w:pPr>
        <w:pStyle w:val="samequestion1"/>
      </w:pPr>
      <w:r>
        <w:tab/>
      </w:r>
      <w:r>
        <w:tab/>
      </w:r>
      <w:r>
        <w:tab/>
      </w:r>
      <w:r>
        <w:tab/>
      </w:r>
      <w:r w:rsidRPr="004963F9">
        <w:rPr>
          <w:position w:val="-32"/>
        </w:rPr>
        <w:object w:dxaOrig="4700" w:dyaOrig="760">
          <v:shape id="_x0000_i1027" type="#_x0000_t75" style="width:234.75pt;height:38.05pt" o:ole="">
            <v:imagedata r:id="rId8" o:title=""/>
          </v:shape>
          <o:OLEObject Type="Embed" ProgID="Equation.DSMT4" ShapeID="_x0000_i1027" DrawAspect="Content" ObjectID="_1528630954" r:id="rId9"/>
        </w:object>
      </w:r>
    </w:p>
    <w:p w:rsidR="00C6569F" w:rsidRDefault="00C6569F" w:rsidP="00C6569F">
      <w:pPr>
        <w:pStyle w:val="samequestion1"/>
      </w:pPr>
      <w:proofErr w:type="gramStart"/>
      <w:r>
        <w:lastRenderedPageBreak/>
        <w:t>where</w:t>
      </w:r>
      <w:proofErr w:type="gramEnd"/>
      <w:r>
        <w:t xml:space="preserve"> </w:t>
      </w:r>
      <w:r>
        <w:rPr>
          <w:i/>
        </w:rPr>
        <w:t>k</w:t>
      </w:r>
      <w:r>
        <w:rPr>
          <w:vertAlign w:val="subscript"/>
        </w:rPr>
        <w:t>1</w:t>
      </w:r>
      <w:r>
        <w:t xml:space="preserve">, </w:t>
      </w:r>
      <w:r>
        <w:rPr>
          <w:i/>
        </w:rPr>
        <w:t>k</w:t>
      </w:r>
      <w:r>
        <w:rPr>
          <w:vertAlign w:val="subscript"/>
        </w:rPr>
        <w:t>2</w:t>
      </w:r>
      <w:r>
        <w:t xml:space="preserve"> and </w:t>
      </w:r>
      <w:r>
        <w:rPr>
          <w:i/>
        </w:rPr>
        <w:t>c</w:t>
      </w:r>
      <w:r>
        <w:t xml:space="preserve"> are unknown (positive) constants (</w:t>
      </w:r>
      <w:r>
        <w:rPr>
          <w:b/>
          <w:i/>
        </w:rPr>
        <w:t>p</w:t>
      </w:r>
      <w:r>
        <w:t xml:space="preserve"> denotes the parameter vector comprising these three constants), </w:t>
      </w:r>
      <w:r>
        <w:rPr>
          <w:i/>
        </w:rPr>
        <w:t>q</w:t>
      </w:r>
      <w:r>
        <w:t xml:space="preserve"> denotes the quantity in the compartment and </w:t>
      </w:r>
      <w:r>
        <w:rPr>
          <w:i/>
        </w:rPr>
        <w:t>y</w:t>
      </w:r>
      <w:r>
        <w:t xml:space="preserve"> denotes the observation.  Show that this model is structurally globally identifiable.</w:t>
      </w:r>
    </w:p>
    <w:p w:rsidR="00C6569F" w:rsidRDefault="00C6569F" w:rsidP="00C6569F">
      <w:pPr>
        <w:pStyle w:val="samequestion1"/>
      </w:pPr>
      <w:r>
        <w:t xml:space="preserve">Suppose that measurements are made for </w:t>
      </w:r>
      <w:r>
        <w:rPr>
          <w:i/>
        </w:rPr>
        <w:t>y</w:t>
      </w:r>
      <w:r>
        <w:t xml:space="preserve"> yielding the following values for the first three Taylor series coefficients:  </w:t>
      </w:r>
      <w:proofErr w:type="gramStart"/>
      <w:r>
        <w:rPr>
          <w:i/>
        </w:rPr>
        <w:t>y</w:t>
      </w:r>
      <w:r>
        <w:t>(</w:t>
      </w:r>
      <w:proofErr w:type="gramEnd"/>
      <w:r>
        <w:t xml:space="preserve">0, </w:t>
      </w:r>
      <w:r>
        <w:rPr>
          <w:b/>
          <w:i/>
        </w:rPr>
        <w:t>p</w:t>
      </w:r>
      <w:r>
        <w:t xml:space="preserve">) = 1, </w:t>
      </w:r>
      <w:r w:rsidRPr="004321A4">
        <w:rPr>
          <w:position w:val="-10"/>
        </w:rPr>
        <w:object w:dxaOrig="1240" w:dyaOrig="320">
          <v:shape id="_x0000_i1028" type="#_x0000_t75" style="width:62.35pt;height:16.25pt" o:ole="">
            <v:imagedata r:id="rId10" o:title=""/>
          </v:shape>
          <o:OLEObject Type="Embed" ProgID="Equation.DSMT4" ShapeID="_x0000_i1028" DrawAspect="Content" ObjectID="_1528630955" r:id="rId11"/>
        </w:object>
      </w:r>
      <w:r>
        <w:t xml:space="preserve"> and </w:t>
      </w:r>
      <w:r w:rsidRPr="004321A4">
        <w:rPr>
          <w:position w:val="-10"/>
        </w:rPr>
        <w:object w:dxaOrig="1100" w:dyaOrig="320">
          <v:shape id="_x0000_i1029" type="#_x0000_t75" style="width:55.25pt;height:16.25pt" o:ole="">
            <v:imagedata r:id="rId12" o:title=""/>
          </v:shape>
          <o:OLEObject Type="Embed" ProgID="Equation.DSMT4" ShapeID="_x0000_i1029" DrawAspect="Content" ObjectID="_1528630956" r:id="rId13"/>
        </w:object>
      </w:r>
      <w:r>
        <w:t xml:space="preserve">.  Using these measured values determine the constants </w:t>
      </w:r>
      <w:r>
        <w:rPr>
          <w:i/>
        </w:rPr>
        <w:t>k</w:t>
      </w:r>
      <w:r>
        <w:rPr>
          <w:vertAlign w:val="subscript"/>
        </w:rPr>
        <w:t>1</w:t>
      </w:r>
      <w:r>
        <w:t xml:space="preserve">, </w:t>
      </w:r>
      <w:proofErr w:type="gramStart"/>
      <w:r>
        <w:rPr>
          <w:i/>
        </w:rPr>
        <w:t>k</w:t>
      </w:r>
      <w:r>
        <w:rPr>
          <w:vertAlign w:val="subscript"/>
        </w:rPr>
        <w:t>2</w:t>
      </w:r>
      <w:proofErr w:type="gramEnd"/>
      <w:r>
        <w:t xml:space="preserve"> and </w:t>
      </w:r>
      <w:r>
        <w:rPr>
          <w:i/>
        </w:rPr>
        <w:t>c</w:t>
      </w:r>
      <w:r>
        <w:t>.</w:t>
      </w:r>
    </w:p>
    <w:p w:rsidR="003435D7" w:rsidRDefault="00C6569F" w:rsidP="003435D7">
      <w:pPr>
        <w:pStyle w:val="samequestion1"/>
        <w:spacing w:after="0"/>
      </w:pPr>
      <w:r w:rsidRPr="002E3390">
        <w:rPr>
          <w:b/>
        </w:rPr>
        <w:t xml:space="preserve">3. </w:t>
      </w:r>
      <w:r w:rsidR="003435D7">
        <w:t xml:space="preserve">Consider the following dimensionless </w:t>
      </w:r>
      <w:proofErr w:type="spellStart"/>
      <w:r w:rsidR="003435D7">
        <w:t>Brusselator</w:t>
      </w:r>
      <w:proofErr w:type="spellEnd"/>
      <w:r w:rsidR="003435D7">
        <w:t xml:space="preserve"> model for biochemical oscillations:</w:t>
      </w:r>
    </w:p>
    <w:p w:rsidR="003435D7" w:rsidRDefault="003435D7" w:rsidP="003435D7">
      <w:pPr>
        <w:pStyle w:val="samequestion1"/>
      </w:pPr>
      <w:r>
        <w:tab/>
      </w:r>
      <w:r>
        <w:tab/>
      </w:r>
      <w:r>
        <w:tab/>
      </w:r>
      <w:r>
        <w:tab/>
      </w:r>
      <w:r w:rsidRPr="00434EBD">
        <w:rPr>
          <w:position w:val="-58"/>
        </w:rPr>
        <w:object w:dxaOrig="2180" w:dyaOrig="1280">
          <v:shape id="_x0000_i1030" type="#_x0000_t75" style="width:108.5pt;height:63.4pt" o:ole="">
            <v:imagedata r:id="rId14" o:title=""/>
          </v:shape>
          <o:OLEObject Type="Embed" ProgID="Equation.DSMT4" ShapeID="_x0000_i1030" DrawAspect="Content" ObjectID="_1528630957" r:id="rId15"/>
        </w:object>
      </w:r>
    </w:p>
    <w:p w:rsidR="003435D7" w:rsidRDefault="003435D7" w:rsidP="003435D7">
      <w:pPr>
        <w:pStyle w:val="samequestion1"/>
      </w:pPr>
      <w:proofErr w:type="gramStart"/>
      <w:r>
        <w:t>for</w:t>
      </w:r>
      <w:proofErr w:type="gramEnd"/>
      <w:r>
        <w:t xml:space="preserve"> parameters </w:t>
      </w:r>
      <w:r>
        <w:rPr>
          <w:i/>
        </w:rPr>
        <w:t>a</w:t>
      </w:r>
      <w:r>
        <w:t xml:space="preserve">, </w:t>
      </w:r>
      <w:r>
        <w:rPr>
          <w:i/>
        </w:rPr>
        <w:t>b</w:t>
      </w:r>
      <w:r>
        <w:t xml:space="preserve"> &gt; 0.</w:t>
      </w:r>
    </w:p>
    <w:p w:rsidR="003435D7" w:rsidRDefault="003435D7" w:rsidP="003435D7">
      <w:pPr>
        <w:pStyle w:val="samequestion1"/>
        <w:spacing w:after="0"/>
      </w:pPr>
      <w:r>
        <w:t>(</w:t>
      </w:r>
      <w:proofErr w:type="spellStart"/>
      <w:r>
        <w:t>i</w:t>
      </w:r>
      <w:proofErr w:type="spellEnd"/>
      <w:r>
        <w:t>)</w:t>
      </w:r>
      <w:r>
        <w:tab/>
        <w:t xml:space="preserve">Determine the steady state for this system in terms of the parameters </w:t>
      </w:r>
      <w:proofErr w:type="gramStart"/>
      <w:r>
        <w:rPr>
          <w:i/>
          <w:iCs/>
        </w:rPr>
        <w:t>a</w:t>
      </w:r>
      <w:r>
        <w:t xml:space="preserve"> and</w:t>
      </w:r>
      <w:proofErr w:type="gramEnd"/>
      <w:r>
        <w:t xml:space="preserve"> </w:t>
      </w:r>
      <w:r>
        <w:rPr>
          <w:i/>
          <w:iCs/>
        </w:rPr>
        <w:t>b</w:t>
      </w:r>
      <w:r>
        <w:t>.</w:t>
      </w:r>
      <w:r>
        <w:tab/>
      </w:r>
    </w:p>
    <w:p w:rsidR="003435D7" w:rsidRDefault="003435D7" w:rsidP="003435D7">
      <w:pPr>
        <w:pStyle w:val="samequestion1"/>
        <w:spacing w:before="0"/>
      </w:pPr>
      <w:r>
        <w:tab/>
      </w:r>
      <w:r>
        <w:tab/>
      </w:r>
      <w:r>
        <w:tab/>
      </w:r>
      <w:r>
        <w:tab/>
      </w:r>
      <w:r>
        <w:tab/>
      </w:r>
    </w:p>
    <w:p w:rsidR="003435D7" w:rsidRDefault="003435D7" w:rsidP="002E3390">
      <w:pPr>
        <w:pStyle w:val="samequestion1"/>
        <w:spacing w:after="0"/>
        <w:ind w:left="1134" w:hanging="567"/>
      </w:pPr>
      <w:r>
        <w:t>(ii)</w:t>
      </w:r>
      <w:r>
        <w:tab/>
      </w:r>
      <w:proofErr w:type="spellStart"/>
      <w:r>
        <w:t>Linearise</w:t>
      </w:r>
      <w:proofErr w:type="spellEnd"/>
      <w:r>
        <w:t xml:space="preserve"> the system about the equilibrium point from Part (iii), and determine its nature when </w:t>
      </w:r>
      <w:r>
        <w:rPr>
          <w:i/>
          <w:iCs/>
        </w:rPr>
        <w:t xml:space="preserve">a </w:t>
      </w:r>
      <w:r>
        <w:t xml:space="preserve">= 2 and </w:t>
      </w:r>
      <w:r>
        <w:rPr>
          <w:i/>
          <w:iCs/>
        </w:rPr>
        <w:t xml:space="preserve">b </w:t>
      </w:r>
      <w:r>
        <w:t>= 3.</w:t>
      </w:r>
    </w:p>
    <w:p w:rsidR="003435D7" w:rsidRDefault="003435D7" w:rsidP="003435D7">
      <w:pPr>
        <w:pStyle w:val="samequestion1"/>
        <w:ind w:left="1134" w:hanging="567"/>
      </w:pPr>
      <w:r>
        <w:t>(iii)</w:t>
      </w:r>
      <w:r>
        <w:tab/>
        <w:t>Suppose tha</w:t>
      </w:r>
      <w:r w:rsidR="002E3390">
        <w:t xml:space="preserve">t the </w:t>
      </w:r>
      <w:proofErr w:type="spellStart"/>
      <w:r w:rsidR="002E3390">
        <w:t>linearisations</w:t>
      </w:r>
      <w:proofErr w:type="spellEnd"/>
      <w:r w:rsidR="002E3390">
        <w:t xml:space="preserve"> in Part (i1</w:t>
      </w:r>
      <w:r>
        <w:t xml:space="preserve">) have an output (or observation), </w:t>
      </w:r>
      <w:r>
        <w:rPr>
          <w:i/>
        </w:rPr>
        <w:t>Y</w:t>
      </w:r>
      <w:r>
        <w:t>, defined by the following:</w:t>
      </w:r>
    </w:p>
    <w:p w:rsidR="003435D7" w:rsidRDefault="003435D7" w:rsidP="003435D7">
      <w:pPr>
        <w:pStyle w:val="samequestion1"/>
      </w:pPr>
      <w:r>
        <w:tab/>
      </w:r>
      <w:r>
        <w:tab/>
      </w:r>
      <w:r>
        <w:tab/>
      </w:r>
      <w:r>
        <w:tab/>
      </w:r>
      <w:r w:rsidRPr="00434EBD">
        <w:rPr>
          <w:position w:val="-30"/>
        </w:rPr>
        <w:object w:dxaOrig="1420" w:dyaOrig="720">
          <v:shape id="_x0000_i1031" type="#_x0000_t75" style="width:70.5pt;height:36pt" o:ole="">
            <v:imagedata r:id="rId16" o:title=""/>
          </v:shape>
          <o:OLEObject Type="Embed" ProgID="Equation.DSMT4" ShapeID="_x0000_i1031" DrawAspect="Content" ObjectID="_1528630958" r:id="rId17"/>
        </w:object>
      </w:r>
      <w:r w:rsidRPr="00E20F0C">
        <w:t>.</w:t>
      </w:r>
    </w:p>
    <w:p w:rsidR="00C6569F" w:rsidRDefault="003435D7" w:rsidP="003435D7">
      <w:pPr>
        <w:pStyle w:val="samequestion1"/>
        <w:spacing w:after="0"/>
      </w:pPr>
      <w:r>
        <w:t xml:space="preserve">Applying the </w:t>
      </w:r>
      <w:proofErr w:type="spellStart"/>
      <w:r>
        <w:t>Observability</w:t>
      </w:r>
      <w:proofErr w:type="spellEnd"/>
      <w:r>
        <w:t xml:space="preserve"> Rank Criterion determine for what values of </w:t>
      </w:r>
      <w:r w:rsidRPr="002D41A4">
        <w:rPr>
          <w:i/>
        </w:rPr>
        <w:t>a</w:t>
      </w:r>
      <w:r>
        <w:t xml:space="preserve"> and </w:t>
      </w:r>
      <w:r w:rsidRPr="002D41A4">
        <w:rPr>
          <w:i/>
        </w:rPr>
        <w:t>b</w:t>
      </w:r>
      <w:r>
        <w:t xml:space="preserve"> the </w:t>
      </w:r>
      <w:proofErr w:type="spellStart"/>
      <w:r>
        <w:t>linearisation</w:t>
      </w:r>
      <w:proofErr w:type="spellEnd"/>
      <w:r>
        <w:t xml:space="preserve"> obtained in Part (</w:t>
      </w:r>
      <w:proofErr w:type="gramStart"/>
      <w:r>
        <w:t>iv</w:t>
      </w:r>
      <w:proofErr w:type="gramEnd"/>
      <w:r>
        <w:t>) is observable.</w:t>
      </w:r>
    </w:p>
    <w:p w:rsidR="00C6569F" w:rsidRDefault="003435D7" w:rsidP="00C6569F">
      <w:pPr>
        <w:pStyle w:val="samequestion1"/>
      </w:pPr>
      <w:r w:rsidRPr="002E3390">
        <w:rPr>
          <w:b/>
        </w:rPr>
        <w:t>4.</w:t>
      </w:r>
      <w:r>
        <w:t xml:space="preserve"> </w:t>
      </w:r>
      <w:r w:rsidR="00C6569F">
        <w:t>The following linear compartmental model describes the metabolism of a certain drug following intravenous administration:</w:t>
      </w:r>
    </w:p>
    <w:p w:rsidR="00C6569F" w:rsidRDefault="00C6569F" w:rsidP="00C6569F">
      <w:pPr>
        <w:pStyle w:val="samequestion1"/>
      </w:pPr>
      <w:r>
        <w:tab/>
      </w:r>
      <w:r>
        <w:tab/>
      </w:r>
      <w:r>
        <w:tab/>
      </w:r>
      <w:r>
        <w:tab/>
      </w:r>
      <w:r w:rsidRPr="0085581D">
        <w:rPr>
          <w:position w:val="-66"/>
        </w:rPr>
        <w:object w:dxaOrig="2439" w:dyaOrig="1440">
          <v:shape id="_x0000_i1032" type="#_x0000_t75" style="width:122.2pt;height:1in" o:ole="">
            <v:imagedata r:id="rId18" o:title=""/>
          </v:shape>
          <o:OLEObject Type="Embed" ProgID="Equation.DSMT4" ShapeID="_x0000_i1032" DrawAspect="Content" ObjectID="_1528630959" r:id="rId19"/>
        </w:object>
      </w:r>
    </w:p>
    <w:p w:rsidR="00C6569F" w:rsidRDefault="00C6569F" w:rsidP="00C6569F">
      <w:pPr>
        <w:pStyle w:val="samequestion1"/>
      </w:pPr>
      <w:r>
        <w:t xml:space="preserve">Compartment 1 represents parent drug in the blood and Compartment 2 the metabolite in the blood.  Only an </w:t>
      </w:r>
      <w:r>
        <w:rPr>
          <w:b/>
        </w:rPr>
        <w:t>unknown</w:t>
      </w:r>
      <w:r>
        <w:t xml:space="preserve"> fraction, </w:t>
      </w:r>
      <w:r>
        <w:rPr>
          <w:i/>
        </w:rPr>
        <w:t>b</w:t>
      </w:r>
      <w:r>
        <w:rPr>
          <w:vertAlign w:val="subscript"/>
        </w:rPr>
        <w:t>1</w:t>
      </w:r>
      <w:r>
        <w:t xml:space="preserve">, of the dose reaches the blood.  It is only </w:t>
      </w:r>
      <w:r>
        <w:lastRenderedPageBreak/>
        <w:t xml:space="preserve">possible to measure the total concentration of drug and metabolite in the blood.  However, the corresponding observation constant </w:t>
      </w:r>
      <w:r>
        <w:rPr>
          <w:i/>
        </w:rPr>
        <w:t>c</w:t>
      </w:r>
      <w:r>
        <w:rPr>
          <w:vertAlign w:val="subscript"/>
        </w:rPr>
        <w:t>12</w:t>
      </w:r>
      <w:r>
        <w:t xml:space="preserve"> is </w:t>
      </w:r>
      <w:r>
        <w:rPr>
          <w:b/>
        </w:rPr>
        <w:t>known</w:t>
      </w:r>
      <w:r>
        <w:t xml:space="preserve">.  The remaining rate constants are positive and </w:t>
      </w:r>
      <w:r>
        <w:rPr>
          <w:b/>
        </w:rPr>
        <w:t>unknown</w:t>
      </w:r>
      <w:r>
        <w:t>.</w:t>
      </w:r>
    </w:p>
    <w:p w:rsidR="00C6569F" w:rsidRDefault="00C6569F" w:rsidP="00C6569F">
      <w:pPr>
        <w:pStyle w:val="samequestion1"/>
        <w:spacing w:after="0"/>
      </w:pPr>
      <w:r>
        <w:t xml:space="preserve">Derive the transfer function </w:t>
      </w:r>
      <w:r>
        <w:rPr>
          <w:i/>
        </w:rPr>
        <w:t>G</w:t>
      </w:r>
      <w:r>
        <w:t>(</w:t>
      </w:r>
      <w:r>
        <w:rPr>
          <w:i/>
        </w:rPr>
        <w:t>s</w:t>
      </w:r>
      <w:r>
        <w:t>) for this system.</w:t>
      </w:r>
      <w:r>
        <w:tab/>
      </w:r>
    </w:p>
    <w:p w:rsidR="00C6569F" w:rsidRDefault="00C6569F" w:rsidP="00C6569F">
      <w:pPr>
        <w:pStyle w:val="samequestion1"/>
        <w:spacing w:after="0"/>
      </w:pPr>
      <w:r>
        <w:t xml:space="preserve">Perform a structural </w:t>
      </w:r>
      <w:proofErr w:type="spellStart"/>
      <w:r>
        <w:t>identifiability</w:t>
      </w:r>
      <w:proofErr w:type="spellEnd"/>
      <w:r>
        <w:t xml:space="preserve"> analysis and show that this model is structurally locally identifiable.</w:t>
      </w:r>
    </w:p>
    <w:p w:rsidR="00C6569F" w:rsidRDefault="00C6569F" w:rsidP="00C6569F">
      <w:pPr>
        <w:pStyle w:val="samequestion1"/>
      </w:pPr>
      <w:r>
        <w:t xml:space="preserve">Suppose that </w:t>
      </w:r>
      <w:r>
        <w:rPr>
          <w:i/>
        </w:rPr>
        <w:t>c</w:t>
      </w:r>
      <w:r>
        <w:rPr>
          <w:vertAlign w:val="subscript"/>
        </w:rPr>
        <w:t>12</w:t>
      </w:r>
      <w:r>
        <w:rPr>
          <w:i/>
          <w:iCs/>
        </w:rPr>
        <w:t xml:space="preserve"> </w:t>
      </w:r>
      <w:r>
        <w:t>=</w:t>
      </w:r>
      <w:r>
        <w:rPr>
          <w:i/>
          <w:iCs/>
        </w:rPr>
        <w:t xml:space="preserve"> </w:t>
      </w:r>
      <w:r>
        <w:t>0.2</w:t>
      </w:r>
      <w:r>
        <w:rPr>
          <w:i/>
          <w:iCs/>
        </w:rPr>
        <w:t xml:space="preserve"> </w:t>
      </w:r>
      <w:r>
        <w:t>ml</w:t>
      </w:r>
      <w:r>
        <w:rPr>
          <w:vertAlign w:val="superscript"/>
        </w:rPr>
        <w:t>-1</w:t>
      </w:r>
      <w:r>
        <w:t xml:space="preserve"> and that the measured response of the system is given by the following transfer function:</w:t>
      </w:r>
    </w:p>
    <w:p w:rsidR="00C6569F" w:rsidRDefault="00C6569F" w:rsidP="00C6569F">
      <w:pPr>
        <w:pStyle w:val="samequestion1"/>
      </w:pPr>
      <w:r>
        <w:tab/>
      </w:r>
      <w:r>
        <w:tab/>
      </w:r>
      <w:r>
        <w:tab/>
      </w:r>
      <w:r>
        <w:tab/>
      </w:r>
      <w:r w:rsidRPr="0085581D">
        <w:rPr>
          <w:position w:val="-24"/>
        </w:rPr>
        <w:object w:dxaOrig="1920" w:dyaOrig="620">
          <v:shape id="_x0000_i1033" type="#_x0000_t75" style="width:95.85pt;height:30.95pt" o:ole="">
            <v:imagedata r:id="rId20" o:title=""/>
          </v:shape>
          <o:OLEObject Type="Embed" ProgID="Equation.DSMT4" ShapeID="_x0000_i1033" DrawAspect="Content" ObjectID="_1528630960" r:id="rId21"/>
        </w:object>
      </w:r>
      <w:r>
        <w:t>.</w:t>
      </w:r>
    </w:p>
    <w:p w:rsidR="00C6569F" w:rsidRDefault="00C6569F" w:rsidP="00C6569F">
      <w:pPr>
        <w:pStyle w:val="samequestion1"/>
        <w:spacing w:after="0"/>
      </w:pPr>
      <w:r>
        <w:t xml:space="preserve">Calculate the corresponding sets of possible values for </w:t>
      </w:r>
      <w:r>
        <w:rPr>
          <w:i/>
        </w:rPr>
        <w:t>b</w:t>
      </w:r>
      <w:r>
        <w:rPr>
          <w:vertAlign w:val="subscript"/>
        </w:rPr>
        <w:t>1</w:t>
      </w:r>
      <w:r>
        <w:t xml:space="preserve">, </w:t>
      </w:r>
      <w:r>
        <w:rPr>
          <w:i/>
        </w:rPr>
        <w:t>k</w:t>
      </w:r>
      <w:r>
        <w:rPr>
          <w:vertAlign w:val="subscript"/>
        </w:rPr>
        <w:t>2e</w:t>
      </w:r>
      <w:r>
        <w:t xml:space="preserve"> and </w:t>
      </w:r>
      <w:r>
        <w:rPr>
          <w:i/>
        </w:rPr>
        <w:t>k</w:t>
      </w:r>
      <w:r>
        <w:rPr>
          <w:vertAlign w:val="subscript"/>
        </w:rPr>
        <w:t>12</w:t>
      </w:r>
      <w:r>
        <w:t>.</w:t>
      </w:r>
    </w:p>
    <w:p w:rsidR="00C6569F" w:rsidRDefault="00C6569F" w:rsidP="00C6569F">
      <w:pPr>
        <w:pStyle w:val="samequestion1"/>
        <w:spacing w:after="0"/>
      </w:pPr>
    </w:p>
    <w:p w:rsidR="003435D7" w:rsidRDefault="003435D7" w:rsidP="003435D7">
      <w:pPr>
        <w:pStyle w:val="samequestion1"/>
        <w:ind w:left="1134" w:hanging="567"/>
      </w:pPr>
      <w:r w:rsidRPr="002E3390">
        <w:rPr>
          <w:b/>
        </w:rPr>
        <w:t>5</w:t>
      </w:r>
      <w:r w:rsidR="00C6569F" w:rsidRPr="002E3390">
        <w:rPr>
          <w:b/>
        </w:rPr>
        <w:t xml:space="preserve">. </w:t>
      </w:r>
      <w:r w:rsidR="002E3390">
        <w:t xml:space="preserve"> </w:t>
      </w:r>
      <w:r>
        <w:t xml:space="preserve">Perform a structural </w:t>
      </w:r>
      <w:proofErr w:type="spellStart"/>
      <w:r>
        <w:t>identifiability</w:t>
      </w:r>
      <w:proofErr w:type="spellEnd"/>
      <w:r>
        <w:t xml:space="preserve"> analysis using th</w:t>
      </w:r>
      <w:r w:rsidR="002E3390">
        <w:t xml:space="preserve">e Taylor series approach on the </w:t>
      </w:r>
      <w:r>
        <w:t>following linear compartmental model:</w:t>
      </w:r>
    </w:p>
    <w:p w:rsidR="003435D7" w:rsidRDefault="003435D7" w:rsidP="003435D7">
      <w:pPr>
        <w:pStyle w:val="samequestion1"/>
      </w:pPr>
      <w:r>
        <w:tab/>
      </w:r>
      <w:r>
        <w:tab/>
      </w:r>
      <w:r>
        <w:tab/>
      </w:r>
      <w:r>
        <w:tab/>
      </w:r>
      <w:r w:rsidRPr="007540BE">
        <w:rPr>
          <w:position w:val="-50"/>
        </w:rPr>
        <w:object w:dxaOrig="4320" w:dyaOrig="1120">
          <v:shape id="_x0000_i1034" type="#_x0000_t75" style="width:3in;height:56.3pt" o:ole="">
            <v:imagedata r:id="rId22" o:title=""/>
          </v:shape>
          <o:OLEObject Type="Embed" ProgID="Equation.DSMT4" ShapeID="_x0000_i1034" DrawAspect="Content" ObjectID="_1528630961" r:id="rId23"/>
        </w:object>
      </w:r>
    </w:p>
    <w:p w:rsidR="003435D7" w:rsidRDefault="003435D7" w:rsidP="003435D7">
      <w:pPr>
        <w:pStyle w:val="samequestion1"/>
        <w:spacing w:after="0"/>
        <w:ind w:left="1134"/>
      </w:pPr>
      <w:proofErr w:type="gramStart"/>
      <w:r>
        <w:t>where</w:t>
      </w:r>
      <w:proofErr w:type="gramEnd"/>
      <w:r>
        <w:t xml:space="preserve"> </w:t>
      </w:r>
      <w:r>
        <w:rPr>
          <w:i/>
        </w:rPr>
        <w:t>a</w:t>
      </w:r>
      <w:r>
        <w:rPr>
          <w:vertAlign w:val="subscript"/>
        </w:rPr>
        <w:t>02</w:t>
      </w:r>
      <w:r>
        <w:t>,</w:t>
      </w:r>
      <w:r w:rsidRPr="007540BE">
        <w:t xml:space="preserve"> </w:t>
      </w:r>
      <w:r>
        <w:rPr>
          <w:i/>
        </w:rPr>
        <w:t>a</w:t>
      </w:r>
      <w:r>
        <w:rPr>
          <w:vertAlign w:val="subscript"/>
        </w:rPr>
        <w:t>12</w:t>
      </w:r>
      <w:r>
        <w:t xml:space="preserve">, </w:t>
      </w:r>
      <w:r>
        <w:rPr>
          <w:i/>
        </w:rPr>
        <w:t>a</w:t>
      </w:r>
      <w:r>
        <w:rPr>
          <w:vertAlign w:val="subscript"/>
        </w:rPr>
        <w:t>21</w:t>
      </w:r>
      <w:r>
        <w:t xml:space="preserve"> and </w:t>
      </w:r>
      <w:r>
        <w:rPr>
          <w:i/>
        </w:rPr>
        <w:t>c</w:t>
      </w:r>
      <w:r>
        <w:rPr>
          <w:vertAlign w:val="subscript"/>
        </w:rPr>
        <w:t>1</w:t>
      </w:r>
      <w:r>
        <w:t xml:space="preserve"> are unknown (positive) constants, </w:t>
      </w:r>
      <w:proofErr w:type="spellStart"/>
      <w:r>
        <w:rPr>
          <w:i/>
        </w:rPr>
        <w:t>q</w:t>
      </w:r>
      <w:r>
        <w:rPr>
          <w:i/>
          <w:vertAlign w:val="subscript"/>
        </w:rPr>
        <w:t>i</w:t>
      </w:r>
      <w:proofErr w:type="spellEnd"/>
      <w:r>
        <w:t>(</w:t>
      </w:r>
      <w:r>
        <w:rPr>
          <w:i/>
        </w:rPr>
        <w:t>t</w:t>
      </w:r>
      <w:r>
        <w:t xml:space="preserve">) denotes the quantity (mg) of material in Compartment </w:t>
      </w:r>
      <w:proofErr w:type="spellStart"/>
      <w:r w:rsidRPr="007540BE">
        <w:rPr>
          <w:i/>
        </w:rPr>
        <w:t>i</w:t>
      </w:r>
      <w:proofErr w:type="spellEnd"/>
      <w:r>
        <w:t xml:space="preserve"> at time </w:t>
      </w:r>
      <w:r w:rsidRPr="005B5D2A">
        <w:rPr>
          <w:i/>
        </w:rPr>
        <w:t>t</w:t>
      </w:r>
      <w:r>
        <w:t xml:space="preserve"> (sec) </w:t>
      </w:r>
      <w:r w:rsidRPr="005B5D2A">
        <w:t>and</w:t>
      </w:r>
      <w:r>
        <w:t xml:space="preserve"> </w:t>
      </w:r>
      <w:r>
        <w:rPr>
          <w:i/>
        </w:rPr>
        <w:t>y</w:t>
      </w:r>
      <w:r>
        <w:t xml:space="preserve"> denotes the observation (mg l</w:t>
      </w:r>
      <w:r>
        <w:rPr>
          <w:vertAlign w:val="superscript"/>
        </w:rPr>
        <w:t>-1</w:t>
      </w:r>
      <w:r>
        <w:t>).</w:t>
      </w:r>
    </w:p>
    <w:p w:rsidR="003435D7" w:rsidRDefault="003435D7" w:rsidP="003435D7">
      <w:pPr>
        <w:pStyle w:val="samequestion1"/>
        <w:ind w:left="1134" w:hanging="567"/>
      </w:pPr>
      <w:r>
        <w:tab/>
        <w:t xml:space="preserve">Suppose that measurements are made for </w:t>
      </w:r>
      <w:r>
        <w:rPr>
          <w:i/>
        </w:rPr>
        <w:t>y</w:t>
      </w:r>
      <w:r>
        <w:t xml:space="preserve"> yielding the following values for the first four Taylor series coefficients:  </w:t>
      </w:r>
      <w:proofErr w:type="gramStart"/>
      <w:r>
        <w:rPr>
          <w:i/>
        </w:rPr>
        <w:t>y</w:t>
      </w:r>
      <w:r>
        <w:t>(</w:t>
      </w:r>
      <w:proofErr w:type="gramEnd"/>
      <w:r>
        <w:t xml:space="preserve">0) = 1, </w:t>
      </w:r>
      <w:r w:rsidRPr="00C761F3">
        <w:rPr>
          <w:position w:val="-10"/>
        </w:rPr>
        <w:object w:dxaOrig="980" w:dyaOrig="320">
          <v:shape id="_x0000_i1035" type="#_x0000_t75" style="width:48.7pt;height:16.25pt" o:ole="">
            <v:imagedata r:id="rId24" o:title=""/>
          </v:shape>
          <o:OLEObject Type="Embed" ProgID="Equation.DSMT4" ShapeID="_x0000_i1035" DrawAspect="Content" ObjectID="_1528630962" r:id="rId25"/>
        </w:object>
      </w:r>
      <w:r>
        <w:t xml:space="preserve">, </w:t>
      </w:r>
      <w:r w:rsidRPr="00C761F3">
        <w:rPr>
          <w:position w:val="-10"/>
        </w:rPr>
        <w:object w:dxaOrig="859" w:dyaOrig="320">
          <v:shape id="_x0000_i1036" type="#_x0000_t75" style="width:43.1pt;height:16.25pt" o:ole="">
            <v:imagedata r:id="rId26" o:title=""/>
          </v:shape>
          <o:OLEObject Type="Embed" ProgID="Equation.DSMT4" ShapeID="_x0000_i1036" DrawAspect="Content" ObjectID="_1528630963" r:id="rId27"/>
        </w:object>
      </w:r>
      <w:r>
        <w:t xml:space="preserve"> and </w:t>
      </w:r>
      <w:r w:rsidRPr="00C761F3">
        <w:rPr>
          <w:position w:val="-10"/>
        </w:rPr>
        <w:object w:dxaOrig="1120" w:dyaOrig="320">
          <v:shape id="_x0000_i1037" type="#_x0000_t75" style="width:56.3pt;height:16.25pt" o:ole="">
            <v:imagedata r:id="rId28" o:title=""/>
          </v:shape>
          <o:OLEObject Type="Embed" ProgID="Equation.DSMT4" ShapeID="_x0000_i1037" DrawAspect="Content" ObjectID="_1528630964" r:id="rId29"/>
        </w:object>
      </w:r>
      <w:r>
        <w:t xml:space="preserve">.  Using these measured values determine the constants </w:t>
      </w:r>
      <w:r>
        <w:rPr>
          <w:i/>
        </w:rPr>
        <w:t>a</w:t>
      </w:r>
      <w:r>
        <w:rPr>
          <w:vertAlign w:val="subscript"/>
        </w:rPr>
        <w:t>02</w:t>
      </w:r>
      <w:r>
        <w:t>,</w:t>
      </w:r>
      <w:r w:rsidRPr="007540BE">
        <w:t xml:space="preserve"> </w:t>
      </w:r>
      <w:r>
        <w:rPr>
          <w:i/>
        </w:rPr>
        <w:t>a</w:t>
      </w:r>
      <w:r>
        <w:rPr>
          <w:vertAlign w:val="subscript"/>
        </w:rPr>
        <w:t>12</w:t>
      </w:r>
      <w:r>
        <w:t xml:space="preserve">, </w:t>
      </w:r>
      <w:r>
        <w:rPr>
          <w:i/>
        </w:rPr>
        <w:t>a</w:t>
      </w:r>
      <w:r>
        <w:rPr>
          <w:vertAlign w:val="subscript"/>
        </w:rPr>
        <w:t>21</w:t>
      </w:r>
      <w:r>
        <w:t xml:space="preserve"> and </w:t>
      </w:r>
      <w:r>
        <w:rPr>
          <w:i/>
        </w:rPr>
        <w:t>c</w:t>
      </w:r>
      <w:r>
        <w:rPr>
          <w:vertAlign w:val="subscript"/>
        </w:rPr>
        <w:t>1</w:t>
      </w:r>
      <w:r>
        <w:t>.</w:t>
      </w:r>
    </w:p>
    <w:p w:rsidR="003435D7" w:rsidRDefault="003435D7" w:rsidP="003435D7">
      <w:pPr>
        <w:pStyle w:val="samequestion1"/>
        <w:ind w:left="1134" w:hanging="567"/>
      </w:pPr>
    </w:p>
    <w:p w:rsidR="003435D7" w:rsidRDefault="003435D7" w:rsidP="003435D7">
      <w:pPr>
        <w:pStyle w:val="samequestion1"/>
        <w:spacing w:after="0"/>
      </w:pPr>
      <w:r w:rsidRPr="002E3390">
        <w:rPr>
          <w:b/>
        </w:rPr>
        <w:t>6.</w:t>
      </w:r>
      <w:r>
        <w:t xml:space="preserve"> Consider the following dimensionless rate-limited elimination drug kinetic model:</w:t>
      </w:r>
    </w:p>
    <w:p w:rsidR="003435D7" w:rsidRDefault="003435D7" w:rsidP="003435D7">
      <w:pPr>
        <w:pStyle w:val="samequestion1"/>
      </w:pPr>
      <w:r>
        <w:tab/>
      </w:r>
      <w:r>
        <w:tab/>
      </w:r>
      <w:r>
        <w:tab/>
      </w:r>
      <w:r>
        <w:tab/>
      </w:r>
      <w:r w:rsidRPr="00B964E9">
        <w:rPr>
          <w:position w:val="-60"/>
        </w:rPr>
        <w:object w:dxaOrig="1540" w:dyaOrig="1320">
          <v:shape id="_x0000_i1038" type="#_x0000_t75" style="width:77.05pt;height:65.9pt" o:ole="" fillcolor="window">
            <v:imagedata r:id="rId30" o:title=""/>
          </v:shape>
          <o:OLEObject Type="Embed" ProgID="Equation.DSMT4" ShapeID="_x0000_i1038" DrawAspect="Content" ObjectID="_1528630965" r:id="rId31"/>
        </w:object>
      </w:r>
    </w:p>
    <w:p w:rsidR="003435D7" w:rsidRDefault="003435D7" w:rsidP="003435D7">
      <w:pPr>
        <w:pStyle w:val="samequestion1"/>
      </w:pPr>
      <w:proofErr w:type="gramStart"/>
      <w:r>
        <w:lastRenderedPageBreak/>
        <w:t>where</w:t>
      </w:r>
      <w:proofErr w:type="gramEnd"/>
      <w:r>
        <w:t xml:space="preserve"> </w:t>
      </w:r>
      <w:r w:rsidRPr="00B964E9">
        <w:rPr>
          <w:i/>
        </w:rPr>
        <w:t>a</w:t>
      </w:r>
      <w:r>
        <w:rPr>
          <w:i/>
        </w:rPr>
        <w:t xml:space="preserve"> </w:t>
      </w:r>
      <w:r>
        <w:t xml:space="preserve">= 3, </w:t>
      </w:r>
      <w:r w:rsidRPr="00B964E9">
        <w:rPr>
          <w:i/>
        </w:rPr>
        <w:t>b</w:t>
      </w:r>
      <w:r>
        <w:rPr>
          <w:i/>
        </w:rPr>
        <w:t xml:space="preserve"> </w:t>
      </w:r>
      <w:r>
        <w:t xml:space="preserve">= 4 and </w:t>
      </w:r>
      <w:r w:rsidRPr="00B964E9">
        <w:rPr>
          <w:i/>
        </w:rPr>
        <w:t>c</w:t>
      </w:r>
      <w:r>
        <w:rPr>
          <w:i/>
        </w:rPr>
        <w:t xml:space="preserve"> </w:t>
      </w:r>
      <w:r>
        <w:t>= 1.</w:t>
      </w:r>
    </w:p>
    <w:p w:rsidR="003435D7" w:rsidRDefault="003435D7" w:rsidP="003435D7">
      <w:pPr>
        <w:pStyle w:val="samequestion1"/>
        <w:spacing w:after="0"/>
      </w:pPr>
      <w:r>
        <w:t>(</w:t>
      </w:r>
      <w:proofErr w:type="spellStart"/>
      <w:r>
        <w:t>i</w:t>
      </w:r>
      <w:proofErr w:type="spellEnd"/>
      <w:r>
        <w:t>)</w:t>
      </w:r>
      <w:r>
        <w:tab/>
        <w:t xml:space="preserve">Determine the steady states for </w:t>
      </w:r>
      <w:r w:rsidRPr="002E347F">
        <w:rPr>
          <w:position w:val="-10"/>
        </w:rPr>
        <w:object w:dxaOrig="780" w:dyaOrig="320">
          <v:shape id="_x0000_i1039" type="#_x0000_t75" style="width:39.05pt;height:16.25pt" o:ole="" fillcolor="window">
            <v:imagedata r:id="rId32" o:title=""/>
          </v:shape>
          <o:OLEObject Type="Embed" ProgID="Equation.DSMT4" ShapeID="_x0000_i1039" DrawAspect="Content" ObjectID="_1528630966" r:id="rId33"/>
        </w:object>
      </w:r>
      <w:r>
        <w:t xml:space="preserve"> in terms of the positive parameters </w:t>
      </w:r>
      <w:r w:rsidRPr="006B55D0">
        <w:rPr>
          <w:i/>
        </w:rPr>
        <w:t>a</w:t>
      </w:r>
      <w:r>
        <w:t>,</w:t>
      </w:r>
      <w:r w:rsidRPr="00B964E9">
        <w:rPr>
          <w:i/>
        </w:rPr>
        <w:t xml:space="preserve"> b </w:t>
      </w:r>
      <w:r w:rsidRPr="00B964E9">
        <w:t xml:space="preserve">and </w:t>
      </w:r>
      <w:r>
        <w:rPr>
          <w:i/>
        </w:rPr>
        <w:t>c</w:t>
      </w:r>
      <w:r>
        <w:t>.</w:t>
      </w:r>
    </w:p>
    <w:p w:rsidR="003435D7" w:rsidRDefault="003435D7" w:rsidP="003435D7">
      <w:pPr>
        <w:pStyle w:val="samequestion1"/>
        <w:spacing w:after="0"/>
        <w:ind w:left="1701" w:hanging="1134"/>
      </w:pPr>
      <w:r>
        <w:t>(ii)</w:t>
      </w:r>
      <w:r>
        <w:tab/>
      </w:r>
      <w:proofErr w:type="spellStart"/>
      <w:r>
        <w:t>Linearise</w:t>
      </w:r>
      <w:proofErr w:type="spellEnd"/>
      <w:r>
        <w:t xml:space="preserve"> the system about these steady states and determine their stability.</w:t>
      </w:r>
    </w:p>
    <w:p w:rsidR="003435D7" w:rsidRDefault="003435D7" w:rsidP="003435D7">
      <w:pPr>
        <w:pStyle w:val="samequestion1"/>
        <w:spacing w:after="0"/>
      </w:pPr>
      <w:r>
        <w:t>(iii)</w:t>
      </w:r>
      <w:r>
        <w:tab/>
        <w:t xml:space="preserve">If the </w:t>
      </w:r>
      <w:proofErr w:type="spellStart"/>
      <w:r>
        <w:t>linearisations</w:t>
      </w:r>
      <w:proofErr w:type="spellEnd"/>
      <w:r>
        <w:t xml:space="preserve"> are observed with observation given by</w:t>
      </w:r>
    </w:p>
    <w:p w:rsidR="003435D7" w:rsidRDefault="003435D7" w:rsidP="003435D7">
      <w:pPr>
        <w:pStyle w:val="samequestion1"/>
        <w:spacing w:after="0"/>
      </w:pPr>
      <w:r>
        <w:tab/>
      </w:r>
      <w:r>
        <w:tab/>
      </w:r>
      <w:r>
        <w:tab/>
      </w:r>
      <w:r>
        <w:tab/>
      </w:r>
      <w:r w:rsidRPr="0079184D">
        <w:rPr>
          <w:position w:val="-30"/>
        </w:rPr>
        <w:object w:dxaOrig="1380" w:dyaOrig="720">
          <v:shape id="_x0000_i1040" type="#_x0000_t75" style="width:68.95pt;height:36pt" o:ole="">
            <v:imagedata r:id="rId34" o:title=""/>
          </v:shape>
          <o:OLEObject Type="Embed" ProgID="Equation.DSMT4" ShapeID="_x0000_i1040" DrawAspect="Content" ObjectID="_1528630967" r:id="rId35"/>
        </w:object>
      </w:r>
    </w:p>
    <w:p w:rsidR="003435D7" w:rsidRDefault="003435D7" w:rsidP="003435D7">
      <w:pPr>
        <w:pStyle w:val="samequestion1"/>
        <w:ind w:left="1134" w:hanging="567"/>
      </w:pPr>
      <w:r>
        <w:tab/>
      </w:r>
      <w:proofErr w:type="gramStart"/>
      <w:r>
        <w:t>then</w:t>
      </w:r>
      <w:proofErr w:type="gramEnd"/>
      <w:r>
        <w:t xml:space="preserve"> applying the </w:t>
      </w:r>
      <w:proofErr w:type="spellStart"/>
      <w:r>
        <w:t>Observability</w:t>
      </w:r>
      <w:proofErr w:type="spellEnd"/>
      <w:r>
        <w:t xml:space="preserve"> Rank Criterion determine whether or not each of the </w:t>
      </w:r>
      <w:proofErr w:type="spellStart"/>
      <w:r>
        <w:t>li</w:t>
      </w:r>
      <w:r w:rsidR="002E3390">
        <w:t>nearisations</w:t>
      </w:r>
      <w:proofErr w:type="spellEnd"/>
      <w:r w:rsidR="002E3390">
        <w:t xml:space="preserve"> obtained in Part (ii</w:t>
      </w:r>
      <w:r>
        <w:t>) is observable.</w:t>
      </w:r>
    </w:p>
    <w:p w:rsidR="0079306C" w:rsidRDefault="0079306C" w:rsidP="003435D7">
      <w:pPr>
        <w:pStyle w:val="samequestion1"/>
        <w:ind w:left="1134" w:hanging="567"/>
      </w:pPr>
    </w:p>
    <w:p w:rsidR="002E3390" w:rsidRPr="002E3390" w:rsidRDefault="0079306C" w:rsidP="0079306C">
      <w:pPr>
        <w:pStyle w:val="samequestion1"/>
        <w:ind w:left="1134" w:hanging="567"/>
        <w:rPr>
          <w:b/>
        </w:rPr>
      </w:pPr>
      <w:r w:rsidRPr="002E3390">
        <w:rPr>
          <w:b/>
        </w:rPr>
        <w:t xml:space="preserve">7.  </w:t>
      </w:r>
      <w:r>
        <w:t xml:space="preserve"> </w:t>
      </w:r>
      <w:r>
        <w:tab/>
      </w:r>
      <w:r w:rsidR="002E3390" w:rsidRPr="002E3390">
        <w:rPr>
          <w:b/>
        </w:rPr>
        <w:t>(*) Question for submission of solution</w:t>
      </w:r>
    </w:p>
    <w:p w:rsidR="0079306C" w:rsidRDefault="002E3390" w:rsidP="0079306C">
      <w:pPr>
        <w:pStyle w:val="samequestion1"/>
        <w:ind w:left="1134" w:hanging="567"/>
      </w:pPr>
      <w:r>
        <w:rPr>
          <w:b/>
        </w:rPr>
        <w:tab/>
      </w:r>
      <w:r w:rsidR="0079306C">
        <w:t xml:space="preserve">Apply the Taylor series approach to determine the structural </w:t>
      </w:r>
      <w:proofErr w:type="spellStart"/>
      <w:r w:rsidR="0079306C">
        <w:t>identifiability</w:t>
      </w:r>
      <w:proofErr w:type="spellEnd"/>
      <w:r w:rsidR="0079306C">
        <w:t xml:space="preserve"> of the following model for the control of ovulation:</w:t>
      </w:r>
    </w:p>
    <w:p w:rsidR="0079306C" w:rsidRDefault="0079306C" w:rsidP="0079306C">
      <w:pPr>
        <w:pStyle w:val="samequestion1"/>
      </w:pPr>
      <w:r>
        <w:tab/>
      </w:r>
      <w:r>
        <w:tab/>
      </w:r>
      <w:r>
        <w:tab/>
      </w:r>
      <w:r>
        <w:tab/>
      </w:r>
      <w:r w:rsidRPr="00271942">
        <w:rPr>
          <w:position w:val="-30"/>
        </w:rPr>
        <w:object w:dxaOrig="3660" w:dyaOrig="720">
          <v:shape id="_x0000_i1041" type="#_x0000_t75" style="width:183.05pt;height:36pt" o:ole="">
            <v:imagedata r:id="rId36" o:title=""/>
          </v:shape>
          <o:OLEObject Type="Embed" ProgID="Equation.DSMT4" ShapeID="_x0000_i1041" DrawAspect="Content" ObjectID="_1528630968" r:id="rId37"/>
        </w:object>
      </w:r>
    </w:p>
    <w:p w:rsidR="0079306C" w:rsidRDefault="0079306C" w:rsidP="0079306C">
      <w:pPr>
        <w:pStyle w:val="samequestion1"/>
        <w:spacing w:after="0"/>
        <w:ind w:left="1134"/>
      </w:pPr>
      <w:proofErr w:type="gramStart"/>
      <w:r>
        <w:t>where</w:t>
      </w:r>
      <w:proofErr w:type="gramEnd"/>
      <w:r>
        <w:t xml:space="preserve"> </w:t>
      </w:r>
      <w:r w:rsidRPr="00380544">
        <w:rPr>
          <w:i/>
        </w:rPr>
        <w:t>α</w:t>
      </w:r>
      <w:r>
        <w:t xml:space="preserve">, </w:t>
      </w:r>
      <w:r w:rsidRPr="00380544">
        <w:rPr>
          <w:i/>
        </w:rPr>
        <w:t>β</w:t>
      </w:r>
      <w:r>
        <w:t xml:space="preserve"> and </w:t>
      </w:r>
      <w:r>
        <w:rPr>
          <w:i/>
        </w:rPr>
        <w:t>c</w:t>
      </w:r>
      <w:r>
        <w:t xml:space="preserve"> are unknown positive constants, </w:t>
      </w:r>
      <w:r>
        <w:rPr>
          <w:i/>
        </w:rPr>
        <w:t>x</w:t>
      </w:r>
      <w:r>
        <w:t>(</w:t>
      </w:r>
      <w:r>
        <w:rPr>
          <w:i/>
        </w:rPr>
        <w:t>t</w:t>
      </w:r>
      <w:r>
        <w:t>) denotes the amount (</w:t>
      </w:r>
      <w:proofErr w:type="spellStart"/>
      <w:r>
        <w:t>μmol</w:t>
      </w:r>
      <w:proofErr w:type="spellEnd"/>
      <w:r>
        <w:t xml:space="preserve">) of hormone at time </w:t>
      </w:r>
      <w:r w:rsidRPr="005B5D2A">
        <w:rPr>
          <w:i/>
        </w:rPr>
        <w:t>t</w:t>
      </w:r>
      <w:r>
        <w:t xml:space="preserve"> (sec) </w:t>
      </w:r>
      <w:r w:rsidRPr="005B5D2A">
        <w:t>and</w:t>
      </w:r>
      <w:r>
        <w:t xml:space="preserve"> </w:t>
      </w:r>
      <w:r>
        <w:rPr>
          <w:i/>
        </w:rPr>
        <w:t>y</w:t>
      </w:r>
      <w:r>
        <w:t xml:space="preserve"> denotes the observation (</w:t>
      </w:r>
      <w:proofErr w:type="spellStart"/>
      <w:r>
        <w:t>μM</w:t>
      </w:r>
      <w:proofErr w:type="spellEnd"/>
      <w:r>
        <w:t>).</w:t>
      </w:r>
    </w:p>
    <w:p w:rsidR="0079306C" w:rsidRDefault="0079306C" w:rsidP="0079306C">
      <w:pPr>
        <w:pStyle w:val="samequestion1"/>
        <w:ind w:left="1134" w:hanging="567"/>
      </w:pPr>
      <w:r>
        <w:tab/>
        <w:t xml:space="preserve">Suppose that measurements are made for </w:t>
      </w:r>
      <w:r>
        <w:rPr>
          <w:i/>
        </w:rPr>
        <w:t>y</w:t>
      </w:r>
      <w:r>
        <w:t xml:space="preserve"> yielding the following values for the first three Taylor series coefficients:  </w:t>
      </w:r>
      <w:proofErr w:type="gramStart"/>
      <w:r>
        <w:rPr>
          <w:i/>
        </w:rPr>
        <w:t>y</w:t>
      </w:r>
      <w:r>
        <w:t>(</w:t>
      </w:r>
      <w:proofErr w:type="gramEnd"/>
      <w:r>
        <w:t xml:space="preserve">0) = 1, </w:t>
      </w:r>
      <w:r w:rsidRPr="00C761F3">
        <w:rPr>
          <w:position w:val="-10"/>
        </w:rPr>
        <w:object w:dxaOrig="859" w:dyaOrig="320">
          <v:shape id="_x0000_i1042" type="#_x0000_t75" style="width:42.6pt;height:16.25pt" o:ole="">
            <v:imagedata r:id="rId38" o:title=""/>
          </v:shape>
          <o:OLEObject Type="Embed" ProgID="Equation.DSMT4" ShapeID="_x0000_i1042" DrawAspect="Content" ObjectID="_1528630969" r:id="rId39"/>
        </w:object>
      </w:r>
      <w:r>
        <w:t xml:space="preserve">, and </w:t>
      </w:r>
      <w:r w:rsidRPr="00C761F3">
        <w:rPr>
          <w:position w:val="-10"/>
        </w:rPr>
        <w:object w:dxaOrig="859" w:dyaOrig="320">
          <v:shape id="_x0000_i1043" type="#_x0000_t75" style="width:43.1pt;height:16.25pt" o:ole="">
            <v:imagedata r:id="rId40" o:title=""/>
          </v:shape>
          <o:OLEObject Type="Embed" ProgID="Equation.DSMT4" ShapeID="_x0000_i1043" DrawAspect="Content" ObjectID="_1528630970" r:id="rId41"/>
        </w:object>
      </w:r>
      <w:r>
        <w:t xml:space="preserve">.  Using these measured values determine the constants </w:t>
      </w:r>
      <w:r>
        <w:rPr>
          <w:i/>
        </w:rPr>
        <w:t>α</w:t>
      </w:r>
      <w:r>
        <w:t xml:space="preserve">, β, and </w:t>
      </w:r>
      <w:r>
        <w:rPr>
          <w:i/>
        </w:rPr>
        <w:t>c</w:t>
      </w:r>
      <w:r>
        <w:t>.</w:t>
      </w:r>
    </w:p>
    <w:p w:rsidR="0079306C" w:rsidRDefault="0079306C" w:rsidP="003435D7">
      <w:pPr>
        <w:pStyle w:val="samequestion1"/>
        <w:ind w:left="1134" w:hanging="567"/>
      </w:pPr>
    </w:p>
    <w:p w:rsidR="00C6569F" w:rsidRDefault="00C6569F" w:rsidP="003435D7">
      <w:pPr>
        <w:pStyle w:val="samequestion1"/>
      </w:pPr>
    </w:p>
    <w:p w:rsidR="00C6569F" w:rsidRDefault="00C6569F" w:rsidP="00C6569F">
      <w:pPr>
        <w:pStyle w:val="samequestion1"/>
        <w:spacing w:after="0"/>
      </w:pPr>
    </w:p>
    <w:p w:rsidR="00C6569F" w:rsidRDefault="00C6569F"/>
    <w:sectPr w:rsidR="00C6569F" w:rsidSect="00EE522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doNotDisplayPageBoundaries/>
  <w:proofState w:spelling="clean" w:grammar="clean"/>
  <w:defaultTabStop w:val="720"/>
  <w:characterSpacingControl w:val="doNotCompress"/>
  <w:compat/>
  <w:rsids>
    <w:rsidRoot w:val="00B165E9"/>
    <w:rsid w:val="000A0A49"/>
    <w:rsid w:val="00183ABB"/>
    <w:rsid w:val="002E3390"/>
    <w:rsid w:val="003435D7"/>
    <w:rsid w:val="004656F9"/>
    <w:rsid w:val="00577AB7"/>
    <w:rsid w:val="00611949"/>
    <w:rsid w:val="00776F31"/>
    <w:rsid w:val="0079306C"/>
    <w:rsid w:val="007A2389"/>
    <w:rsid w:val="007D23B3"/>
    <w:rsid w:val="00851E4D"/>
    <w:rsid w:val="0085581D"/>
    <w:rsid w:val="0086607F"/>
    <w:rsid w:val="00966211"/>
    <w:rsid w:val="009A4632"/>
    <w:rsid w:val="00AD165D"/>
    <w:rsid w:val="00AE53C9"/>
    <w:rsid w:val="00B165E9"/>
    <w:rsid w:val="00BB5012"/>
    <w:rsid w:val="00C47F39"/>
    <w:rsid w:val="00C6569F"/>
    <w:rsid w:val="00DB6EBB"/>
    <w:rsid w:val="00EE52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522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amequestion1">
    <w:name w:val="samequestion1"/>
    <w:basedOn w:val="Normal"/>
    <w:rsid w:val="00B165E9"/>
    <w:pPr>
      <w:keepNext/>
      <w:tabs>
        <w:tab w:val="left" w:pos="567"/>
        <w:tab w:val="left" w:pos="1134"/>
        <w:tab w:val="left" w:pos="1701"/>
        <w:tab w:val="left" w:pos="2268"/>
        <w:tab w:val="left" w:pos="2835"/>
        <w:tab w:val="right" w:pos="9639"/>
      </w:tabs>
      <w:spacing w:before="120" w:after="120" w:line="360" w:lineRule="auto"/>
      <w:ind w:left="567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NormalIndent">
    <w:name w:val="Normal Indent"/>
    <w:basedOn w:val="Normal"/>
    <w:rsid w:val="00C6569F"/>
    <w:pPr>
      <w:spacing w:after="0" w:line="360" w:lineRule="atLeast"/>
      <w:ind w:left="720"/>
    </w:pPr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600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oleObject" Target="embeddings/oleObject5.bin"/><Relationship Id="rId18" Type="http://schemas.openxmlformats.org/officeDocument/2006/relationships/image" Target="media/image8.wmf"/><Relationship Id="rId26" Type="http://schemas.openxmlformats.org/officeDocument/2006/relationships/image" Target="media/image12.wmf"/><Relationship Id="rId39" Type="http://schemas.openxmlformats.org/officeDocument/2006/relationships/oleObject" Target="embeddings/oleObject18.bin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34" Type="http://schemas.openxmlformats.org/officeDocument/2006/relationships/image" Target="media/image16.wmf"/><Relationship Id="rId42" Type="http://schemas.openxmlformats.org/officeDocument/2006/relationships/fontTable" Target="fontTable.xml"/><Relationship Id="rId7" Type="http://schemas.openxmlformats.org/officeDocument/2006/relationships/oleObject" Target="embeddings/oleObject2.bin"/><Relationship Id="rId12" Type="http://schemas.openxmlformats.org/officeDocument/2006/relationships/image" Target="media/image5.w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wmf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oleObject" Target="embeddings/oleObject13.bin"/><Relationship Id="rId41" Type="http://schemas.openxmlformats.org/officeDocument/2006/relationships/oleObject" Target="embeddings/oleObject19.bin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oleObject" Target="embeddings/oleObject4.bin"/><Relationship Id="rId24" Type="http://schemas.openxmlformats.org/officeDocument/2006/relationships/image" Target="media/image11.wmf"/><Relationship Id="rId32" Type="http://schemas.openxmlformats.org/officeDocument/2006/relationships/image" Target="media/image15.wmf"/><Relationship Id="rId37" Type="http://schemas.openxmlformats.org/officeDocument/2006/relationships/oleObject" Target="embeddings/oleObject17.bin"/><Relationship Id="rId40" Type="http://schemas.openxmlformats.org/officeDocument/2006/relationships/image" Target="media/image19.wmf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wmf"/><Relationship Id="rId36" Type="http://schemas.openxmlformats.org/officeDocument/2006/relationships/image" Target="media/image17.wmf"/><Relationship Id="rId10" Type="http://schemas.openxmlformats.org/officeDocument/2006/relationships/image" Target="media/image4.w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" Type="http://schemas.openxmlformats.org/officeDocument/2006/relationships/image" Target="media/image1.wmf"/><Relationship Id="rId9" Type="http://schemas.openxmlformats.org/officeDocument/2006/relationships/oleObject" Target="embeddings/oleObject3.bin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wmf"/><Relationship Id="rId35" Type="http://schemas.openxmlformats.org/officeDocument/2006/relationships/oleObject" Target="embeddings/oleObject16.bin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763</Words>
  <Characters>4355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School of Engineering</Company>
  <LinksUpToDate>false</LinksUpToDate>
  <CharactersWithSpaces>5108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Chappell</dc:creator>
  <cp:keywords/>
  <dc:description/>
  <cp:lastModifiedBy>Mike Chappell</cp:lastModifiedBy>
  <cp:revision>5</cp:revision>
  <cp:lastPrinted>2015-02-23T12:15:00Z</cp:lastPrinted>
  <dcterms:created xsi:type="dcterms:W3CDTF">2016-06-28T13:19:00Z</dcterms:created>
  <dcterms:modified xsi:type="dcterms:W3CDTF">2016-06-28T13:48:00Z</dcterms:modified>
</cp:coreProperties>
</file>