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1B3F0F" w14:textId="77777777" w:rsidR="009D61A0" w:rsidRDefault="009D61A0" w:rsidP="00FF6FBF">
      <w:pPr>
        <w:jc w:val="center"/>
        <w:rPr>
          <w:b/>
        </w:rPr>
      </w:pPr>
      <w:bookmarkStart w:id="0" w:name="_GoBack"/>
      <w:bookmarkEnd w:id="0"/>
      <w:r>
        <w:rPr>
          <w:b/>
        </w:rPr>
        <w:t xml:space="preserve">Shakespeare at Home, </w:t>
      </w:r>
    </w:p>
    <w:p w14:paraId="2B23115B" w14:textId="3F4F01AF" w:rsidR="006730A9" w:rsidRDefault="009D61A0" w:rsidP="00FF6FBF">
      <w:pPr>
        <w:jc w:val="center"/>
        <w:rPr>
          <w:b/>
        </w:rPr>
      </w:pPr>
      <w:r>
        <w:rPr>
          <w:b/>
        </w:rPr>
        <w:t xml:space="preserve">or </w:t>
      </w:r>
      <w:r w:rsidR="00FF6FBF">
        <w:rPr>
          <w:b/>
        </w:rPr>
        <w:t>How global is Shakespeare really?</w:t>
      </w:r>
    </w:p>
    <w:p w14:paraId="7B5DABEB" w14:textId="77777777" w:rsidR="00FF6FBF" w:rsidRDefault="00FF6FBF" w:rsidP="00FF6FBF">
      <w:pPr>
        <w:jc w:val="center"/>
        <w:rPr>
          <w:b/>
        </w:rPr>
      </w:pPr>
    </w:p>
    <w:p w14:paraId="53994ABC" w14:textId="77777777" w:rsidR="00FF6FBF" w:rsidRDefault="00FF6FBF" w:rsidP="00FF6FBF">
      <w:pPr>
        <w:jc w:val="center"/>
      </w:pPr>
      <w:r>
        <w:t>David Schalkwyk</w:t>
      </w:r>
    </w:p>
    <w:p w14:paraId="3AD4EB95" w14:textId="77777777" w:rsidR="00FF6FBF" w:rsidRDefault="00FF6FBF" w:rsidP="00FF6FBF">
      <w:pPr>
        <w:jc w:val="center"/>
      </w:pPr>
      <w:r>
        <w:t>Queen Mary University of London</w:t>
      </w:r>
    </w:p>
    <w:p w14:paraId="155E9271" w14:textId="77777777" w:rsidR="00FF6FBF" w:rsidRDefault="00FF6FBF" w:rsidP="00FF6FBF">
      <w:pPr>
        <w:jc w:val="center"/>
      </w:pPr>
    </w:p>
    <w:p w14:paraId="5357FA2F" w14:textId="411244CF" w:rsidR="00907244" w:rsidRDefault="00FF6FBF" w:rsidP="00520726">
      <w:pPr>
        <w:spacing w:line="480" w:lineRule="auto"/>
      </w:pPr>
      <w:r>
        <w:t>The provocation implicit in my title is offered in the context a wave of interest, of which this panel is an example, of Shakespeare as a world phenomenon.  That Shakespeare enjoys and has for some time enjoyed an unprecedented afterlife beyond what would in the past have been called his “home”—in England, Europe, or the English-speaking world—is now beyond doubt.</w:t>
      </w:r>
      <w:r w:rsidR="001E7957">
        <w:t xml:space="preserve">  What is new</w:t>
      </w:r>
      <w:r>
        <w:t xml:space="preserve"> is the growing interest in that afterlife by those who might </w:t>
      </w:r>
      <w:r w:rsidR="005B63A9">
        <w:t>in the</w:t>
      </w:r>
      <w:r w:rsidR="00455131">
        <w:t xml:space="preserve"> </w:t>
      </w:r>
      <w:r w:rsidR="005B63A9">
        <w:t>past</w:t>
      </w:r>
      <w:r>
        <w:t xml:space="preserve"> have wanted to </w:t>
      </w:r>
      <w:r w:rsidR="00455131">
        <w:t xml:space="preserve">confine him to his </w:t>
      </w:r>
      <w:r>
        <w:t>home</w:t>
      </w:r>
      <w:r w:rsidR="00455131">
        <w:t xml:space="preserve"> ground</w:t>
      </w:r>
      <w:r>
        <w:t>.</w:t>
      </w:r>
      <w:r w:rsidR="00880B16">
        <w:t xml:space="preserve">  </w:t>
      </w:r>
      <w:r w:rsidR="00945D1D">
        <w:t>That interest was given special impetus by the two leading Shakespeare companies in the UK (som</w:t>
      </w:r>
      <w:r w:rsidR="00590552">
        <w:t xml:space="preserve">e would say, in the world): Shakespeare’s </w:t>
      </w:r>
      <w:r w:rsidR="00945D1D">
        <w:t xml:space="preserve">Globe Theatre in London and the Royal Shakespeare Company in Stratford-upon-Avon, </w:t>
      </w:r>
      <w:r w:rsidR="00521F6B">
        <w:t xml:space="preserve">who presented the World Shakespeare Festival in 2012 to coincide with the London Olympic Games.  </w:t>
      </w:r>
    </w:p>
    <w:p w14:paraId="37DF19FC" w14:textId="74E681F4" w:rsidR="008C547C" w:rsidRDefault="00521F6B" w:rsidP="004612CE">
      <w:pPr>
        <w:spacing w:line="480" w:lineRule="auto"/>
        <w:ind w:firstLine="720"/>
      </w:pPr>
      <w:r>
        <w:t xml:space="preserve">The Globe’s Globe-to-Globe event, which included 37 Shakespeare plays in 37 different languages </w:t>
      </w:r>
      <w:r w:rsidR="00907244">
        <w:t>(</w:t>
      </w:r>
      <w:r w:rsidR="00BA420E">
        <w:t xml:space="preserve">this is </w:t>
      </w:r>
      <w:r w:rsidR="00907244">
        <w:t xml:space="preserve">not quite accurate, since South Africa presented a stage adaptation of the narrative poem, </w:t>
      </w:r>
      <w:r w:rsidR="00907244">
        <w:rPr>
          <w:i/>
        </w:rPr>
        <w:t>Venus and Adonis</w:t>
      </w:r>
      <w:r w:rsidR="00907244">
        <w:t xml:space="preserve">, in </w:t>
      </w:r>
      <w:r w:rsidR="00BA420E">
        <w:t>six</w:t>
      </w:r>
      <w:r w:rsidR="00907244">
        <w:t xml:space="preserve"> languages),</w:t>
      </w:r>
      <w:r w:rsidR="00BA420E">
        <w:rPr>
          <w:rStyle w:val="EndnoteReference"/>
        </w:rPr>
        <w:endnoteReference w:id="1"/>
      </w:r>
      <w:r w:rsidR="00907244">
        <w:t xml:space="preserve"> has received most attention and commentary.  There are many things to say about it, but I want to focus on two: first, its advertising slogan, “Shakespeare’s Coming Home”, which may have had a </w:t>
      </w:r>
      <w:r w:rsidR="00520726">
        <w:t xml:space="preserve">local </w:t>
      </w:r>
      <w:r w:rsidR="00907244">
        <w:t xml:space="preserve">resonance for English theatre-goers with the 1996 European Football championship theme song, but for others, in Paul Prescott’s words, </w:t>
      </w:r>
      <w:r w:rsidR="00590552">
        <w:t xml:space="preserve">it </w:t>
      </w:r>
      <w:r w:rsidR="00BA420E">
        <w:t xml:space="preserve">“positioned Shakespeare as an English invention whose popularity had since spread across the world but whose ultimate expression could only be realised on home </w:t>
      </w:r>
      <w:r w:rsidR="00BA420E">
        <w:lastRenderedPageBreak/>
        <w:t>soil”.</w:t>
      </w:r>
      <w:r w:rsidR="00BA420E">
        <w:rPr>
          <w:rStyle w:val="EndnoteReference"/>
        </w:rPr>
        <w:endnoteReference w:id="2"/>
      </w:r>
      <w:r w:rsidR="00BA420E">
        <w:t xml:space="preserve">  If this point indicates a certain ideological limitation of at least the Globe’s marketing department regard</w:t>
      </w:r>
      <w:r w:rsidR="00590552">
        <w:t>ing</w:t>
      </w:r>
      <w:r w:rsidR="00BA420E">
        <w:t xml:space="preserve"> the idea of global Shakespeare, the second is the very opposite: by ranging across the entire Shakespeare canon, the Globe-to-Globe festival </w:t>
      </w:r>
      <w:r w:rsidR="008C547C">
        <w:t>extended the reach of Shakespeare in other languages and performance traditi</w:t>
      </w:r>
      <w:r w:rsidR="00590552">
        <w:t>ons beyond the “usual suspects”:</w:t>
      </w:r>
      <w:r w:rsidR="008C547C">
        <w:t xml:space="preserve"> that </w:t>
      </w:r>
      <w:r w:rsidR="008C547C" w:rsidRPr="00590552">
        <w:rPr>
          <w:i/>
        </w:rPr>
        <w:t>handful</w:t>
      </w:r>
      <w:r w:rsidR="008C547C">
        <w:t xml:space="preserve"> of the 37 plays that are regularly thought of as being properly global.  </w:t>
      </w:r>
    </w:p>
    <w:p w14:paraId="21B0C9BD" w14:textId="38CAEF9E" w:rsidR="009C684F" w:rsidRDefault="008C547C" w:rsidP="00520726">
      <w:pPr>
        <w:spacing w:line="480" w:lineRule="auto"/>
        <w:ind w:firstLine="720"/>
      </w:pPr>
      <w:r>
        <w:t>I have tried to investigate the popularity of individual Shakespeare plays across the world, and af</w:t>
      </w:r>
      <w:r w:rsidR="00590552">
        <w:t xml:space="preserve">ter a brief foray have decided that </w:t>
      </w:r>
      <w:r>
        <w:t>there is too little readily available data to come up with any properly scientific findings.  The problem is further complicated by the difficulty of distinguishing among translations, adaptations, appropriations, invocations, and mere allusions, and the fact that different Shakespeare plays appeal differently to different cultures, nations, or in different languages, and that Shakespeare was not adopted to the same extent, at the same rate or at the same time in, say, Germany, where</w:t>
      </w:r>
      <w:r w:rsidR="00520726">
        <w:t xml:space="preserve"> he</w:t>
      </w:r>
      <w:r>
        <w:t xml:space="preserve"> has been considered properly German since at least the eighteenth century, and in Brazil, for example, where </w:t>
      </w:r>
      <w:r w:rsidR="009C684F">
        <w:t>Shakespeare was mediated in the nineteenth century b</w:t>
      </w:r>
      <w:r w:rsidR="00590552">
        <w:t xml:space="preserve">y French adaptations, and translations of the complete works from </w:t>
      </w:r>
      <w:r w:rsidR="00520726">
        <w:t>English</w:t>
      </w:r>
      <w:r w:rsidR="00590552">
        <w:t xml:space="preserve"> </w:t>
      </w:r>
      <w:r w:rsidR="00520726">
        <w:t xml:space="preserve">were </w:t>
      </w:r>
      <w:r w:rsidR="00590552">
        <w:t>completed as late as 1950.</w:t>
      </w:r>
      <w:r w:rsidR="009C684F">
        <w:t xml:space="preserve">    </w:t>
      </w:r>
    </w:p>
    <w:p w14:paraId="2154B9C5" w14:textId="5EF21E90" w:rsidR="00721612" w:rsidRDefault="009C684F" w:rsidP="00520726">
      <w:pPr>
        <w:spacing w:line="480" w:lineRule="auto"/>
        <w:ind w:firstLine="720"/>
      </w:pPr>
      <w:r>
        <w:t xml:space="preserve">Taking into account the variation of cultural interest and impact of Shakespeare in different languages and countries, it nonetheless seems that few plays are </w:t>
      </w:r>
      <w:r w:rsidR="00520726">
        <w:t xml:space="preserve">regularly performed </w:t>
      </w:r>
      <w:r>
        <w:t>for their global impact or, to use a terrible word, relevan</w:t>
      </w:r>
      <w:r w:rsidR="007C5E89">
        <w:t xml:space="preserve">ce.  It is no coincidence that </w:t>
      </w:r>
      <w:r>
        <w:t xml:space="preserve">the Globe’s current touring production to every country on the </w:t>
      </w:r>
      <w:r w:rsidR="00520726">
        <w:t>planet</w:t>
      </w:r>
      <w:r>
        <w:t xml:space="preserve"> is </w:t>
      </w:r>
      <w:r>
        <w:rPr>
          <w:i/>
        </w:rPr>
        <w:t>Hamlet</w:t>
      </w:r>
      <w:r>
        <w:t xml:space="preserve"> and not </w:t>
      </w:r>
      <w:r>
        <w:rPr>
          <w:i/>
        </w:rPr>
        <w:t xml:space="preserve">The Two Gentlemen of Verona </w:t>
      </w:r>
      <w:r>
        <w:t xml:space="preserve">or </w:t>
      </w:r>
      <w:r>
        <w:rPr>
          <w:i/>
        </w:rPr>
        <w:t>King John.</w:t>
      </w:r>
      <w:r>
        <w:t xml:space="preserve">  </w:t>
      </w:r>
      <w:r w:rsidR="007C5E89">
        <w:lastRenderedPageBreak/>
        <w:t xml:space="preserve">An impressionistic look at plays </w:t>
      </w:r>
      <w:r w:rsidR="001F24C5">
        <w:t xml:space="preserve">to which directors, translators, actors, and film-makers return to again and again suggest the following “global Shakespeare” canon, heavy with tragedy and very light in history: </w:t>
      </w:r>
      <w:r w:rsidR="001F24C5">
        <w:rPr>
          <w:i/>
        </w:rPr>
        <w:t>Hamlet</w:t>
      </w:r>
      <w:r w:rsidR="001F24C5">
        <w:t xml:space="preserve">, </w:t>
      </w:r>
      <w:r w:rsidR="001F24C5">
        <w:rPr>
          <w:i/>
        </w:rPr>
        <w:t>Othello</w:t>
      </w:r>
      <w:r w:rsidR="001F24C5">
        <w:t xml:space="preserve">, </w:t>
      </w:r>
      <w:r w:rsidR="001F24C5">
        <w:rPr>
          <w:i/>
        </w:rPr>
        <w:t>King Lear</w:t>
      </w:r>
      <w:r w:rsidR="001F24C5">
        <w:t xml:space="preserve">, </w:t>
      </w:r>
      <w:r w:rsidR="001F24C5">
        <w:rPr>
          <w:i/>
        </w:rPr>
        <w:t>Macbeth</w:t>
      </w:r>
      <w:r w:rsidR="001F24C5">
        <w:t xml:space="preserve">, </w:t>
      </w:r>
      <w:r w:rsidR="001F24C5">
        <w:rPr>
          <w:i/>
        </w:rPr>
        <w:t>Romeo and Juliet</w:t>
      </w:r>
      <w:r w:rsidR="001F24C5">
        <w:t xml:space="preserve">, </w:t>
      </w:r>
      <w:r w:rsidR="001F24C5">
        <w:rPr>
          <w:i/>
        </w:rPr>
        <w:t>Julius Caesar</w:t>
      </w:r>
      <w:r w:rsidR="001F24C5">
        <w:t>,</w:t>
      </w:r>
      <w:r w:rsidR="001F24C5">
        <w:rPr>
          <w:i/>
        </w:rPr>
        <w:t xml:space="preserve"> The Merchant of Venice</w:t>
      </w:r>
      <w:r w:rsidR="001F24C5">
        <w:t xml:space="preserve">, </w:t>
      </w:r>
      <w:r w:rsidR="001F24C5">
        <w:rPr>
          <w:i/>
        </w:rPr>
        <w:t>A Midsummer Night’s Dream</w:t>
      </w:r>
      <w:r w:rsidR="001F24C5">
        <w:t>,</w:t>
      </w:r>
      <w:r w:rsidR="001F24C5">
        <w:rPr>
          <w:i/>
        </w:rPr>
        <w:t xml:space="preserve"> Twelfth Night</w:t>
      </w:r>
      <w:r w:rsidR="001F24C5">
        <w:t xml:space="preserve">, </w:t>
      </w:r>
      <w:r w:rsidR="00515890">
        <w:rPr>
          <w:i/>
        </w:rPr>
        <w:t xml:space="preserve">The Tempest, </w:t>
      </w:r>
      <w:r w:rsidR="001F24C5">
        <w:rPr>
          <w:i/>
        </w:rPr>
        <w:t>Richard III</w:t>
      </w:r>
      <w:r w:rsidR="001F24C5">
        <w:t xml:space="preserve"> and </w:t>
      </w:r>
      <w:r w:rsidR="001F24C5">
        <w:rPr>
          <w:i/>
        </w:rPr>
        <w:t xml:space="preserve">Henry V.  </w:t>
      </w:r>
      <w:r w:rsidR="001F24C5">
        <w:t>That’s less than a third of S</w:t>
      </w:r>
      <w:r w:rsidR="00515890">
        <w:t xml:space="preserve">hakespeare’s texts.  We need a world-wide </w:t>
      </w:r>
      <w:r w:rsidR="00B77B65">
        <w:t>research project to record the frequency of production, translation and adaptation for all plays across the globe.  For the moment, however, let us ask why “global” Shakespeare seems to be confined to a dozen plays and the sonnets.  A number of possible answers present themselves: that Shakespeare is in fact not that global—that only some of his plays have the appeal that people who fall outside the academic study of Shakespeare or the professional curatorship of him as a national playwright, come up with when they are asked “why Shakespeare?”—</w:t>
      </w:r>
      <w:r w:rsidR="001634B4">
        <w:t xml:space="preserve">that </w:t>
      </w:r>
      <w:r w:rsidR="00B77B65">
        <w:t xml:space="preserve">he is “timeless”, “universal”, “transcendent”, “endlessly relevant”, “quintessentially human”.  </w:t>
      </w:r>
    </w:p>
    <w:p w14:paraId="6824AE53" w14:textId="20D85007" w:rsidR="00FF6FBF" w:rsidRDefault="00B77B65" w:rsidP="00520726">
      <w:pPr>
        <w:spacing w:line="480" w:lineRule="auto"/>
        <w:ind w:firstLine="720"/>
      </w:pPr>
      <w:r>
        <w:t xml:space="preserve">So some plays </w:t>
      </w:r>
      <w:r w:rsidR="001634B4">
        <w:t xml:space="preserve">seem to </w:t>
      </w:r>
      <w:r>
        <w:t xml:space="preserve">have the qualities that move across borders, whereas others don’t.  </w:t>
      </w:r>
      <w:r>
        <w:rPr>
          <w:i/>
        </w:rPr>
        <w:t>Hamlet</w:t>
      </w:r>
      <w:r>
        <w:t xml:space="preserve"> falls into the first category; </w:t>
      </w:r>
      <w:r w:rsidR="00044D5D">
        <w:rPr>
          <w:i/>
        </w:rPr>
        <w:t>The Com</w:t>
      </w:r>
      <w:r>
        <w:rPr>
          <w:i/>
        </w:rPr>
        <w:t xml:space="preserve">edy of Errors </w:t>
      </w:r>
      <w:r w:rsidR="00044D5D">
        <w:t xml:space="preserve">into the second.  And yet one could argue that </w:t>
      </w:r>
      <w:r w:rsidR="00044D5D">
        <w:rPr>
          <w:i/>
        </w:rPr>
        <w:t>The Comedy of Errors</w:t>
      </w:r>
      <w:r w:rsidR="00044D5D">
        <w:t xml:space="preserve"> deals more profoundly with the constitution of human identity and its movement across boundaries than </w:t>
      </w:r>
      <w:r w:rsidR="00044D5D">
        <w:rPr>
          <w:i/>
        </w:rPr>
        <w:t>Hamlet</w:t>
      </w:r>
      <w:r w:rsidR="00044D5D">
        <w:t xml:space="preserve"> does.  Is there anything more moving or profound in </w:t>
      </w:r>
      <w:r w:rsidR="00044D5D">
        <w:rPr>
          <w:i/>
        </w:rPr>
        <w:t>Hamlet</w:t>
      </w:r>
      <w:r w:rsidR="00721612">
        <w:t xml:space="preserve"> on the question of personal identity</w:t>
      </w:r>
      <w:r w:rsidR="00044D5D">
        <w:rPr>
          <w:i/>
        </w:rPr>
        <w:t xml:space="preserve"> </w:t>
      </w:r>
      <w:r w:rsidR="00044D5D">
        <w:t>than the following lines</w:t>
      </w:r>
      <w:r w:rsidR="007A6862">
        <w:t>, spoken by Antipholus of Syracuse?</w:t>
      </w:r>
    </w:p>
    <w:p w14:paraId="78520BE3" w14:textId="77777777" w:rsidR="00721612" w:rsidRDefault="00721612" w:rsidP="00520726">
      <w:pPr>
        <w:spacing w:line="480" w:lineRule="auto"/>
        <w:ind w:left="720"/>
        <w:rPr>
          <w:rFonts w:ascii="Times New Roman" w:eastAsia="Times New Roman" w:hAnsi="Times New Roman" w:cs="Times New Roman"/>
          <w:color w:val="000000"/>
          <w:sz w:val="26"/>
          <w:szCs w:val="26"/>
        </w:rPr>
      </w:pPr>
      <w:r w:rsidRPr="00721612">
        <w:rPr>
          <w:rFonts w:ascii="Times New Roman" w:eastAsia="Times New Roman" w:hAnsi="Times New Roman" w:cs="Times New Roman"/>
          <w:color w:val="000000"/>
          <w:sz w:val="26"/>
          <w:szCs w:val="26"/>
        </w:rPr>
        <w:t>He that commends me to mine own content</w:t>
      </w:r>
      <w:r w:rsidRPr="00721612">
        <w:rPr>
          <w:rFonts w:ascii="Times New Roman" w:eastAsia="Times New Roman" w:hAnsi="Times New Roman" w:cs="Times New Roman"/>
          <w:color w:val="000000"/>
          <w:sz w:val="26"/>
          <w:szCs w:val="26"/>
        </w:rPr>
        <w:br w:type="textWrapping" w:clear="all"/>
        <w:t>Commends me to the thing I cannot get.</w:t>
      </w:r>
      <w:r w:rsidRPr="00721612">
        <w:rPr>
          <w:rFonts w:ascii="Times New Roman" w:eastAsia="Times New Roman" w:hAnsi="Times New Roman" w:cs="Times New Roman"/>
          <w:color w:val="000000"/>
          <w:sz w:val="26"/>
          <w:szCs w:val="26"/>
        </w:rPr>
        <w:br w:type="textWrapping" w:clear="all"/>
        <w:t>I to the world am like a drop of water</w:t>
      </w:r>
      <w:r w:rsidRPr="00721612">
        <w:rPr>
          <w:rFonts w:ascii="Times New Roman" w:eastAsia="Times New Roman" w:hAnsi="Times New Roman" w:cs="Times New Roman"/>
          <w:color w:val="000000"/>
          <w:sz w:val="26"/>
          <w:szCs w:val="26"/>
        </w:rPr>
        <w:br w:type="textWrapping" w:clear="all"/>
      </w:r>
      <w:r w:rsidRPr="00721612">
        <w:rPr>
          <w:rFonts w:ascii="Times New Roman" w:eastAsia="Times New Roman" w:hAnsi="Times New Roman" w:cs="Times New Roman"/>
          <w:color w:val="000000"/>
          <w:sz w:val="26"/>
          <w:szCs w:val="26"/>
        </w:rPr>
        <w:lastRenderedPageBreak/>
        <w:t>That in the ocean seeks another drop,</w:t>
      </w:r>
      <w:r w:rsidRPr="00721612">
        <w:rPr>
          <w:rFonts w:ascii="Times New Roman" w:eastAsia="Times New Roman" w:hAnsi="Times New Roman" w:cs="Times New Roman"/>
          <w:color w:val="000000"/>
          <w:sz w:val="26"/>
          <w:szCs w:val="26"/>
        </w:rPr>
        <w:br w:type="textWrapping" w:clear="all"/>
        <w:t>Who, falling there to find his fellow forth,</w:t>
      </w:r>
      <w:r w:rsidRPr="00721612">
        <w:rPr>
          <w:rFonts w:ascii="Times New Roman" w:eastAsia="Times New Roman" w:hAnsi="Times New Roman" w:cs="Times New Roman"/>
          <w:color w:val="000000"/>
          <w:sz w:val="26"/>
          <w:szCs w:val="26"/>
        </w:rPr>
        <w:br w:type="textWrapping" w:clear="all"/>
        <w:t>Unseen, inquisitive, confounds himself.</w:t>
      </w:r>
      <w:r w:rsidRPr="00721612">
        <w:rPr>
          <w:rFonts w:ascii="Times New Roman" w:eastAsia="Times New Roman" w:hAnsi="Times New Roman" w:cs="Times New Roman"/>
          <w:color w:val="000000"/>
          <w:sz w:val="26"/>
          <w:szCs w:val="26"/>
        </w:rPr>
        <w:br w:type="textWrapping" w:clear="all"/>
        <w:t>So I, to find a mother and a brother,</w:t>
      </w:r>
      <w:r w:rsidRPr="00721612">
        <w:rPr>
          <w:rFonts w:ascii="Times New Roman" w:eastAsia="Times New Roman" w:hAnsi="Times New Roman" w:cs="Times New Roman"/>
          <w:color w:val="000000"/>
          <w:sz w:val="26"/>
          <w:szCs w:val="26"/>
        </w:rPr>
        <w:br w:type="textWrapping" w:clear="all"/>
        <w:t>In quest of them, unhappy, lose myself.</w:t>
      </w:r>
    </w:p>
    <w:p w14:paraId="34D28F14" w14:textId="641125F7" w:rsidR="00721612" w:rsidRDefault="00721612" w:rsidP="00520726">
      <w:pPr>
        <w:spacing w:line="480" w:lineRule="auto"/>
        <w:ind w:left="7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t>(1.2.33-40)</w:t>
      </w:r>
    </w:p>
    <w:p w14:paraId="7F4E32A3" w14:textId="77777777" w:rsidR="00721612" w:rsidRDefault="00721612" w:rsidP="00520726">
      <w:pPr>
        <w:spacing w:line="480" w:lineRule="auto"/>
        <w:rPr>
          <w:rFonts w:ascii="Times New Roman" w:eastAsia="Times New Roman" w:hAnsi="Times New Roman" w:cs="Times New Roman"/>
          <w:color w:val="000000"/>
          <w:sz w:val="26"/>
          <w:szCs w:val="26"/>
        </w:rPr>
      </w:pPr>
    </w:p>
    <w:p w14:paraId="234F66CF" w14:textId="0F8A6BAE" w:rsidR="00721612" w:rsidRDefault="00721612" w:rsidP="00520726">
      <w:pPr>
        <w:spacing w:line="48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Or on marital betrayal than Adriana’s words to the man she thinks is </w:t>
      </w:r>
      <w:r w:rsidR="001634B4">
        <w:rPr>
          <w:rFonts w:ascii="Times New Roman" w:eastAsia="Times New Roman" w:hAnsi="Times New Roman" w:cs="Times New Roman"/>
          <w:color w:val="000000"/>
          <w:sz w:val="26"/>
          <w:szCs w:val="26"/>
        </w:rPr>
        <w:t>her husband but who is in fact a complete stranger</w:t>
      </w:r>
      <w:r>
        <w:rPr>
          <w:rFonts w:ascii="Times New Roman" w:eastAsia="Times New Roman" w:hAnsi="Times New Roman" w:cs="Times New Roman"/>
          <w:color w:val="000000"/>
          <w:sz w:val="26"/>
          <w:szCs w:val="26"/>
        </w:rPr>
        <w:t>:</w:t>
      </w:r>
    </w:p>
    <w:p w14:paraId="55A7D541" w14:textId="77777777" w:rsidR="00721612" w:rsidRDefault="00721612" w:rsidP="00520726">
      <w:pPr>
        <w:spacing w:line="480" w:lineRule="auto"/>
        <w:ind w:left="720"/>
        <w:rPr>
          <w:rFonts w:ascii="Times New Roman" w:eastAsia="Times New Roman" w:hAnsi="Times New Roman" w:cs="Times New Roman"/>
          <w:color w:val="000000"/>
          <w:sz w:val="26"/>
          <w:szCs w:val="26"/>
        </w:rPr>
      </w:pPr>
      <w:r w:rsidRPr="00721612">
        <w:rPr>
          <w:rFonts w:ascii="Times New Roman" w:eastAsia="Times New Roman" w:hAnsi="Times New Roman" w:cs="Times New Roman"/>
          <w:color w:val="000000"/>
          <w:sz w:val="26"/>
          <w:szCs w:val="26"/>
        </w:rPr>
        <w:t>How comes it now, my husband, O, how comes it</w:t>
      </w:r>
      <w:r w:rsidRPr="00721612">
        <w:rPr>
          <w:rFonts w:ascii="Times New Roman" w:eastAsia="Times New Roman" w:hAnsi="Times New Roman" w:cs="Times New Roman"/>
          <w:color w:val="000000"/>
          <w:sz w:val="26"/>
          <w:szCs w:val="26"/>
        </w:rPr>
        <w:br w:type="textWrapping" w:clear="all"/>
        <w:t>That thou art then estrangèd from thyself?</w:t>
      </w:r>
      <w:r w:rsidRPr="00721612">
        <w:rPr>
          <w:rFonts w:ascii="Times New Roman" w:eastAsia="Times New Roman" w:hAnsi="Times New Roman" w:cs="Times New Roman"/>
          <w:color w:val="000000"/>
          <w:sz w:val="26"/>
          <w:szCs w:val="26"/>
        </w:rPr>
        <w:br w:type="textWrapping" w:clear="all"/>
        <w:t>“Thyself” I call it, being strange to me,</w:t>
      </w:r>
      <w:r w:rsidRPr="00721612">
        <w:rPr>
          <w:rFonts w:ascii="Times New Roman" w:eastAsia="Times New Roman" w:hAnsi="Times New Roman" w:cs="Times New Roman"/>
          <w:color w:val="000000"/>
          <w:sz w:val="26"/>
          <w:szCs w:val="26"/>
        </w:rPr>
        <w:br w:type="textWrapping" w:clear="all"/>
        <w:t>That, undividable, incorporate,</w:t>
      </w:r>
      <w:r w:rsidRPr="00721612">
        <w:rPr>
          <w:rFonts w:ascii="Times New Roman" w:eastAsia="Times New Roman" w:hAnsi="Times New Roman" w:cs="Times New Roman"/>
          <w:color w:val="000000"/>
          <w:sz w:val="26"/>
          <w:szCs w:val="26"/>
        </w:rPr>
        <w:br w:type="textWrapping" w:clear="all"/>
        <w:t>Am better than thy dear self’s better part.</w:t>
      </w:r>
      <w:r w:rsidRPr="00721612">
        <w:rPr>
          <w:rFonts w:ascii="Times New Roman" w:eastAsia="Times New Roman" w:hAnsi="Times New Roman" w:cs="Times New Roman"/>
          <w:color w:val="000000"/>
          <w:sz w:val="26"/>
          <w:szCs w:val="26"/>
        </w:rPr>
        <w:br w:type="textWrapping" w:clear="all"/>
        <w:t>Ah, do not tear away thyself from me!</w:t>
      </w:r>
      <w:r w:rsidRPr="00721612">
        <w:rPr>
          <w:rFonts w:ascii="Times New Roman" w:eastAsia="Times New Roman" w:hAnsi="Times New Roman" w:cs="Times New Roman"/>
          <w:color w:val="000000"/>
          <w:sz w:val="26"/>
          <w:szCs w:val="26"/>
        </w:rPr>
        <w:br w:type="textWrapping" w:clear="all"/>
        <w:t>For know, my love, as easy mayst thou fall</w:t>
      </w:r>
      <w:r w:rsidRPr="00721612">
        <w:rPr>
          <w:rFonts w:ascii="Times New Roman" w:eastAsia="Times New Roman" w:hAnsi="Times New Roman" w:cs="Times New Roman"/>
          <w:color w:val="000000"/>
          <w:sz w:val="26"/>
          <w:szCs w:val="26"/>
        </w:rPr>
        <w:br w:type="textWrapping" w:clear="all"/>
        <w:t>A drop of water in the breaking gulf,</w:t>
      </w:r>
      <w:r w:rsidRPr="00721612">
        <w:rPr>
          <w:rFonts w:ascii="Times New Roman" w:eastAsia="Times New Roman" w:hAnsi="Times New Roman" w:cs="Times New Roman"/>
          <w:color w:val="000000"/>
          <w:sz w:val="26"/>
          <w:szCs w:val="26"/>
        </w:rPr>
        <w:br w:type="textWrapping" w:clear="all"/>
        <w:t>And take unmingled thence that drop again</w:t>
      </w:r>
      <w:r w:rsidRPr="00721612">
        <w:rPr>
          <w:rFonts w:ascii="Times New Roman" w:eastAsia="Times New Roman" w:hAnsi="Times New Roman" w:cs="Times New Roman"/>
          <w:color w:val="000000"/>
          <w:sz w:val="26"/>
          <w:szCs w:val="26"/>
        </w:rPr>
        <w:br w:type="textWrapping" w:clear="all"/>
        <w:t>Without addition or diminishing,</w:t>
      </w:r>
      <w:r w:rsidRPr="00721612">
        <w:rPr>
          <w:rFonts w:ascii="Times New Roman" w:eastAsia="Times New Roman" w:hAnsi="Times New Roman" w:cs="Times New Roman"/>
          <w:color w:val="000000"/>
          <w:sz w:val="26"/>
          <w:szCs w:val="26"/>
        </w:rPr>
        <w:br w:type="textWrapping" w:clear="all"/>
        <w:t>As take from me thyself and not me too.</w:t>
      </w:r>
    </w:p>
    <w:p w14:paraId="2B71AF2F" w14:textId="75F985A8" w:rsidR="00721612" w:rsidRDefault="00721612" w:rsidP="00520726">
      <w:pPr>
        <w:spacing w:line="480" w:lineRule="auto"/>
        <w:ind w:left="7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ab/>
        <w:t>(2.2.130-40)</w:t>
      </w:r>
    </w:p>
    <w:p w14:paraId="637F2FAC" w14:textId="77777777" w:rsidR="00721612" w:rsidRDefault="00721612" w:rsidP="00520726">
      <w:pPr>
        <w:spacing w:line="480" w:lineRule="auto"/>
        <w:rPr>
          <w:rFonts w:ascii="Times New Roman" w:eastAsia="Times New Roman" w:hAnsi="Times New Roman" w:cs="Times New Roman"/>
          <w:color w:val="000000"/>
          <w:sz w:val="26"/>
          <w:szCs w:val="26"/>
        </w:rPr>
      </w:pPr>
    </w:p>
    <w:p w14:paraId="2CFAD531" w14:textId="77777777" w:rsidR="001634B4" w:rsidRDefault="00721612" w:rsidP="00520726">
      <w:pPr>
        <w:spacing w:line="48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lastRenderedPageBreak/>
        <w:t xml:space="preserve">I am deliberately focussing on the language of the play—take that away and one merely has one more variant on Plautus’s </w:t>
      </w:r>
      <w:r w:rsidR="00893440">
        <w:rPr>
          <w:rFonts w:ascii="Times New Roman" w:eastAsia="Times New Roman" w:hAnsi="Times New Roman" w:cs="Times New Roman"/>
          <w:i/>
          <w:color w:val="000000"/>
          <w:sz w:val="26"/>
          <w:szCs w:val="26"/>
        </w:rPr>
        <w:t>Menaechmi</w:t>
      </w:r>
      <w:r w:rsidR="00893440">
        <w:rPr>
          <w:rFonts w:ascii="Times New Roman" w:eastAsia="Times New Roman" w:hAnsi="Times New Roman" w:cs="Times New Roman"/>
          <w:color w:val="000000"/>
          <w:sz w:val="26"/>
          <w:szCs w:val="26"/>
        </w:rPr>
        <w:t>—because of the developing interest</w:t>
      </w:r>
      <w:r w:rsidR="006A1456">
        <w:rPr>
          <w:rFonts w:ascii="Times New Roman" w:eastAsia="Times New Roman" w:hAnsi="Times New Roman" w:cs="Times New Roman"/>
          <w:color w:val="000000"/>
          <w:sz w:val="26"/>
          <w:szCs w:val="26"/>
        </w:rPr>
        <w:t>, following a seminal essay of that title by Dennis Kennedy,</w:t>
      </w:r>
      <w:r w:rsidR="00893440">
        <w:rPr>
          <w:rFonts w:ascii="Times New Roman" w:eastAsia="Times New Roman" w:hAnsi="Times New Roman" w:cs="Times New Roman"/>
          <w:color w:val="000000"/>
          <w:sz w:val="26"/>
          <w:szCs w:val="26"/>
        </w:rPr>
        <w:t xml:space="preserve"> in what is now known as “Shak</w:t>
      </w:r>
      <w:r w:rsidR="00B6246D">
        <w:rPr>
          <w:rFonts w:ascii="Times New Roman" w:eastAsia="Times New Roman" w:hAnsi="Times New Roman" w:cs="Times New Roman"/>
          <w:color w:val="000000"/>
          <w:sz w:val="26"/>
          <w:szCs w:val="26"/>
        </w:rPr>
        <w:t>espeare without his language</w:t>
      </w:r>
      <w:r w:rsidR="006A1456">
        <w:rPr>
          <w:rFonts w:ascii="Times New Roman" w:eastAsia="Times New Roman" w:hAnsi="Times New Roman" w:cs="Times New Roman"/>
          <w:color w:val="000000"/>
          <w:sz w:val="26"/>
          <w:szCs w:val="26"/>
        </w:rPr>
        <w:t>”.</w:t>
      </w:r>
      <w:r w:rsidR="00B6246D">
        <w:rPr>
          <w:rFonts w:ascii="Times New Roman" w:eastAsia="Times New Roman" w:hAnsi="Times New Roman" w:cs="Times New Roman"/>
          <w:color w:val="000000"/>
          <w:sz w:val="26"/>
          <w:szCs w:val="26"/>
        </w:rPr>
        <w:t xml:space="preserve">  Kennedy’s essay </w:t>
      </w:r>
      <w:r w:rsidR="003057AE">
        <w:rPr>
          <w:rFonts w:ascii="Times New Roman" w:eastAsia="Times New Roman" w:hAnsi="Times New Roman" w:cs="Times New Roman"/>
          <w:color w:val="000000"/>
          <w:sz w:val="26"/>
          <w:szCs w:val="26"/>
        </w:rPr>
        <w:t>is an early reminder that, as he puts it, “in the end Shakespeare doesn’t belong to any nation or anybody. Shakespeare is foreign to all of us”.</w:t>
      </w:r>
      <w:r w:rsidR="003057AE">
        <w:rPr>
          <w:rStyle w:val="EndnoteReference"/>
          <w:rFonts w:ascii="Times New Roman" w:eastAsia="Times New Roman" w:hAnsi="Times New Roman" w:cs="Times New Roman"/>
          <w:color w:val="000000"/>
          <w:sz w:val="26"/>
          <w:szCs w:val="26"/>
        </w:rPr>
        <w:endnoteReference w:id="3"/>
      </w:r>
      <w:r w:rsidR="00893440">
        <w:rPr>
          <w:rFonts w:ascii="Times New Roman" w:eastAsia="Times New Roman" w:hAnsi="Times New Roman" w:cs="Times New Roman"/>
          <w:color w:val="000000"/>
          <w:sz w:val="26"/>
          <w:szCs w:val="26"/>
        </w:rPr>
        <w:t xml:space="preserve"> </w:t>
      </w:r>
      <w:r w:rsidR="00864E75">
        <w:rPr>
          <w:rFonts w:ascii="Times New Roman" w:eastAsia="Times New Roman" w:hAnsi="Times New Roman" w:cs="Times New Roman"/>
          <w:color w:val="000000"/>
          <w:sz w:val="26"/>
          <w:szCs w:val="26"/>
        </w:rPr>
        <w:t xml:space="preserve"> The question is whether Shakespeare without his language includes translations of the texts, as, for example, the classic German Schlegel-Tieck version, or free adaptations, like the so-called “Zulu-Macbeth”, </w:t>
      </w:r>
      <w:r w:rsidR="00864E75">
        <w:rPr>
          <w:rFonts w:ascii="Times New Roman" w:eastAsia="Times New Roman" w:hAnsi="Times New Roman" w:cs="Times New Roman"/>
          <w:i/>
          <w:color w:val="000000"/>
          <w:sz w:val="26"/>
          <w:szCs w:val="26"/>
        </w:rPr>
        <w:t>Umabatha</w:t>
      </w:r>
      <w:r w:rsidR="00864E75">
        <w:rPr>
          <w:rFonts w:ascii="Times New Roman" w:eastAsia="Times New Roman" w:hAnsi="Times New Roman" w:cs="Times New Roman"/>
          <w:color w:val="000000"/>
          <w:sz w:val="26"/>
          <w:szCs w:val="26"/>
        </w:rPr>
        <w:t xml:space="preserve">, </w:t>
      </w:r>
      <w:r w:rsidR="006A1456">
        <w:rPr>
          <w:rFonts w:ascii="Times New Roman" w:eastAsia="Times New Roman" w:hAnsi="Times New Roman" w:cs="Times New Roman"/>
          <w:color w:val="000000"/>
          <w:sz w:val="26"/>
          <w:szCs w:val="26"/>
        </w:rPr>
        <w:t xml:space="preserve">which contained none of Shakespeare’s language and followed the plot of </w:t>
      </w:r>
      <w:r w:rsidR="006A1456">
        <w:rPr>
          <w:rFonts w:ascii="Times New Roman" w:eastAsia="Times New Roman" w:hAnsi="Times New Roman" w:cs="Times New Roman"/>
          <w:i/>
          <w:color w:val="000000"/>
          <w:sz w:val="26"/>
          <w:szCs w:val="26"/>
        </w:rPr>
        <w:t xml:space="preserve">Macbeth </w:t>
      </w:r>
      <w:r w:rsidR="001634B4">
        <w:rPr>
          <w:rFonts w:ascii="Times New Roman" w:eastAsia="Times New Roman" w:hAnsi="Times New Roman" w:cs="Times New Roman"/>
          <w:color w:val="000000"/>
          <w:sz w:val="26"/>
          <w:szCs w:val="26"/>
        </w:rPr>
        <w:t xml:space="preserve">only </w:t>
      </w:r>
      <w:r w:rsidR="006A1456">
        <w:rPr>
          <w:rFonts w:ascii="Times New Roman" w:eastAsia="Times New Roman" w:hAnsi="Times New Roman" w:cs="Times New Roman"/>
          <w:color w:val="000000"/>
          <w:sz w:val="26"/>
          <w:szCs w:val="26"/>
        </w:rPr>
        <w:t>very loosely. T</w:t>
      </w:r>
      <w:r w:rsidR="00864E75">
        <w:rPr>
          <w:rFonts w:ascii="Times New Roman" w:eastAsia="Times New Roman" w:hAnsi="Times New Roman" w:cs="Times New Roman"/>
          <w:color w:val="000000"/>
          <w:sz w:val="26"/>
          <w:szCs w:val="26"/>
        </w:rPr>
        <w:t>he present artistic director of the RSC</w:t>
      </w:r>
      <w:r w:rsidR="006A1456">
        <w:rPr>
          <w:rFonts w:ascii="Times New Roman" w:eastAsia="Times New Roman" w:hAnsi="Times New Roman" w:cs="Times New Roman"/>
          <w:color w:val="000000"/>
          <w:sz w:val="26"/>
          <w:szCs w:val="26"/>
        </w:rPr>
        <w:t>, Gregory Doran,</w:t>
      </w:r>
      <w:r w:rsidR="00864E75">
        <w:rPr>
          <w:rFonts w:ascii="Times New Roman" w:eastAsia="Times New Roman" w:hAnsi="Times New Roman" w:cs="Times New Roman"/>
          <w:color w:val="000000"/>
          <w:sz w:val="26"/>
          <w:szCs w:val="26"/>
        </w:rPr>
        <w:t xml:space="preserve"> has declared </w:t>
      </w:r>
      <w:r w:rsidR="006A1456">
        <w:rPr>
          <w:rFonts w:ascii="Times New Roman" w:eastAsia="Times New Roman" w:hAnsi="Times New Roman" w:cs="Times New Roman"/>
          <w:color w:val="000000"/>
          <w:sz w:val="26"/>
          <w:szCs w:val="26"/>
        </w:rPr>
        <w:t xml:space="preserve">that </w:t>
      </w:r>
      <w:r w:rsidR="006A1456">
        <w:rPr>
          <w:rFonts w:ascii="Times New Roman" w:eastAsia="Times New Roman" w:hAnsi="Times New Roman" w:cs="Times New Roman"/>
          <w:i/>
          <w:color w:val="000000"/>
          <w:sz w:val="26"/>
          <w:szCs w:val="26"/>
        </w:rPr>
        <w:t xml:space="preserve">Umabatha </w:t>
      </w:r>
      <w:r w:rsidR="006A1456">
        <w:rPr>
          <w:rFonts w:ascii="Times New Roman" w:eastAsia="Times New Roman" w:hAnsi="Times New Roman" w:cs="Times New Roman"/>
          <w:color w:val="000000"/>
          <w:sz w:val="26"/>
          <w:szCs w:val="26"/>
        </w:rPr>
        <w:t xml:space="preserve">is </w:t>
      </w:r>
      <w:r w:rsidR="00864E75">
        <w:rPr>
          <w:rFonts w:ascii="Times New Roman" w:eastAsia="Times New Roman" w:hAnsi="Times New Roman" w:cs="Times New Roman"/>
          <w:color w:val="000000"/>
          <w:sz w:val="26"/>
          <w:szCs w:val="26"/>
        </w:rPr>
        <w:t>“the best production of the play [he] has ever seen”.</w:t>
      </w:r>
      <w:r w:rsidR="00864E75">
        <w:rPr>
          <w:rStyle w:val="EndnoteReference"/>
          <w:rFonts w:ascii="Times New Roman" w:eastAsia="Times New Roman" w:hAnsi="Times New Roman" w:cs="Times New Roman"/>
          <w:color w:val="000000"/>
          <w:sz w:val="26"/>
          <w:szCs w:val="26"/>
        </w:rPr>
        <w:endnoteReference w:id="4"/>
      </w:r>
      <w:r w:rsidR="006A1456">
        <w:rPr>
          <w:rFonts w:ascii="Times New Roman" w:eastAsia="Times New Roman" w:hAnsi="Times New Roman" w:cs="Times New Roman"/>
          <w:color w:val="000000"/>
          <w:sz w:val="26"/>
          <w:szCs w:val="26"/>
        </w:rPr>
        <w:t xml:space="preserve">  My </w:t>
      </w:r>
      <w:r w:rsidR="006A1456" w:rsidRPr="006A1456">
        <w:rPr>
          <w:rFonts w:ascii="Times New Roman" w:eastAsia="Times New Roman" w:hAnsi="Times New Roman" w:cs="Times New Roman"/>
          <w:i/>
          <w:color w:val="000000"/>
          <w:sz w:val="26"/>
          <w:szCs w:val="26"/>
        </w:rPr>
        <w:t>theoretical</w:t>
      </w:r>
      <w:r w:rsidR="006A1456">
        <w:rPr>
          <w:rFonts w:ascii="Times New Roman" w:eastAsia="Times New Roman" w:hAnsi="Times New Roman" w:cs="Times New Roman"/>
          <w:color w:val="000000"/>
          <w:sz w:val="26"/>
          <w:szCs w:val="26"/>
        </w:rPr>
        <w:t xml:space="preserve"> question</w:t>
      </w:r>
      <w:r w:rsidR="001634B4">
        <w:rPr>
          <w:rFonts w:ascii="Times New Roman" w:eastAsia="Times New Roman" w:hAnsi="Times New Roman" w:cs="Times New Roman"/>
          <w:color w:val="000000"/>
          <w:sz w:val="26"/>
          <w:szCs w:val="26"/>
        </w:rPr>
        <w:t>, then,</w:t>
      </w:r>
      <w:r w:rsidR="006A1456">
        <w:rPr>
          <w:rFonts w:ascii="Times New Roman" w:eastAsia="Times New Roman" w:hAnsi="Times New Roman" w:cs="Times New Roman"/>
          <w:color w:val="000000"/>
          <w:sz w:val="26"/>
          <w:szCs w:val="26"/>
        </w:rPr>
        <w:t xml:space="preserve"> is: in what sense can </w:t>
      </w:r>
      <w:r w:rsidR="006A1456">
        <w:rPr>
          <w:rFonts w:ascii="Times New Roman" w:eastAsia="Times New Roman" w:hAnsi="Times New Roman" w:cs="Times New Roman"/>
          <w:i/>
          <w:color w:val="000000"/>
          <w:sz w:val="26"/>
          <w:szCs w:val="26"/>
        </w:rPr>
        <w:t>Umabatha</w:t>
      </w:r>
      <w:r w:rsidR="006A1456">
        <w:rPr>
          <w:rFonts w:ascii="Times New Roman" w:eastAsia="Times New Roman" w:hAnsi="Times New Roman" w:cs="Times New Roman"/>
          <w:color w:val="000000"/>
          <w:sz w:val="26"/>
          <w:szCs w:val="26"/>
        </w:rPr>
        <w:t xml:space="preserve"> be regarded as “the play” (to use Doran’s words) </w:t>
      </w:r>
      <w:r w:rsidR="006A1456">
        <w:rPr>
          <w:rFonts w:ascii="Times New Roman" w:eastAsia="Times New Roman" w:hAnsi="Times New Roman" w:cs="Times New Roman"/>
          <w:i/>
          <w:color w:val="000000"/>
          <w:sz w:val="26"/>
          <w:szCs w:val="26"/>
        </w:rPr>
        <w:t>Macbeth</w:t>
      </w:r>
      <w:r w:rsidR="006A1456">
        <w:rPr>
          <w:rFonts w:ascii="Times New Roman" w:eastAsia="Times New Roman" w:hAnsi="Times New Roman" w:cs="Times New Roman"/>
          <w:color w:val="000000"/>
          <w:sz w:val="26"/>
          <w:szCs w:val="26"/>
        </w:rPr>
        <w:t xml:space="preserve">?  </w:t>
      </w:r>
    </w:p>
    <w:p w14:paraId="4524E69A" w14:textId="26E0F2AA" w:rsidR="005B3862" w:rsidRDefault="006A1456" w:rsidP="00520726">
      <w:pPr>
        <w:spacing w:line="480" w:lineRule="auto"/>
        <w:ind w:firstLine="7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On one interpretation of Kennedy’s phrase</w:t>
      </w:r>
      <w:r w:rsidR="001634B4">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I would argue that translated Shakespeare is </w:t>
      </w:r>
      <w:r w:rsidRPr="006A1456">
        <w:rPr>
          <w:rFonts w:ascii="Times New Roman" w:eastAsia="Times New Roman" w:hAnsi="Times New Roman" w:cs="Times New Roman"/>
          <w:i/>
          <w:color w:val="000000"/>
          <w:sz w:val="26"/>
          <w:szCs w:val="26"/>
        </w:rPr>
        <w:t>not</w:t>
      </w:r>
      <w:r>
        <w:rPr>
          <w:rFonts w:ascii="Times New Roman" w:eastAsia="Times New Roman" w:hAnsi="Times New Roman" w:cs="Times New Roman"/>
          <w:i/>
          <w:color w:val="000000"/>
          <w:sz w:val="26"/>
          <w:szCs w:val="26"/>
        </w:rPr>
        <w:t xml:space="preserve"> </w:t>
      </w:r>
      <w:r>
        <w:rPr>
          <w:rFonts w:ascii="Times New Roman" w:eastAsia="Times New Roman" w:hAnsi="Times New Roman" w:cs="Times New Roman"/>
          <w:color w:val="000000"/>
          <w:sz w:val="26"/>
          <w:szCs w:val="26"/>
        </w:rPr>
        <w:t>Shakespeare without his language—it’s simply Shakespeare without English</w:t>
      </w:r>
      <w:r w:rsidR="001634B4">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I have </w:t>
      </w:r>
      <w:r w:rsidR="001634B4">
        <w:rPr>
          <w:rFonts w:ascii="Times New Roman" w:eastAsia="Times New Roman" w:hAnsi="Times New Roman" w:cs="Times New Roman"/>
          <w:color w:val="000000"/>
          <w:sz w:val="26"/>
          <w:szCs w:val="26"/>
        </w:rPr>
        <w:t>argued elsewhere</w:t>
      </w:r>
      <w:r>
        <w:rPr>
          <w:rFonts w:ascii="Times New Roman" w:eastAsia="Times New Roman" w:hAnsi="Times New Roman" w:cs="Times New Roman"/>
          <w:color w:val="000000"/>
          <w:sz w:val="26"/>
          <w:szCs w:val="26"/>
        </w:rPr>
        <w:t xml:space="preserve"> not only that a translation of a Shakespeare might be considered </w:t>
      </w:r>
      <w:r>
        <w:rPr>
          <w:rFonts w:ascii="Times New Roman" w:eastAsia="Times New Roman" w:hAnsi="Times New Roman" w:cs="Times New Roman"/>
          <w:i/>
          <w:color w:val="000000"/>
          <w:sz w:val="26"/>
          <w:szCs w:val="26"/>
        </w:rPr>
        <w:t>better</w:t>
      </w:r>
      <w:r>
        <w:rPr>
          <w:rFonts w:ascii="Times New Roman" w:eastAsia="Times New Roman" w:hAnsi="Times New Roman" w:cs="Times New Roman"/>
          <w:color w:val="000000"/>
          <w:sz w:val="26"/>
          <w:szCs w:val="26"/>
        </w:rPr>
        <w:t xml:space="preserve"> than the English original (as I believe is the case with the Afrikaans translation of </w:t>
      </w:r>
      <w:r>
        <w:rPr>
          <w:rFonts w:ascii="Times New Roman" w:eastAsia="Times New Roman" w:hAnsi="Times New Roman" w:cs="Times New Roman"/>
          <w:i/>
          <w:color w:val="000000"/>
          <w:sz w:val="26"/>
          <w:szCs w:val="26"/>
        </w:rPr>
        <w:t>Twelfth Night—</w:t>
      </w:r>
      <w:r w:rsidRPr="006A1456">
        <w:rPr>
          <w:rFonts w:ascii="Times New Roman" w:eastAsia="Times New Roman" w:hAnsi="Times New Roman" w:cs="Times New Roman"/>
          <w:color w:val="000000"/>
          <w:sz w:val="26"/>
          <w:szCs w:val="26"/>
        </w:rPr>
        <w:t xml:space="preserve">Uys Krige’s </w:t>
      </w:r>
      <w:r>
        <w:rPr>
          <w:rFonts w:ascii="Times New Roman" w:eastAsia="Times New Roman" w:hAnsi="Times New Roman" w:cs="Times New Roman"/>
          <w:i/>
          <w:color w:val="000000"/>
          <w:sz w:val="26"/>
          <w:szCs w:val="26"/>
        </w:rPr>
        <w:t>Twaalfde Nag</w:t>
      </w:r>
      <w:r w:rsidR="007A6862">
        <w:rPr>
          <w:rFonts w:ascii="Times New Roman" w:eastAsia="Times New Roman" w:hAnsi="Times New Roman" w:cs="Times New Roman"/>
          <w:color w:val="000000"/>
          <w:sz w:val="26"/>
          <w:szCs w:val="26"/>
        </w:rPr>
        <w:t>), but also that few</w:t>
      </w:r>
      <w:r>
        <w:rPr>
          <w:rFonts w:ascii="Times New Roman" w:eastAsia="Times New Roman" w:hAnsi="Times New Roman" w:cs="Times New Roman"/>
          <w:color w:val="000000"/>
          <w:sz w:val="26"/>
          <w:szCs w:val="26"/>
        </w:rPr>
        <w:t xml:space="preserve"> English-speaker</w:t>
      </w:r>
      <w:r w:rsidR="007A6862">
        <w:rPr>
          <w:rFonts w:ascii="Times New Roman" w:eastAsia="Times New Roman" w:hAnsi="Times New Roman" w:cs="Times New Roman"/>
          <w:color w:val="000000"/>
          <w:sz w:val="26"/>
          <w:szCs w:val="26"/>
        </w:rPr>
        <w:t>s who do</w:t>
      </w:r>
      <w:r>
        <w:rPr>
          <w:rFonts w:ascii="Times New Roman" w:eastAsia="Times New Roman" w:hAnsi="Times New Roman" w:cs="Times New Roman"/>
          <w:color w:val="000000"/>
          <w:sz w:val="26"/>
          <w:szCs w:val="26"/>
        </w:rPr>
        <w:t xml:space="preserve"> not have access to Shakespeare translated into a different language can claim to understand him fully.  </w:t>
      </w:r>
    </w:p>
    <w:p w14:paraId="0B89ACD2" w14:textId="720F4B49" w:rsidR="00523C8B" w:rsidRDefault="005B3862" w:rsidP="00520726">
      <w:pPr>
        <w:spacing w:line="480" w:lineRule="auto"/>
        <w:ind w:firstLine="720"/>
        <w:rPr>
          <w:iCs/>
          <w:lang w:val="en-US"/>
        </w:rPr>
      </w:pPr>
      <w:r>
        <w:rPr>
          <w:rFonts w:ascii="Times New Roman" w:eastAsia="Times New Roman" w:hAnsi="Times New Roman" w:cs="Times New Roman"/>
          <w:color w:val="000000"/>
          <w:sz w:val="26"/>
          <w:szCs w:val="26"/>
        </w:rPr>
        <w:lastRenderedPageBreak/>
        <w:t xml:space="preserve">Such a view may be controversial, but it is </w:t>
      </w:r>
      <w:r w:rsidR="001634B4">
        <w:rPr>
          <w:rFonts w:ascii="Times New Roman" w:eastAsia="Times New Roman" w:hAnsi="Times New Roman" w:cs="Times New Roman"/>
          <w:color w:val="000000"/>
          <w:sz w:val="26"/>
          <w:szCs w:val="26"/>
        </w:rPr>
        <w:t>plain</w:t>
      </w:r>
      <w:r>
        <w:rPr>
          <w:rFonts w:ascii="Times New Roman" w:eastAsia="Times New Roman" w:hAnsi="Times New Roman" w:cs="Times New Roman"/>
          <w:color w:val="000000"/>
          <w:sz w:val="26"/>
          <w:szCs w:val="26"/>
        </w:rPr>
        <w:t xml:space="preserve"> enough: it holds that as much may be gained through translation as is commonly thought to be lost, but it is also informed by an assumption that translation maintains some kind of fidelity to the Shakespeare text (however that is finally determined or conceived). </w:t>
      </w:r>
      <w:r w:rsidR="001634B4">
        <w:rPr>
          <w:rFonts w:ascii="Times New Roman" w:eastAsia="Times New Roman" w:hAnsi="Times New Roman" w:cs="Times New Roman"/>
          <w:color w:val="000000"/>
          <w:sz w:val="26"/>
          <w:szCs w:val="26"/>
        </w:rPr>
        <w:t>T</w:t>
      </w:r>
      <w:r>
        <w:rPr>
          <w:rFonts w:ascii="Times New Roman" w:eastAsia="Times New Roman" w:hAnsi="Times New Roman" w:cs="Times New Roman"/>
          <w:color w:val="000000"/>
          <w:sz w:val="26"/>
          <w:szCs w:val="26"/>
        </w:rPr>
        <w:t>he very idea of fidelity or faithfulness to the Shakespeare text is currently anathema to those interested in Shakespeare’s global afterlives.  Douglas Lan</w:t>
      </w:r>
      <w:r w:rsidR="00964903">
        <w:rPr>
          <w:rFonts w:ascii="Times New Roman" w:eastAsia="Times New Roman" w:hAnsi="Times New Roman" w:cs="Times New Roman"/>
          <w:color w:val="000000"/>
          <w:sz w:val="26"/>
          <w:szCs w:val="26"/>
        </w:rPr>
        <w:t xml:space="preserve">ier states that “we are now in an age of post-fidelity”, and </w:t>
      </w:r>
      <w:r w:rsidR="001634B4">
        <w:rPr>
          <w:rFonts w:ascii="Times New Roman" w:eastAsia="Times New Roman" w:hAnsi="Times New Roman" w:cs="Times New Roman"/>
          <w:color w:val="000000"/>
          <w:sz w:val="26"/>
          <w:szCs w:val="26"/>
        </w:rPr>
        <w:t xml:space="preserve">he </w:t>
      </w:r>
      <w:r w:rsidR="00964903">
        <w:rPr>
          <w:rFonts w:ascii="Times New Roman" w:eastAsia="Times New Roman" w:hAnsi="Times New Roman" w:cs="Times New Roman"/>
          <w:color w:val="000000"/>
          <w:sz w:val="26"/>
          <w:szCs w:val="26"/>
        </w:rPr>
        <w:t>offers a rhizomatic model of Shakespearean adaptation</w:t>
      </w:r>
      <w:r w:rsidR="001634B4">
        <w:rPr>
          <w:rFonts w:ascii="Times New Roman" w:eastAsia="Times New Roman" w:hAnsi="Times New Roman" w:cs="Times New Roman"/>
          <w:color w:val="000000"/>
          <w:sz w:val="26"/>
          <w:szCs w:val="26"/>
        </w:rPr>
        <w:t xml:space="preserve"> in contrast to the traditional root and branch model</w:t>
      </w:r>
      <w:r w:rsidR="00964903">
        <w:rPr>
          <w:rFonts w:ascii="Times New Roman" w:eastAsia="Times New Roman" w:hAnsi="Times New Roman" w:cs="Times New Roman"/>
          <w:color w:val="000000"/>
          <w:sz w:val="26"/>
          <w:szCs w:val="26"/>
        </w:rPr>
        <w:t>: “within the Shakespearean rhizome, the Shakespearean text is an important element but not a determining one; it becomes less a root than a node that might be situated in relation to other adaptational rhizomes</w:t>
      </w:r>
      <w:r w:rsidR="00964903" w:rsidRPr="00DC63CD">
        <w:rPr>
          <w:rFonts w:eastAsia="Times New Roman" w:cs="Times New Roman"/>
          <w:color w:val="000000"/>
        </w:rPr>
        <w:t>”.</w:t>
      </w:r>
      <w:r w:rsidR="00964903" w:rsidRPr="00DC63CD">
        <w:rPr>
          <w:rStyle w:val="EndnoteReference"/>
          <w:rFonts w:eastAsia="Times New Roman" w:cs="Times New Roman"/>
          <w:color w:val="000000"/>
        </w:rPr>
        <w:endnoteReference w:id="5"/>
      </w:r>
      <w:r w:rsidR="00DC63CD" w:rsidRPr="00DC63CD">
        <w:rPr>
          <w:rFonts w:eastAsia="Times New Roman" w:cs="Times New Roman"/>
          <w:color w:val="000000"/>
        </w:rPr>
        <w:t xml:space="preserve">  Lanier’s chapter is the first</w:t>
      </w:r>
      <w:r w:rsidR="001634B4">
        <w:rPr>
          <w:rFonts w:eastAsia="Times New Roman" w:cs="Times New Roman"/>
          <w:color w:val="000000"/>
        </w:rPr>
        <w:t xml:space="preserve"> in a recent book, edited by Ale</w:t>
      </w:r>
      <w:r w:rsidR="00DC63CD" w:rsidRPr="00DC63CD">
        <w:rPr>
          <w:rFonts w:eastAsia="Times New Roman" w:cs="Times New Roman"/>
          <w:color w:val="000000"/>
        </w:rPr>
        <w:t xml:space="preserve">xa Huang and Elizabeth Rivlin, called </w:t>
      </w:r>
      <w:r w:rsidR="00DC63CD" w:rsidRPr="00DC63CD">
        <w:rPr>
          <w:i/>
          <w:iCs/>
          <w:lang w:val="en-US"/>
        </w:rPr>
        <w:t>Shakespeare and the Ethics of Appropriation</w:t>
      </w:r>
      <w:r w:rsidR="00DC63CD" w:rsidRPr="00DC63CD">
        <w:rPr>
          <w:iCs/>
          <w:lang w:val="en-US"/>
        </w:rPr>
        <w:t>, and it offers some powerful thoughts on the relation among fidelity, cultural authority and ethics in the translation, appropriation and adaptation of Shakespeare.</w:t>
      </w:r>
      <w:r w:rsidR="00DC63CD">
        <w:rPr>
          <w:iCs/>
          <w:lang w:val="en-US"/>
        </w:rPr>
        <w:t xml:space="preserve">  Indeed, the book as a whole is concerned with ethics—the ethics, as it declares, of appropriation.  So let’s ask: in an age of post-fidelity, in which faithfulness to the Shakespeare text is not an ethical value but rather a conservativ</w:t>
      </w:r>
      <w:r w:rsidR="001B523E">
        <w:rPr>
          <w:iCs/>
          <w:lang w:val="en-US"/>
        </w:rPr>
        <w:t>e, reactionary imposition, how d</w:t>
      </w:r>
      <w:r w:rsidR="00DC63CD">
        <w:rPr>
          <w:iCs/>
          <w:lang w:val="en-US"/>
        </w:rPr>
        <w:t xml:space="preserve">o we give content to the concept of ethics?  Especially, how does one formulate an ethics of appropriation, with its powerful sense of violent grasping, taking over, making one’s own, obliterating otherness, and </w:t>
      </w:r>
      <w:r w:rsidR="001634B4">
        <w:rPr>
          <w:iCs/>
          <w:lang w:val="en-US"/>
        </w:rPr>
        <w:t>its specifically</w:t>
      </w:r>
      <w:r w:rsidR="00DC63CD">
        <w:rPr>
          <w:iCs/>
          <w:lang w:val="en-US"/>
        </w:rPr>
        <w:t xml:space="preserve"> colonialist </w:t>
      </w:r>
      <w:r w:rsidR="007A6862">
        <w:rPr>
          <w:iCs/>
          <w:lang w:val="en-US"/>
        </w:rPr>
        <w:t>history</w:t>
      </w:r>
      <w:r w:rsidR="00DC63CD">
        <w:rPr>
          <w:iCs/>
          <w:lang w:val="en-US"/>
        </w:rPr>
        <w:t>?  A Marxist should have no difficulty wi</w:t>
      </w:r>
      <w:r w:rsidR="004252D4">
        <w:rPr>
          <w:iCs/>
          <w:lang w:val="en-US"/>
        </w:rPr>
        <w:t xml:space="preserve">th </w:t>
      </w:r>
      <w:r w:rsidR="00DC63CD">
        <w:rPr>
          <w:iCs/>
          <w:lang w:val="en-US"/>
        </w:rPr>
        <w:t xml:space="preserve">the politics of appropriation, as Lanier concedes, but </w:t>
      </w:r>
      <w:r w:rsidR="001B523E">
        <w:rPr>
          <w:iCs/>
          <w:lang w:val="en-US"/>
        </w:rPr>
        <w:t xml:space="preserve">an ethics of </w:t>
      </w:r>
      <w:r w:rsidR="001B523E">
        <w:rPr>
          <w:iCs/>
          <w:lang w:val="en-US"/>
        </w:rPr>
        <w:lastRenderedPageBreak/>
        <w:t>appropriation is much more difficult to conceive.</w:t>
      </w:r>
      <w:r w:rsidR="003143B3">
        <w:rPr>
          <w:iCs/>
          <w:lang w:val="en-US"/>
        </w:rPr>
        <w:t xml:space="preserve">  Huang and Rivlin defend their choice of appropriation (rather than the more neutral “adaptation”) by</w:t>
      </w:r>
      <w:r w:rsidR="004252D4">
        <w:rPr>
          <w:iCs/>
          <w:lang w:val="en-US"/>
        </w:rPr>
        <w:t xml:space="preserve"> arguing, through Martin Buber and Immanuel Levinas </w:t>
      </w:r>
      <w:r w:rsidR="003143B3">
        <w:rPr>
          <w:iCs/>
          <w:lang w:val="en-US"/>
        </w:rPr>
        <w:t xml:space="preserve">that </w:t>
      </w:r>
      <w:r w:rsidR="004252D4">
        <w:rPr>
          <w:iCs/>
          <w:lang w:val="en-US"/>
        </w:rPr>
        <w:t>appropriation need not be one-sided: that it may involve a dialogical or mutually respectful or engaged encounter between text and reader and that the roles of appropriator and appropriated may switch.  I’m not sure that this deals with the problem of ethics as it has traditionally been understood in either deontological (post-Kantian) or consequentialist (Utilitarian) terms, in part because the projection of a relationship in which two people encounter each other is not transferable without difference to a relationship in which a person confronts a string of marks on a page.  I don’t have time to pursue this.  The point I’d make is that what is at stake here is different from a traditional literary ethics in which the question is</w:t>
      </w:r>
      <w:r w:rsidR="00523C8B">
        <w:rPr>
          <w:iCs/>
          <w:lang w:val="en-US"/>
        </w:rPr>
        <w:t xml:space="preserve"> about how literary texts may or</w:t>
      </w:r>
      <w:r w:rsidR="004252D4">
        <w:rPr>
          <w:iCs/>
          <w:lang w:val="en-US"/>
        </w:rPr>
        <w:t xml:space="preserve"> may not make their readers better people, or engage them imaginatively in ethical thought.  When Huang and Rivlin refer to ethics as a practice in this context, then</w:t>
      </w:r>
      <w:r w:rsidR="00523C8B">
        <w:rPr>
          <w:iCs/>
          <w:lang w:val="en-US"/>
        </w:rPr>
        <w:t>,</w:t>
      </w:r>
      <w:r w:rsidR="004252D4">
        <w:rPr>
          <w:iCs/>
          <w:lang w:val="en-US"/>
        </w:rPr>
        <w:t xml:space="preserve"> the question is whether there is or is not an ethical imperative for someone who encounters a text to treat it in a particular way.  </w:t>
      </w:r>
      <w:r w:rsidR="00523C8B">
        <w:rPr>
          <w:iCs/>
          <w:lang w:val="en-US"/>
        </w:rPr>
        <w:t>If Kant offers a categorical imperative for me to treat another person as an end and not a means, or to treat them as I would want them to treat me, then what can we say about</w:t>
      </w:r>
      <w:r w:rsidR="004252D4">
        <w:rPr>
          <w:iCs/>
          <w:lang w:val="en-US"/>
        </w:rPr>
        <w:t xml:space="preserve"> my duty towards the Shakespeare text</w:t>
      </w:r>
      <w:r w:rsidR="007A6862">
        <w:rPr>
          <w:iCs/>
          <w:lang w:val="en-US"/>
        </w:rPr>
        <w:t>, which I always treat in a afundamental sense as a means</w:t>
      </w:r>
      <w:r w:rsidR="004252D4">
        <w:rPr>
          <w:iCs/>
          <w:lang w:val="en-US"/>
        </w:rPr>
        <w:t xml:space="preserve">?  </w:t>
      </w:r>
      <w:r w:rsidR="00523C8B">
        <w:rPr>
          <w:iCs/>
          <w:lang w:val="en-US"/>
        </w:rPr>
        <w:t>Does this transfer of the imperative from person to text make sense?</w:t>
      </w:r>
    </w:p>
    <w:p w14:paraId="7E5898F7" w14:textId="4DD01E78" w:rsidR="00721612" w:rsidRDefault="004252D4" w:rsidP="00520726">
      <w:pPr>
        <w:spacing w:line="480" w:lineRule="auto"/>
        <w:ind w:firstLine="720"/>
        <w:rPr>
          <w:iCs/>
          <w:lang w:val="en-US"/>
        </w:rPr>
      </w:pPr>
      <w:r>
        <w:rPr>
          <w:iCs/>
          <w:lang w:val="en-US"/>
        </w:rPr>
        <w:t xml:space="preserve">I would argue that </w:t>
      </w:r>
      <w:r w:rsidR="007A6862">
        <w:rPr>
          <w:iCs/>
          <w:lang w:val="en-US"/>
        </w:rPr>
        <w:t>if I claim to translate it,</w:t>
      </w:r>
      <w:r>
        <w:rPr>
          <w:iCs/>
          <w:lang w:val="en-US"/>
        </w:rPr>
        <w:t xml:space="preserve"> </w:t>
      </w:r>
      <w:r w:rsidR="00C514D2">
        <w:rPr>
          <w:iCs/>
          <w:lang w:val="en-US"/>
        </w:rPr>
        <w:t xml:space="preserve">however complex I make the notion of </w:t>
      </w:r>
      <w:r w:rsidR="00F63BAB">
        <w:rPr>
          <w:iCs/>
          <w:lang w:val="en-US"/>
        </w:rPr>
        <w:t xml:space="preserve">my </w:t>
      </w:r>
      <w:r w:rsidR="00C514D2">
        <w:rPr>
          <w:iCs/>
          <w:lang w:val="en-US"/>
        </w:rPr>
        <w:t xml:space="preserve">fidelity to that text, I must in some way be faithful to it.  I cannot write </w:t>
      </w:r>
      <w:r w:rsidR="00F63BAB">
        <w:rPr>
          <w:iCs/>
          <w:lang w:val="en-US"/>
        </w:rPr>
        <w:lastRenderedPageBreak/>
        <w:t xml:space="preserve">just </w:t>
      </w:r>
      <w:r w:rsidR="00C514D2">
        <w:rPr>
          <w:iCs/>
          <w:lang w:val="en-US"/>
        </w:rPr>
        <w:t xml:space="preserve">anything.  </w:t>
      </w:r>
      <w:r w:rsidR="00F63BAB">
        <w:rPr>
          <w:iCs/>
          <w:lang w:val="en-US"/>
        </w:rPr>
        <w:t>Even Derrida goes along with that. But w</w:t>
      </w:r>
      <w:r w:rsidR="00C514D2">
        <w:rPr>
          <w:iCs/>
          <w:lang w:val="en-US"/>
        </w:rPr>
        <w:t>ith adaptation and especially appropriation, matters are much more complicated.</w:t>
      </w:r>
    </w:p>
    <w:p w14:paraId="418E6172" w14:textId="7C83CA90" w:rsidR="004A7EC9" w:rsidRDefault="00C514D2" w:rsidP="00520726">
      <w:pPr>
        <w:spacing w:line="480" w:lineRule="auto"/>
        <w:ind w:firstLine="720"/>
        <w:rPr>
          <w:iCs/>
          <w:lang w:val="en-US"/>
        </w:rPr>
      </w:pPr>
      <w:r>
        <w:rPr>
          <w:iCs/>
          <w:lang w:val="en-US"/>
        </w:rPr>
        <w:t>Let me illustrate this via a panel discussion at this year’s Jaipur Literary Festival (available on YouTube)</w:t>
      </w:r>
      <w:r w:rsidR="00C22583">
        <w:rPr>
          <w:rStyle w:val="EndnoteReference"/>
          <w:iCs/>
          <w:lang w:val="en-US"/>
        </w:rPr>
        <w:endnoteReference w:id="6"/>
      </w:r>
      <w:r>
        <w:rPr>
          <w:iCs/>
          <w:lang w:val="en-US"/>
        </w:rPr>
        <w:t xml:space="preserve"> among the director, Vishal B</w:t>
      </w:r>
      <w:r w:rsidR="005523A8">
        <w:rPr>
          <w:iCs/>
          <w:lang w:val="en-US"/>
        </w:rPr>
        <w:t>h</w:t>
      </w:r>
      <w:r>
        <w:rPr>
          <w:iCs/>
          <w:lang w:val="en-US"/>
        </w:rPr>
        <w:t>ardwaj, the screenwriter, Basharat Peer, Jerry Brotton of Queen Mary University of London</w:t>
      </w:r>
      <w:r w:rsidR="005523A8">
        <w:rPr>
          <w:iCs/>
          <w:lang w:val="en-US"/>
        </w:rPr>
        <w:t>,</w:t>
      </w:r>
      <w:r>
        <w:rPr>
          <w:iCs/>
          <w:lang w:val="en-US"/>
        </w:rPr>
        <w:t xml:space="preserve"> and Tim Supple of the London-based theatre company, DASH-Arts, about B</w:t>
      </w:r>
      <w:r w:rsidR="00F63BAB">
        <w:rPr>
          <w:iCs/>
          <w:lang w:val="en-US"/>
        </w:rPr>
        <w:t>h</w:t>
      </w:r>
      <w:r>
        <w:rPr>
          <w:iCs/>
          <w:lang w:val="en-US"/>
        </w:rPr>
        <w:t xml:space="preserve">ardwaj’s latest </w:t>
      </w:r>
      <w:r>
        <w:rPr>
          <w:i/>
          <w:iCs/>
          <w:lang w:val="en-US"/>
        </w:rPr>
        <w:t xml:space="preserve">Hamlet </w:t>
      </w:r>
      <w:r>
        <w:rPr>
          <w:iCs/>
          <w:lang w:val="en-US"/>
        </w:rPr>
        <w:t xml:space="preserve">film, </w:t>
      </w:r>
      <w:r>
        <w:rPr>
          <w:i/>
          <w:iCs/>
          <w:lang w:val="en-US"/>
        </w:rPr>
        <w:t>Haider</w:t>
      </w:r>
      <w:r>
        <w:rPr>
          <w:iCs/>
          <w:lang w:val="en-US"/>
        </w:rPr>
        <w:t xml:space="preserve">.  Asked why they adapted Shakespeare’s play, over and above the now conventional remarks about the universality and timelessness of Shakespeare, Peer indicated a fundamental congruence of </w:t>
      </w:r>
      <w:r>
        <w:rPr>
          <w:i/>
          <w:iCs/>
          <w:lang w:val="en-US"/>
        </w:rPr>
        <w:t xml:space="preserve">Hamlet </w:t>
      </w:r>
      <w:r>
        <w:rPr>
          <w:iCs/>
          <w:lang w:val="en-US"/>
        </w:rPr>
        <w:t xml:space="preserve">and the situation in Kashmir, remarking that Kashmir has been marked by the violent turning of brother against brother: “The moment I looked at the play”, he remarks, “I knew that Claudius came from that world”.  </w:t>
      </w:r>
      <w:r w:rsidR="00F562FC">
        <w:rPr>
          <w:iCs/>
          <w:lang w:val="en-US"/>
        </w:rPr>
        <w:t xml:space="preserve">Peer offers no further instances of </w:t>
      </w:r>
      <w:r w:rsidR="00F562FC">
        <w:rPr>
          <w:i/>
          <w:iCs/>
          <w:lang w:val="en-US"/>
        </w:rPr>
        <w:t xml:space="preserve">Hamlet’s </w:t>
      </w:r>
      <w:r w:rsidR="00F562FC">
        <w:rPr>
          <w:iCs/>
          <w:lang w:val="en-US"/>
        </w:rPr>
        <w:t>applicability to the Kashmiri conflict, althoug</w:t>
      </w:r>
      <w:r w:rsidR="005523A8">
        <w:rPr>
          <w:iCs/>
          <w:lang w:val="en-US"/>
        </w:rPr>
        <w:t>h some are indeed evident in a</w:t>
      </w:r>
      <w:r w:rsidR="00F562FC">
        <w:rPr>
          <w:iCs/>
          <w:lang w:val="en-US"/>
        </w:rPr>
        <w:t xml:space="preserve"> film</w:t>
      </w:r>
      <w:r w:rsidR="005523A8">
        <w:rPr>
          <w:iCs/>
          <w:lang w:val="en-US"/>
        </w:rPr>
        <w:t xml:space="preserve"> that follows Shakespeare’s </w:t>
      </w:r>
      <w:r w:rsidR="005523A8">
        <w:rPr>
          <w:i/>
          <w:iCs/>
          <w:lang w:val="en-US"/>
        </w:rPr>
        <w:t xml:space="preserve">Hamlet </w:t>
      </w:r>
      <w:r w:rsidR="005523A8" w:rsidRPr="005523A8">
        <w:rPr>
          <w:iCs/>
          <w:lang w:val="en-US"/>
        </w:rPr>
        <w:t>only very loosely</w:t>
      </w:r>
      <w:r w:rsidR="00F562FC">
        <w:rPr>
          <w:iCs/>
          <w:lang w:val="en-US"/>
        </w:rPr>
        <w:t xml:space="preserve">. </w:t>
      </w:r>
    </w:p>
    <w:p w14:paraId="552887C1" w14:textId="75FF0E19" w:rsidR="004A7EC9" w:rsidRDefault="00F562FC" w:rsidP="00520726">
      <w:pPr>
        <w:spacing w:line="480" w:lineRule="auto"/>
        <w:ind w:firstLine="720"/>
        <w:rPr>
          <w:iCs/>
          <w:lang w:val="en-US"/>
        </w:rPr>
      </w:pPr>
      <w:r>
        <w:rPr>
          <w:iCs/>
          <w:lang w:val="en-US"/>
        </w:rPr>
        <w:t xml:space="preserve">Supple, who has directed acclaimed multi-cultural and multi-lingual productions of </w:t>
      </w:r>
      <w:r>
        <w:rPr>
          <w:i/>
          <w:iCs/>
          <w:lang w:val="en-US"/>
        </w:rPr>
        <w:t xml:space="preserve">A Midsummer Night’s Dream </w:t>
      </w:r>
      <w:r>
        <w:rPr>
          <w:iCs/>
          <w:lang w:val="en-US"/>
        </w:rPr>
        <w:t xml:space="preserve">and </w:t>
      </w:r>
      <w:r>
        <w:rPr>
          <w:i/>
          <w:iCs/>
          <w:lang w:val="en-US"/>
        </w:rPr>
        <w:t xml:space="preserve">1001 </w:t>
      </w:r>
      <w:r w:rsidRPr="005523A8">
        <w:rPr>
          <w:i/>
          <w:iCs/>
          <w:lang w:val="en-US"/>
        </w:rPr>
        <w:t>Nights</w:t>
      </w:r>
      <w:r w:rsidR="005523A8">
        <w:rPr>
          <w:iCs/>
          <w:lang w:val="en-US"/>
        </w:rPr>
        <w:t>,</w:t>
      </w:r>
      <w:r w:rsidR="00C22583">
        <w:rPr>
          <w:rStyle w:val="EndnoteReference"/>
          <w:iCs/>
          <w:lang w:val="en-US"/>
        </w:rPr>
        <w:endnoteReference w:id="7"/>
      </w:r>
      <w:r>
        <w:rPr>
          <w:iCs/>
          <w:lang w:val="en-US"/>
        </w:rPr>
        <w:t xml:space="preserve"> stated that </w:t>
      </w:r>
      <w:r w:rsidR="005523A8">
        <w:rPr>
          <w:iCs/>
          <w:lang w:val="en-US"/>
        </w:rPr>
        <w:t xml:space="preserve">he prefers </w:t>
      </w:r>
      <w:r>
        <w:rPr>
          <w:iCs/>
          <w:lang w:val="en-US"/>
        </w:rPr>
        <w:t>to work from “the text as written by Shakespeare” with his actors, without attempting to contextualize</w:t>
      </w:r>
      <w:r w:rsidR="004A7EC9">
        <w:rPr>
          <w:iCs/>
          <w:lang w:val="en-US"/>
        </w:rPr>
        <w:t xml:space="preserve"> or concretiz</w:t>
      </w:r>
      <w:r>
        <w:rPr>
          <w:iCs/>
          <w:lang w:val="en-US"/>
        </w:rPr>
        <w:t xml:space="preserve">e it.  My summary of the current move away from notions like the Shakespeare text and fidelity should have </w:t>
      </w:r>
      <w:r w:rsidR="002C5536">
        <w:rPr>
          <w:iCs/>
          <w:lang w:val="en-US"/>
        </w:rPr>
        <w:t xml:space="preserve">forewarned you </w:t>
      </w:r>
      <w:r>
        <w:rPr>
          <w:iCs/>
          <w:lang w:val="en-US"/>
        </w:rPr>
        <w:t>that Supple’s approach did not go down well: he was accused of trying to preserve Shakespeare’s Englishness and of maintaining a narrow colo</w:t>
      </w:r>
      <w:r w:rsidR="004A7EC9">
        <w:rPr>
          <w:iCs/>
          <w:lang w:val="en-US"/>
        </w:rPr>
        <w:t>nial hegemony over the Bard; at one point</w:t>
      </w:r>
      <w:r>
        <w:rPr>
          <w:iCs/>
          <w:lang w:val="en-US"/>
        </w:rPr>
        <w:t xml:space="preserve"> the film’s director, Bhardwaj, seems to declare with some pride that he </w:t>
      </w:r>
      <w:r w:rsidR="005508F3">
        <w:rPr>
          <w:iCs/>
          <w:lang w:val="en-US"/>
        </w:rPr>
        <w:t>has</w:t>
      </w:r>
      <w:r>
        <w:rPr>
          <w:iCs/>
          <w:lang w:val="en-US"/>
        </w:rPr>
        <w:t xml:space="preserve"> not even read </w:t>
      </w:r>
      <w:r>
        <w:rPr>
          <w:i/>
          <w:iCs/>
          <w:lang w:val="en-US"/>
        </w:rPr>
        <w:t>Hamlet</w:t>
      </w:r>
      <w:r>
        <w:rPr>
          <w:iCs/>
          <w:lang w:val="en-US"/>
        </w:rPr>
        <w:t xml:space="preserve">.  Never other than complimentary about the Indian </w:t>
      </w:r>
      <w:r>
        <w:rPr>
          <w:iCs/>
          <w:lang w:val="en-US"/>
        </w:rPr>
        <w:lastRenderedPageBreak/>
        <w:t xml:space="preserve">film-makers’ achievement and right to adopt their, dare we say it, appropriating approach, Supple </w:t>
      </w:r>
      <w:r w:rsidR="009E1D9E">
        <w:rPr>
          <w:iCs/>
          <w:lang w:val="en-US"/>
        </w:rPr>
        <w:t xml:space="preserve">insists on his desire to discover, communally with his actors from different cultural, linguistic and theatrical traditions, the </w:t>
      </w:r>
      <w:r w:rsidR="009E1D9E" w:rsidRPr="009E1D9E">
        <w:rPr>
          <w:i/>
          <w:iCs/>
          <w:lang w:val="en-US"/>
        </w:rPr>
        <w:t>strangeness</w:t>
      </w:r>
      <w:r w:rsidR="009E1D9E">
        <w:rPr>
          <w:iCs/>
          <w:lang w:val="en-US"/>
        </w:rPr>
        <w:t xml:space="preserve"> of Shakespeare</w:t>
      </w:r>
      <w:r w:rsidR="005508F3">
        <w:rPr>
          <w:iCs/>
          <w:lang w:val="en-US"/>
        </w:rPr>
        <w:t xml:space="preserve"> from within</w:t>
      </w:r>
      <w:r w:rsidR="009E1D9E">
        <w:rPr>
          <w:iCs/>
          <w:lang w:val="en-US"/>
        </w:rPr>
        <w:t xml:space="preserve">.  </w:t>
      </w:r>
      <w:r w:rsidR="004A7EC9">
        <w:rPr>
          <w:iCs/>
          <w:lang w:val="en-US"/>
        </w:rPr>
        <w:t>In response to</w:t>
      </w:r>
      <w:r w:rsidR="009E1D9E">
        <w:rPr>
          <w:iCs/>
          <w:lang w:val="en-US"/>
        </w:rPr>
        <w:t xml:space="preserve"> the chair, Subal Seth’s</w:t>
      </w:r>
      <w:r w:rsidR="004A7EC9">
        <w:rPr>
          <w:iCs/>
          <w:lang w:val="en-US"/>
        </w:rPr>
        <w:t>,</w:t>
      </w:r>
      <w:r w:rsidR="002C5536">
        <w:rPr>
          <w:iCs/>
          <w:lang w:val="en-US"/>
        </w:rPr>
        <w:t xml:space="preserve"> comment</w:t>
      </w:r>
      <w:r w:rsidR="005508F3">
        <w:rPr>
          <w:iCs/>
          <w:lang w:val="en-US"/>
        </w:rPr>
        <w:t xml:space="preserve"> </w:t>
      </w:r>
      <w:r w:rsidR="009E1D9E">
        <w:rPr>
          <w:iCs/>
          <w:lang w:val="en-US"/>
        </w:rPr>
        <w:t>that “you ha</w:t>
      </w:r>
      <w:r w:rsidR="005508F3">
        <w:rPr>
          <w:iCs/>
          <w:lang w:val="en-US"/>
        </w:rPr>
        <w:t xml:space="preserve">ve to contemporize the </w:t>
      </w:r>
      <w:r w:rsidR="009E1D9E">
        <w:rPr>
          <w:iCs/>
          <w:lang w:val="en-US"/>
        </w:rPr>
        <w:t xml:space="preserve">text to make it relevant”, he responds: “That’s fine; but it becomes </w:t>
      </w:r>
      <w:r w:rsidR="009E1D9E">
        <w:rPr>
          <w:i/>
          <w:iCs/>
          <w:lang w:val="en-US"/>
        </w:rPr>
        <w:t>their</w:t>
      </w:r>
      <w:r w:rsidR="009E1D9E">
        <w:rPr>
          <w:iCs/>
          <w:lang w:val="en-US"/>
        </w:rPr>
        <w:t xml:space="preserve"> </w:t>
      </w:r>
      <w:r w:rsidR="009E1D9E">
        <w:rPr>
          <w:i/>
          <w:iCs/>
          <w:lang w:val="en-US"/>
        </w:rPr>
        <w:t>Hamlet</w:t>
      </w:r>
      <w:r w:rsidR="009E1D9E">
        <w:rPr>
          <w:iCs/>
          <w:lang w:val="en-US"/>
        </w:rPr>
        <w:t xml:space="preserve">.  It’s a film about Kashmir… If you want to give people an experience of </w:t>
      </w:r>
      <w:r w:rsidR="009E1D9E">
        <w:rPr>
          <w:i/>
          <w:iCs/>
          <w:lang w:val="en-US"/>
        </w:rPr>
        <w:t>Hamlet</w:t>
      </w:r>
      <w:r w:rsidR="009E1D9E">
        <w:rPr>
          <w:iCs/>
          <w:lang w:val="en-US"/>
        </w:rPr>
        <w:t xml:space="preserve"> you won’t start with Kashmir.  Then </w:t>
      </w:r>
      <w:r w:rsidR="009E1D9E">
        <w:rPr>
          <w:i/>
          <w:iCs/>
          <w:lang w:val="en-US"/>
        </w:rPr>
        <w:t xml:space="preserve">Hamlet </w:t>
      </w:r>
      <w:r w:rsidR="009E1D9E">
        <w:rPr>
          <w:iCs/>
          <w:lang w:val="en-US"/>
        </w:rPr>
        <w:t xml:space="preserve">would be much </w:t>
      </w:r>
      <w:r w:rsidR="009E1D9E" w:rsidRPr="009E1D9E">
        <w:rPr>
          <w:i/>
          <w:iCs/>
          <w:lang w:val="en-US"/>
        </w:rPr>
        <w:t>stranger</w:t>
      </w:r>
      <w:r w:rsidR="009E1D9E">
        <w:rPr>
          <w:iCs/>
          <w:lang w:val="en-US"/>
        </w:rPr>
        <w:t xml:space="preserve">.  Somewhere deep in the human story you will </w:t>
      </w:r>
      <w:r w:rsidR="009E1D9E">
        <w:rPr>
          <w:i/>
          <w:iCs/>
          <w:lang w:val="en-US"/>
        </w:rPr>
        <w:t xml:space="preserve">find </w:t>
      </w:r>
      <w:r w:rsidR="009E1D9E">
        <w:rPr>
          <w:iCs/>
          <w:lang w:val="en-US"/>
        </w:rPr>
        <w:t>relevance”.</w:t>
      </w:r>
    </w:p>
    <w:p w14:paraId="6FF1CC9B" w14:textId="77777777" w:rsidR="00003367" w:rsidRDefault="004A7EC9" w:rsidP="00520726">
      <w:pPr>
        <w:spacing w:line="480" w:lineRule="auto"/>
        <w:ind w:firstLine="720"/>
        <w:rPr>
          <w:iCs/>
          <w:lang w:val="en-US"/>
        </w:rPr>
      </w:pPr>
      <w:r>
        <w:rPr>
          <w:iCs/>
          <w:lang w:val="en-US"/>
        </w:rPr>
        <w:t xml:space="preserve">The ethics here are complex and uncertain: Peer and Bhardwaj surely have a right to use Shakespeare in whatever way they wish, especially when it results in as powerful a film as </w:t>
      </w:r>
      <w:r>
        <w:rPr>
          <w:i/>
          <w:iCs/>
          <w:lang w:val="en-US"/>
        </w:rPr>
        <w:t>Haider</w:t>
      </w:r>
      <w:r>
        <w:rPr>
          <w:iCs/>
          <w:lang w:val="en-US"/>
        </w:rPr>
        <w:t xml:space="preserve">.  Supple </w:t>
      </w:r>
      <w:r w:rsidR="005508F3">
        <w:rPr>
          <w:iCs/>
          <w:lang w:val="en-US"/>
        </w:rPr>
        <w:t>harks back to a particular view of the ethics of reading that has its roots in a deontological ethics that</w:t>
      </w:r>
      <w:r w:rsidR="00F63BAB">
        <w:rPr>
          <w:iCs/>
          <w:lang w:val="en-US"/>
        </w:rPr>
        <w:t>,</w:t>
      </w:r>
      <w:r w:rsidR="005508F3">
        <w:rPr>
          <w:iCs/>
          <w:lang w:val="en-US"/>
        </w:rPr>
        <w:t xml:space="preserve"> despite their differences, unites post-structuralists like Paul de Man and J Hillis Miller and humanist critics like Wayne Booth and George Steiner</w:t>
      </w:r>
      <w:r w:rsidR="002C5536">
        <w:rPr>
          <w:iCs/>
          <w:lang w:val="en-US"/>
        </w:rPr>
        <w:t xml:space="preserve">. Both sets of critics </w:t>
      </w:r>
      <w:r w:rsidR="005508F3">
        <w:rPr>
          <w:iCs/>
          <w:lang w:val="en-US"/>
        </w:rPr>
        <w:t>desire, Buber and Levinas-like, to remain open to the imponderable, uncontrollable</w:t>
      </w:r>
      <w:r w:rsidR="002C5536">
        <w:rPr>
          <w:iCs/>
          <w:lang w:val="en-US"/>
        </w:rPr>
        <w:t>,</w:t>
      </w:r>
      <w:r w:rsidR="005508F3">
        <w:rPr>
          <w:iCs/>
          <w:lang w:val="en-US"/>
        </w:rPr>
        <w:t xml:space="preserve"> and unpredictable call of the text</w:t>
      </w:r>
      <w:r w:rsidR="00F63BAB">
        <w:rPr>
          <w:iCs/>
          <w:lang w:val="en-US"/>
        </w:rPr>
        <w:t xml:space="preserve"> as </w:t>
      </w:r>
      <w:r w:rsidR="002C5536">
        <w:rPr>
          <w:iCs/>
          <w:lang w:val="en-US"/>
        </w:rPr>
        <w:t>something other and strange—not readily assimilable to an appropriating desire</w:t>
      </w:r>
      <w:r w:rsidR="005508F3">
        <w:rPr>
          <w:iCs/>
          <w:lang w:val="en-US"/>
        </w:rPr>
        <w:t>.</w:t>
      </w:r>
      <w:r w:rsidR="009E1D9E">
        <w:rPr>
          <w:iCs/>
          <w:lang w:val="en-US"/>
        </w:rPr>
        <w:t xml:space="preserve">  </w:t>
      </w:r>
    </w:p>
    <w:p w14:paraId="78DF40CE" w14:textId="2A4356BD" w:rsidR="00C514D2" w:rsidRDefault="005508F3" w:rsidP="00520726">
      <w:pPr>
        <w:spacing w:line="480" w:lineRule="auto"/>
        <w:ind w:firstLine="720"/>
        <w:rPr>
          <w:iCs/>
          <w:lang w:val="en-US"/>
        </w:rPr>
      </w:pPr>
      <w:r>
        <w:rPr>
          <w:iCs/>
          <w:lang w:val="en-US"/>
        </w:rPr>
        <w:t xml:space="preserve">I must declare that personally, I have much sympathy with </w:t>
      </w:r>
      <w:r w:rsidR="002C5536">
        <w:rPr>
          <w:iCs/>
          <w:lang w:val="en-US"/>
        </w:rPr>
        <w:t>Supple’s</w:t>
      </w:r>
      <w:r>
        <w:rPr>
          <w:iCs/>
          <w:lang w:val="en-US"/>
        </w:rPr>
        <w:t xml:space="preserve"> position.  But more importantly, I’m not sure that talking about an ethics of appropriation is any more useful than insisting on faithfulness in a world of globalized promiscuity.  Do Bhardwaj and Peer need Shakespeare’s </w:t>
      </w:r>
      <w:r>
        <w:rPr>
          <w:i/>
          <w:iCs/>
          <w:lang w:val="en-US"/>
        </w:rPr>
        <w:t>Hamlet</w:t>
      </w:r>
      <w:r w:rsidR="002C5536">
        <w:rPr>
          <w:i/>
          <w:iCs/>
          <w:lang w:val="en-US"/>
        </w:rPr>
        <w:t xml:space="preserve"> </w:t>
      </w:r>
      <w:r w:rsidR="00F63BAB">
        <w:rPr>
          <w:iCs/>
          <w:lang w:val="en-US"/>
        </w:rPr>
        <w:t>to make</w:t>
      </w:r>
      <w:r>
        <w:rPr>
          <w:i/>
          <w:iCs/>
          <w:lang w:val="en-US"/>
        </w:rPr>
        <w:t xml:space="preserve"> </w:t>
      </w:r>
      <w:r>
        <w:rPr>
          <w:iCs/>
          <w:lang w:val="en-US"/>
        </w:rPr>
        <w:t xml:space="preserve">a compelling film about Kashmir?  I suspect not.  But who are we to tell them they can’t or shouldn’t.  Shakespeare is not a person, whose rights may be violated or whose body or soul </w:t>
      </w:r>
      <w:r>
        <w:rPr>
          <w:iCs/>
          <w:lang w:val="en-US"/>
        </w:rPr>
        <w:lastRenderedPageBreak/>
        <w:t>may be subjected to torture, theft or repression and exploitation.</w:t>
      </w:r>
      <w:r w:rsidR="00F63BAB">
        <w:rPr>
          <w:iCs/>
          <w:lang w:val="en-US"/>
        </w:rPr>
        <w:t xml:space="preserve">  And we have no business setting ourselves up as his guardians and protectors</w:t>
      </w:r>
    </w:p>
    <w:p w14:paraId="77602BD9" w14:textId="6B21F580" w:rsidR="005508F3" w:rsidRDefault="005508F3" w:rsidP="00520726">
      <w:pPr>
        <w:spacing w:line="480" w:lineRule="auto"/>
        <w:rPr>
          <w:iCs/>
          <w:lang w:val="en-US"/>
        </w:rPr>
      </w:pPr>
      <w:r>
        <w:rPr>
          <w:iCs/>
          <w:lang w:val="en-US"/>
        </w:rPr>
        <w:tab/>
        <w:t>He is</w:t>
      </w:r>
      <w:r w:rsidR="009E668A">
        <w:rPr>
          <w:iCs/>
          <w:lang w:val="en-US"/>
        </w:rPr>
        <w:t>—I want to argue—</w:t>
      </w:r>
      <w:r>
        <w:rPr>
          <w:iCs/>
          <w:lang w:val="en-US"/>
        </w:rPr>
        <w:t xml:space="preserve">a grammar or a language.  </w:t>
      </w:r>
      <w:r w:rsidR="00F63BAB">
        <w:rPr>
          <w:iCs/>
          <w:lang w:val="en-US"/>
        </w:rPr>
        <w:t>If we treat what Derrida has called this “thing” Shakespeare—as ghost or revenant—as a kind of language</w:t>
      </w:r>
      <w:r w:rsidR="009E668A">
        <w:rPr>
          <w:iCs/>
          <w:lang w:val="en-US"/>
        </w:rPr>
        <w:t xml:space="preserve"> instead of an author or a text whose meaning defines its use</w:t>
      </w:r>
      <w:r w:rsidR="00F63BAB">
        <w:rPr>
          <w:iCs/>
          <w:lang w:val="en-US"/>
        </w:rPr>
        <w:t>, a number of the problems regarding authority, originality, faithfulness, or ethics disappear</w:t>
      </w:r>
      <w:r w:rsidR="002D2CEE">
        <w:rPr>
          <w:iCs/>
          <w:lang w:val="en-US"/>
        </w:rPr>
        <w:t xml:space="preserve"> or at least are changed</w:t>
      </w:r>
      <w:r w:rsidR="00F63BAB">
        <w:rPr>
          <w:iCs/>
          <w:lang w:val="en-US"/>
        </w:rPr>
        <w:t xml:space="preserve">.  Shakespeare is now a world-wide resource to be used—by anyone—just as </w:t>
      </w:r>
      <w:r w:rsidR="009E668A">
        <w:rPr>
          <w:iCs/>
          <w:lang w:val="en-US"/>
        </w:rPr>
        <w:t xml:space="preserve">English or Mandarin or Gujarati </w:t>
      </w:r>
      <w:r w:rsidR="00F63BAB">
        <w:rPr>
          <w:iCs/>
          <w:lang w:val="en-US"/>
        </w:rPr>
        <w:t xml:space="preserve">are available to anyone who knows how to speak them. </w:t>
      </w:r>
      <w:r w:rsidR="009E668A">
        <w:rPr>
          <w:iCs/>
          <w:lang w:val="en-US"/>
        </w:rPr>
        <w:t>S</w:t>
      </w:r>
      <w:r w:rsidR="00F63BAB">
        <w:rPr>
          <w:iCs/>
          <w:lang w:val="en-US"/>
        </w:rPr>
        <w:t>uch a language is an enabling, constitutive system—it can be mobilized by anyone anywhere in more or less rich, more or less recognizable, more or less creative and more or less resonant</w:t>
      </w:r>
      <w:r w:rsidR="002D2CEE">
        <w:rPr>
          <w:iCs/>
          <w:lang w:val="en-US"/>
        </w:rPr>
        <w:t>, and more or less ethical</w:t>
      </w:r>
      <w:r w:rsidR="00F63BAB">
        <w:rPr>
          <w:iCs/>
          <w:lang w:val="en-US"/>
        </w:rPr>
        <w:t xml:space="preserve"> ways.  Using Ferdinand de Saussure, we might say that Shakespeare is a general </w:t>
      </w:r>
      <w:r w:rsidR="00F63BAB">
        <w:rPr>
          <w:i/>
          <w:iCs/>
          <w:lang w:val="en-US"/>
        </w:rPr>
        <w:t>langue</w:t>
      </w:r>
      <w:r w:rsidR="00F63BAB">
        <w:rPr>
          <w:iCs/>
          <w:lang w:val="en-US"/>
        </w:rPr>
        <w:t xml:space="preserve"> or language system that enables individual acts of communication as </w:t>
      </w:r>
      <w:r w:rsidR="00F63BAB">
        <w:rPr>
          <w:i/>
          <w:iCs/>
          <w:lang w:val="en-US"/>
        </w:rPr>
        <w:t xml:space="preserve">parole </w:t>
      </w:r>
      <w:r w:rsidR="009E668A">
        <w:rPr>
          <w:iCs/>
          <w:lang w:val="en-US"/>
        </w:rPr>
        <w:t xml:space="preserve">or individual </w:t>
      </w:r>
      <w:r w:rsidR="00F63BAB">
        <w:rPr>
          <w:iCs/>
          <w:lang w:val="en-US"/>
        </w:rPr>
        <w:t xml:space="preserve">speech.  </w:t>
      </w:r>
      <w:r w:rsidR="00FB192E">
        <w:rPr>
          <w:iCs/>
          <w:lang w:val="en-US"/>
        </w:rPr>
        <w:t>Saussure distinguish</w:t>
      </w:r>
      <w:r w:rsidR="009E668A">
        <w:rPr>
          <w:iCs/>
          <w:lang w:val="en-US"/>
        </w:rPr>
        <w:t>es</w:t>
      </w:r>
      <w:r w:rsidR="00FB192E">
        <w:rPr>
          <w:iCs/>
          <w:lang w:val="en-US"/>
        </w:rPr>
        <w:t xml:space="preserve"> between the </w:t>
      </w:r>
      <w:r w:rsidR="009E668A">
        <w:rPr>
          <w:iCs/>
          <w:lang w:val="en-US"/>
        </w:rPr>
        <w:t xml:space="preserve">differential </w:t>
      </w:r>
      <w:r w:rsidR="00FB192E">
        <w:rPr>
          <w:iCs/>
          <w:lang w:val="en-US"/>
        </w:rPr>
        <w:t xml:space="preserve">semantics of the system and the </w:t>
      </w:r>
      <w:r w:rsidR="009E668A">
        <w:rPr>
          <w:iCs/>
          <w:lang w:val="en-US"/>
        </w:rPr>
        <w:t xml:space="preserve">combinational </w:t>
      </w:r>
      <w:r w:rsidR="00FB192E">
        <w:rPr>
          <w:iCs/>
          <w:lang w:val="en-US"/>
        </w:rPr>
        <w:t xml:space="preserve">syntax of </w:t>
      </w:r>
      <w:r w:rsidR="009E668A">
        <w:rPr>
          <w:iCs/>
          <w:lang w:val="en-US"/>
        </w:rPr>
        <w:t xml:space="preserve">its </w:t>
      </w:r>
      <w:r w:rsidR="00FB192E">
        <w:rPr>
          <w:iCs/>
          <w:lang w:val="en-US"/>
        </w:rPr>
        <w:t xml:space="preserve">use, but conceiving Shakespeare as a system considerably enriches </w:t>
      </w:r>
      <w:r w:rsidR="009E668A">
        <w:rPr>
          <w:iCs/>
          <w:lang w:val="en-US"/>
        </w:rPr>
        <w:t>Saussure’s</w:t>
      </w:r>
      <w:r w:rsidR="00FB192E">
        <w:rPr>
          <w:iCs/>
          <w:lang w:val="en-US"/>
        </w:rPr>
        <w:t xml:space="preserve"> congruent notion that there are some set, habitual syntactic patterns—like “how do you do?”—that are part of the system rather than instances of indi</w:t>
      </w:r>
      <w:r w:rsidR="009E668A">
        <w:rPr>
          <w:iCs/>
          <w:lang w:val="en-US"/>
        </w:rPr>
        <w:t>vidual expression.  Following this</w:t>
      </w:r>
      <w:r w:rsidR="00FB192E">
        <w:rPr>
          <w:iCs/>
          <w:lang w:val="en-US"/>
        </w:rPr>
        <w:t xml:space="preserve"> analogy, “To be or not to be, that is the question”, </w:t>
      </w:r>
      <w:r w:rsidR="009E668A">
        <w:rPr>
          <w:iCs/>
          <w:lang w:val="en-US"/>
        </w:rPr>
        <w:t>is</w:t>
      </w:r>
      <w:r w:rsidR="00FB192E">
        <w:rPr>
          <w:iCs/>
          <w:lang w:val="en-US"/>
        </w:rPr>
        <w:t xml:space="preserve"> a syntactical pattern fixed within the Shakespearean language system</w:t>
      </w:r>
      <w:r w:rsidR="00DC06CE">
        <w:rPr>
          <w:iCs/>
          <w:lang w:val="en-US"/>
        </w:rPr>
        <w:t xml:space="preserve">, instantly recognizable </w:t>
      </w:r>
      <w:r w:rsidR="009E668A">
        <w:rPr>
          <w:iCs/>
          <w:lang w:val="en-US"/>
        </w:rPr>
        <w:t xml:space="preserve">but also </w:t>
      </w:r>
      <w:r w:rsidR="00DC06CE">
        <w:rPr>
          <w:iCs/>
          <w:lang w:val="en-US"/>
        </w:rPr>
        <w:t xml:space="preserve">available for repeated </w:t>
      </w:r>
      <w:r w:rsidR="009E668A">
        <w:rPr>
          <w:iCs/>
          <w:lang w:val="en-US"/>
        </w:rPr>
        <w:t xml:space="preserve">and different uses in new contexts </w:t>
      </w:r>
      <w:r w:rsidR="00DC06CE">
        <w:rPr>
          <w:iCs/>
          <w:lang w:val="en-US"/>
        </w:rPr>
        <w:t xml:space="preserve">by anyone </w:t>
      </w:r>
      <w:r w:rsidR="002D2CEE">
        <w:rPr>
          <w:iCs/>
          <w:lang w:val="en-US"/>
        </w:rPr>
        <w:t xml:space="preserve">who knows how to use the </w:t>
      </w:r>
      <w:r w:rsidR="00DC06CE">
        <w:rPr>
          <w:iCs/>
          <w:lang w:val="en-US"/>
        </w:rPr>
        <w:t>system</w:t>
      </w:r>
      <w:r w:rsidR="00FB192E">
        <w:rPr>
          <w:iCs/>
          <w:lang w:val="en-US"/>
        </w:rPr>
        <w:t xml:space="preserve">.  </w:t>
      </w:r>
    </w:p>
    <w:p w14:paraId="5AA8068A" w14:textId="77777777" w:rsidR="00C22583" w:rsidRDefault="00FB192E" w:rsidP="00520726">
      <w:pPr>
        <w:spacing w:line="480" w:lineRule="auto"/>
        <w:rPr>
          <w:iCs/>
          <w:lang w:val="en-US"/>
        </w:rPr>
      </w:pPr>
      <w:r>
        <w:rPr>
          <w:iCs/>
          <w:lang w:val="en-US"/>
        </w:rPr>
        <w:tab/>
      </w:r>
      <w:r w:rsidR="00DC06CE">
        <w:rPr>
          <w:iCs/>
          <w:lang w:val="en-US"/>
        </w:rPr>
        <w:t xml:space="preserve">M.M. </w:t>
      </w:r>
      <w:r>
        <w:rPr>
          <w:iCs/>
          <w:lang w:val="en-US"/>
        </w:rPr>
        <w:t>Bakhtin</w:t>
      </w:r>
      <w:r w:rsidR="00DC06CE">
        <w:rPr>
          <w:iCs/>
          <w:lang w:val="en-US"/>
        </w:rPr>
        <w:t xml:space="preserve"> offers an account of the utterance in use that best clarifies my analogy between Shakespeare and language</w:t>
      </w:r>
      <w:r>
        <w:rPr>
          <w:iCs/>
          <w:lang w:val="en-US"/>
        </w:rPr>
        <w:t xml:space="preserve">. </w:t>
      </w:r>
      <w:r w:rsidR="003033A6">
        <w:rPr>
          <w:iCs/>
          <w:lang w:val="en-US"/>
        </w:rPr>
        <w:t>Bakhtin’s</w:t>
      </w:r>
      <w:r w:rsidR="00DC06CE">
        <w:rPr>
          <w:iCs/>
          <w:lang w:val="en-US"/>
        </w:rPr>
        <w:t xml:space="preserve"> heteroglossic and dialogical </w:t>
      </w:r>
      <w:r w:rsidR="00DC06CE">
        <w:rPr>
          <w:iCs/>
          <w:lang w:val="en-US"/>
        </w:rPr>
        <w:lastRenderedPageBreak/>
        <w:t>view</w:t>
      </w:r>
      <w:r w:rsidR="003033A6">
        <w:rPr>
          <w:iCs/>
          <w:lang w:val="en-US"/>
        </w:rPr>
        <w:t xml:space="preserve"> of language as utterance holds</w:t>
      </w:r>
      <w:r w:rsidR="00DC06CE">
        <w:rPr>
          <w:iCs/>
          <w:lang w:val="en-US"/>
        </w:rPr>
        <w:t xml:space="preserve"> that all utterances—instances of language in use—are already always filled with their previous overtones: </w:t>
      </w:r>
      <w:r w:rsidR="009E668A">
        <w:rPr>
          <w:iCs/>
          <w:lang w:val="en-US"/>
        </w:rPr>
        <w:t>they resonate with</w:t>
      </w:r>
      <w:r w:rsidR="00DC06CE">
        <w:rPr>
          <w:iCs/>
          <w:lang w:val="en-US"/>
        </w:rPr>
        <w:t xml:space="preserve"> </w:t>
      </w:r>
      <w:r w:rsidR="007B42F1">
        <w:rPr>
          <w:iCs/>
          <w:lang w:val="en-US"/>
        </w:rPr>
        <w:t xml:space="preserve">the </w:t>
      </w:r>
      <w:r w:rsidR="00DC06CE">
        <w:rPr>
          <w:iCs/>
          <w:lang w:val="en-US"/>
        </w:rPr>
        <w:t>context</w:t>
      </w:r>
      <w:r w:rsidR="007B42F1">
        <w:rPr>
          <w:iCs/>
          <w:lang w:val="en-US"/>
        </w:rPr>
        <w:t>s</w:t>
      </w:r>
      <w:r w:rsidR="00DC06CE">
        <w:rPr>
          <w:iCs/>
          <w:lang w:val="en-US"/>
        </w:rPr>
        <w:t>, meaning</w:t>
      </w:r>
      <w:r w:rsidR="009E668A">
        <w:rPr>
          <w:iCs/>
          <w:lang w:val="en-US"/>
        </w:rPr>
        <w:t>s</w:t>
      </w:r>
      <w:r w:rsidR="00DC06CE">
        <w:rPr>
          <w:iCs/>
          <w:lang w:val="en-US"/>
        </w:rPr>
        <w:t>, speaker</w:t>
      </w:r>
      <w:r w:rsidR="009E668A">
        <w:rPr>
          <w:iCs/>
          <w:lang w:val="en-US"/>
        </w:rPr>
        <w:t>s</w:t>
      </w:r>
      <w:r w:rsidR="00DC06CE">
        <w:rPr>
          <w:iCs/>
          <w:lang w:val="en-US"/>
        </w:rPr>
        <w:t xml:space="preserve">, </w:t>
      </w:r>
      <w:r w:rsidR="009E668A">
        <w:rPr>
          <w:iCs/>
          <w:lang w:val="en-US"/>
        </w:rPr>
        <w:t xml:space="preserve">and </w:t>
      </w:r>
      <w:r w:rsidR="00DC06CE">
        <w:rPr>
          <w:iCs/>
          <w:lang w:val="en-US"/>
        </w:rPr>
        <w:t>intonation</w:t>
      </w:r>
      <w:r w:rsidR="009E668A">
        <w:rPr>
          <w:iCs/>
          <w:lang w:val="en-US"/>
        </w:rPr>
        <w:t>s</w:t>
      </w:r>
      <w:r w:rsidR="007B42F1">
        <w:rPr>
          <w:iCs/>
          <w:lang w:val="en-US"/>
        </w:rPr>
        <w:t xml:space="preserve"> of all previous use</w:t>
      </w:r>
      <w:r w:rsidR="009E668A">
        <w:rPr>
          <w:iCs/>
          <w:lang w:val="en-US"/>
        </w:rPr>
        <w:t>r</w:t>
      </w:r>
      <w:r w:rsidR="007B42F1">
        <w:rPr>
          <w:iCs/>
          <w:lang w:val="en-US"/>
        </w:rPr>
        <w:t>s</w:t>
      </w:r>
      <w:r w:rsidR="002D2CEE">
        <w:rPr>
          <w:iCs/>
          <w:lang w:val="en-US"/>
        </w:rPr>
        <w:t xml:space="preserve"> and contexts</w:t>
      </w:r>
      <w:r w:rsidR="007B42F1">
        <w:rPr>
          <w:iCs/>
          <w:lang w:val="en-US"/>
        </w:rPr>
        <w:t xml:space="preserve">.  </w:t>
      </w:r>
      <w:r w:rsidR="002D2CEE">
        <w:rPr>
          <w:iCs/>
          <w:lang w:val="en-US"/>
        </w:rPr>
        <w:t xml:space="preserve">He </w:t>
      </w:r>
      <w:r w:rsidR="003033A6">
        <w:rPr>
          <w:iCs/>
          <w:lang w:val="en-US"/>
        </w:rPr>
        <w:t xml:space="preserve">writes: </w:t>
      </w:r>
      <w:r w:rsidR="007B42F1">
        <w:rPr>
          <w:iCs/>
          <w:lang w:val="en-US"/>
        </w:rPr>
        <w:t>“Any utterance … reveals to us many half-concealed or completely concealed words of others with varying degrees of foreignness … The utterance appears to be furrowed with distant and barely audible echoes of changes of speech subjects and dialogic overtones … Each utterance is filled with various kinds of responsiv</w:t>
      </w:r>
      <w:r w:rsidR="003033A6">
        <w:rPr>
          <w:iCs/>
          <w:lang w:val="en-US"/>
        </w:rPr>
        <w:t>e reactions to other utterances”</w:t>
      </w:r>
      <w:r w:rsidR="007B42F1">
        <w:rPr>
          <w:iCs/>
          <w:lang w:val="en-US"/>
        </w:rPr>
        <w:t>.</w:t>
      </w:r>
      <w:r w:rsidR="00D26A98">
        <w:rPr>
          <w:rStyle w:val="EndnoteReference"/>
          <w:iCs/>
          <w:lang w:val="en-US"/>
        </w:rPr>
        <w:endnoteReference w:id="8"/>
      </w:r>
      <w:r w:rsidR="00D26A98">
        <w:rPr>
          <w:iCs/>
          <w:lang w:val="en-US"/>
        </w:rPr>
        <w:t xml:space="preserve">  If these resonances are available in ordinary languages, then they resound </w:t>
      </w:r>
      <w:r w:rsidR="00837367">
        <w:rPr>
          <w:iCs/>
          <w:lang w:val="en-US"/>
        </w:rPr>
        <w:t>in multiple ways</w:t>
      </w:r>
      <w:r w:rsidR="00D26A98">
        <w:rPr>
          <w:iCs/>
          <w:lang w:val="en-US"/>
        </w:rPr>
        <w:t xml:space="preserve"> in the Shakespeare language (which is not the same as the language of Shakespeare, an</w:t>
      </w:r>
      <w:r w:rsidR="009E668A">
        <w:rPr>
          <w:iCs/>
          <w:lang w:val="en-US"/>
        </w:rPr>
        <w:t xml:space="preserve">d certainly not “his” language). The Shakespeare language comes to new users filled with the meanings, intonations, </w:t>
      </w:r>
      <w:r w:rsidR="002D2CEE">
        <w:rPr>
          <w:iCs/>
          <w:lang w:val="en-US"/>
        </w:rPr>
        <w:t xml:space="preserve">resonances </w:t>
      </w:r>
      <w:r w:rsidR="009E668A">
        <w:rPr>
          <w:iCs/>
          <w:lang w:val="en-US"/>
        </w:rPr>
        <w:t>and evaluations of four centuries and multiple cultural contexts, and it</w:t>
      </w:r>
      <w:r w:rsidR="00D26A98">
        <w:rPr>
          <w:iCs/>
          <w:lang w:val="en-US"/>
        </w:rPr>
        <w:t xml:space="preserve"> picks up </w:t>
      </w:r>
      <w:r w:rsidR="009E668A">
        <w:rPr>
          <w:iCs/>
          <w:lang w:val="en-US"/>
        </w:rPr>
        <w:t xml:space="preserve">new </w:t>
      </w:r>
      <w:r w:rsidR="00D26A98">
        <w:rPr>
          <w:iCs/>
          <w:lang w:val="en-US"/>
        </w:rPr>
        <w:t xml:space="preserve">resonances every time it is used, in whatever way, medium, place, natural language, or time.  Not all those resonances will be released or recognized on every occasion, but they are always there, </w:t>
      </w:r>
      <w:r w:rsidR="00D26A98" w:rsidRPr="00D26A98">
        <w:rPr>
          <w:i/>
          <w:iCs/>
          <w:lang w:val="en-US"/>
        </w:rPr>
        <w:t>in potentiam</w:t>
      </w:r>
      <w:r w:rsidR="00837367">
        <w:rPr>
          <w:iCs/>
          <w:lang w:val="en-US"/>
        </w:rPr>
        <w:t xml:space="preserve">.  </w:t>
      </w:r>
      <w:r w:rsidR="0097298C">
        <w:rPr>
          <w:iCs/>
          <w:lang w:val="en-US"/>
        </w:rPr>
        <w:t xml:space="preserve">This language brings us together, but like all languages it can also drive us apart.  </w:t>
      </w:r>
    </w:p>
    <w:p w14:paraId="4FD837E7" w14:textId="7B0FD2E4" w:rsidR="00837367" w:rsidRDefault="00837367" w:rsidP="00C22583">
      <w:pPr>
        <w:spacing w:line="480" w:lineRule="auto"/>
        <w:ind w:firstLine="720"/>
        <w:rPr>
          <w:iCs/>
          <w:lang w:val="en-US"/>
        </w:rPr>
      </w:pPr>
      <w:r>
        <w:rPr>
          <w:iCs/>
          <w:lang w:val="en-US"/>
        </w:rPr>
        <w:t>The question of eth</w:t>
      </w:r>
      <w:r w:rsidR="00EF23B4">
        <w:rPr>
          <w:iCs/>
          <w:lang w:val="en-US"/>
        </w:rPr>
        <w:t>ics, value and authority remain;</w:t>
      </w:r>
      <w:r>
        <w:rPr>
          <w:iCs/>
          <w:lang w:val="en-US"/>
        </w:rPr>
        <w:t xml:space="preserve"> but they are displaced onto the ways in which the Shakespeare language is employed on each occasion of its use. The problematic notions of faithfulness, adaptation, and appropriation are, however, </w:t>
      </w:r>
      <w:r w:rsidR="009E668A">
        <w:rPr>
          <w:iCs/>
          <w:lang w:val="en-US"/>
        </w:rPr>
        <w:t>left behind</w:t>
      </w:r>
      <w:r>
        <w:rPr>
          <w:iCs/>
          <w:lang w:val="en-US"/>
        </w:rPr>
        <w:t xml:space="preserve">. </w:t>
      </w:r>
      <w:r w:rsidR="002D2CEE">
        <w:rPr>
          <w:iCs/>
          <w:lang w:val="en-US"/>
        </w:rPr>
        <w:t xml:space="preserve"> </w:t>
      </w:r>
      <w:r>
        <w:rPr>
          <w:iCs/>
          <w:lang w:val="en-US"/>
        </w:rPr>
        <w:t>We may use the language poorly or well, creatively or unimaginatively, beautifully or in ugly way</w:t>
      </w:r>
      <w:r w:rsidR="002653B9">
        <w:rPr>
          <w:iCs/>
          <w:lang w:val="en-US"/>
        </w:rPr>
        <w:t>s, to ethical purposes or for the sake of evil</w:t>
      </w:r>
      <w:r>
        <w:rPr>
          <w:iCs/>
          <w:lang w:val="en-US"/>
        </w:rPr>
        <w:t xml:space="preserve">, just as we may use Shakespeare.  But judgments about these uses will have to </w:t>
      </w:r>
      <w:r>
        <w:rPr>
          <w:iCs/>
          <w:lang w:val="en-US"/>
        </w:rPr>
        <w:lastRenderedPageBreak/>
        <w:t>be decided on a case-by-case basis; they cannot be determined in advance</w:t>
      </w:r>
      <w:r w:rsidR="002653B9">
        <w:rPr>
          <w:iCs/>
          <w:lang w:val="en-US"/>
        </w:rPr>
        <w:t xml:space="preserve"> by appeals to fidelity to a pre-existing text or set of meanings</w:t>
      </w:r>
      <w:r>
        <w:rPr>
          <w:iCs/>
          <w:lang w:val="en-US"/>
        </w:rPr>
        <w:t>.</w:t>
      </w:r>
    </w:p>
    <w:p w14:paraId="3A87A73B" w14:textId="2374E6BB" w:rsidR="00837367" w:rsidRDefault="00837367" w:rsidP="00520726">
      <w:pPr>
        <w:spacing w:line="480" w:lineRule="auto"/>
        <w:rPr>
          <w:iCs/>
          <w:lang w:val="en-US"/>
        </w:rPr>
      </w:pPr>
      <w:r>
        <w:rPr>
          <w:iCs/>
          <w:lang w:val="en-US"/>
        </w:rPr>
        <w:tab/>
        <w:t xml:space="preserve">From this perspective, Shakespeare is less a black hole that swallows everything, as Gary Taylor </w:t>
      </w:r>
      <w:r w:rsidR="002653B9">
        <w:rPr>
          <w:iCs/>
          <w:lang w:val="en-US"/>
        </w:rPr>
        <w:t xml:space="preserve">has </w:t>
      </w:r>
      <w:r>
        <w:rPr>
          <w:iCs/>
          <w:lang w:val="en-US"/>
        </w:rPr>
        <w:t xml:space="preserve">remarked, but </w:t>
      </w:r>
      <w:r w:rsidR="002653B9">
        <w:rPr>
          <w:iCs/>
          <w:lang w:val="en-US"/>
        </w:rPr>
        <w:t xml:space="preserve">rather </w:t>
      </w:r>
      <w:r>
        <w:rPr>
          <w:iCs/>
          <w:lang w:val="en-US"/>
        </w:rPr>
        <w:t>an enormous</w:t>
      </w:r>
      <w:r w:rsidR="002653B9">
        <w:rPr>
          <w:iCs/>
          <w:lang w:val="en-US"/>
        </w:rPr>
        <w:t>,</w:t>
      </w:r>
      <w:r>
        <w:rPr>
          <w:iCs/>
          <w:lang w:val="en-US"/>
        </w:rPr>
        <w:t xml:space="preserve"> creative resource available to everyone</w:t>
      </w:r>
      <w:r w:rsidR="002653B9">
        <w:rPr>
          <w:iCs/>
          <w:lang w:val="en-US"/>
        </w:rPr>
        <w:t xml:space="preserve"> who wants to use it</w:t>
      </w:r>
      <w:r>
        <w:rPr>
          <w:iCs/>
          <w:lang w:val="en-US"/>
        </w:rPr>
        <w:t xml:space="preserve">.  Nor does it matter that </w:t>
      </w:r>
      <w:r>
        <w:rPr>
          <w:i/>
          <w:iCs/>
          <w:lang w:val="en-US"/>
        </w:rPr>
        <w:t>Hamlet</w:t>
      </w:r>
      <w:r w:rsidR="00E917BF">
        <w:rPr>
          <w:iCs/>
          <w:lang w:val="en-US"/>
        </w:rPr>
        <w:t xml:space="preserve"> </w:t>
      </w:r>
      <w:r w:rsidR="00003367">
        <w:rPr>
          <w:iCs/>
          <w:lang w:val="en-US"/>
        </w:rPr>
        <w:t>seems at the moment to speak</w:t>
      </w:r>
      <w:r w:rsidR="00E917BF">
        <w:rPr>
          <w:iCs/>
          <w:lang w:val="en-US"/>
        </w:rPr>
        <w:t xml:space="preserve"> more powerfully and frequently than </w:t>
      </w:r>
      <w:r w:rsidR="00E917BF">
        <w:rPr>
          <w:i/>
          <w:iCs/>
          <w:lang w:val="en-US"/>
        </w:rPr>
        <w:t>The Comedy of Errors</w:t>
      </w:r>
      <w:r w:rsidR="00E917BF">
        <w:rPr>
          <w:iCs/>
          <w:lang w:val="en-US"/>
        </w:rPr>
        <w:t xml:space="preserve">.  The latter may well have its day, as Shakespeare </w:t>
      </w:r>
      <w:r w:rsidR="00003367">
        <w:rPr>
          <w:iCs/>
          <w:lang w:val="en-US"/>
        </w:rPr>
        <w:t>is renewed in</w:t>
      </w:r>
      <w:r w:rsidR="00E917BF">
        <w:rPr>
          <w:iCs/>
          <w:lang w:val="en-US"/>
        </w:rPr>
        <w:t xml:space="preserve"> what Bakhtin calls </w:t>
      </w:r>
      <w:r w:rsidR="00E917BF">
        <w:rPr>
          <w:i/>
          <w:iCs/>
          <w:lang w:val="en-US"/>
        </w:rPr>
        <w:t>great time</w:t>
      </w:r>
      <w:r w:rsidR="00E917BF">
        <w:rPr>
          <w:iCs/>
          <w:lang w:val="en-US"/>
        </w:rPr>
        <w:t>:</w:t>
      </w:r>
    </w:p>
    <w:p w14:paraId="5208D1EE" w14:textId="58F97D5F" w:rsidR="00815244" w:rsidRDefault="00E917BF" w:rsidP="00520726">
      <w:pPr>
        <w:spacing w:line="480" w:lineRule="auto"/>
        <w:ind w:left="720"/>
        <w:rPr>
          <w:iCs/>
          <w:lang w:val="en-US"/>
        </w:rPr>
      </w:pPr>
      <w:r>
        <w:rPr>
          <w:iCs/>
          <w:lang w:val="en-US"/>
        </w:rPr>
        <w:t xml:space="preserve">There is neither a first nor a last word and there are no limits to the dialogic context (it extends into the boundless past and the boundless future).  Even </w:t>
      </w:r>
      <w:r>
        <w:rPr>
          <w:i/>
          <w:iCs/>
          <w:lang w:val="en-US"/>
        </w:rPr>
        <w:t xml:space="preserve">past </w:t>
      </w:r>
      <w:r>
        <w:rPr>
          <w:iCs/>
          <w:lang w:val="en-US"/>
        </w:rPr>
        <w:t>meanings, that is, those born in the dialogues of past centuries, can never be stable (finalized, ended once and for all)—they will always change (be renewed) in the process of subsequent, future deve</w:t>
      </w:r>
      <w:r w:rsidR="00003367">
        <w:rPr>
          <w:iCs/>
          <w:lang w:val="en-US"/>
        </w:rPr>
        <w:t>l</w:t>
      </w:r>
      <w:r>
        <w:rPr>
          <w:iCs/>
          <w:lang w:val="en-US"/>
        </w:rPr>
        <w:t>opments of the dialogue.  At any moment in the development of the dialogue there are immense, boundless masses of forgotten contextual meanings, but a</w:t>
      </w:r>
      <w:r w:rsidR="00003367">
        <w:rPr>
          <w:iCs/>
          <w:lang w:val="en-US"/>
        </w:rPr>
        <w:t>t certain moments of the dialogue’s</w:t>
      </w:r>
      <w:r>
        <w:rPr>
          <w:iCs/>
          <w:lang w:val="en-US"/>
        </w:rPr>
        <w:t xml:space="preserve"> subsequent development along the way they are recalled and invigorated in renewed forms (in a new context).  Nothing is absolutely dead: every meaning will have its homecoming festival.  Th</w:t>
      </w:r>
      <w:r w:rsidR="00003367">
        <w:rPr>
          <w:iCs/>
          <w:lang w:val="en-US"/>
        </w:rPr>
        <w:t>e</w:t>
      </w:r>
      <w:r w:rsidR="002D2CEE">
        <w:rPr>
          <w:iCs/>
          <w:lang w:val="en-US"/>
        </w:rPr>
        <w:t xml:space="preserve"> </w:t>
      </w:r>
      <w:r>
        <w:rPr>
          <w:iCs/>
          <w:lang w:val="en-US"/>
        </w:rPr>
        <w:t xml:space="preserve">problem of </w:t>
      </w:r>
      <w:r>
        <w:rPr>
          <w:i/>
          <w:iCs/>
          <w:lang w:val="en-US"/>
        </w:rPr>
        <w:t>great time</w:t>
      </w:r>
      <w:r>
        <w:rPr>
          <w:iCs/>
          <w:lang w:val="en-US"/>
        </w:rPr>
        <w:t>. (170)</w:t>
      </w:r>
    </w:p>
    <w:p w14:paraId="60192170" w14:textId="0B5A3AAF" w:rsidR="00E917BF" w:rsidRPr="00473410" w:rsidRDefault="00815244" w:rsidP="00520726">
      <w:pPr>
        <w:spacing w:line="480" w:lineRule="auto"/>
        <w:rPr>
          <w:iCs/>
          <w:lang w:val="en-US"/>
        </w:rPr>
      </w:pPr>
      <w:r>
        <w:rPr>
          <w:iCs/>
          <w:lang w:val="en-US"/>
        </w:rPr>
        <w:t xml:space="preserve">Bakhtin’s concept of great time frees us </w:t>
      </w:r>
      <w:r w:rsidR="008E4115">
        <w:rPr>
          <w:iCs/>
          <w:lang w:val="en-US"/>
        </w:rPr>
        <w:t xml:space="preserve">form obsessing about whether Shakespeare’s meaning is preserved or released in any single performance, translation, adaptation, </w:t>
      </w:r>
      <w:r w:rsidR="00520CA0">
        <w:rPr>
          <w:iCs/>
          <w:lang w:val="en-US"/>
        </w:rPr>
        <w:t>appropriation, or allusive reference</w:t>
      </w:r>
      <w:r w:rsidR="003A4C85">
        <w:rPr>
          <w:iCs/>
          <w:lang w:val="en-US"/>
        </w:rPr>
        <w:t>,</w:t>
      </w:r>
      <w:r w:rsidR="003033A6">
        <w:rPr>
          <w:iCs/>
          <w:lang w:val="en-US"/>
        </w:rPr>
        <w:t xml:space="preserve"> at any </w:t>
      </w:r>
      <w:r w:rsidR="003A4C85">
        <w:rPr>
          <w:iCs/>
          <w:lang w:val="en-US"/>
        </w:rPr>
        <w:t xml:space="preserve">one </w:t>
      </w:r>
      <w:r w:rsidR="003033A6">
        <w:rPr>
          <w:iCs/>
          <w:lang w:val="en-US"/>
        </w:rPr>
        <w:t>moment or place</w:t>
      </w:r>
      <w:r w:rsidR="00520CA0">
        <w:rPr>
          <w:iCs/>
          <w:lang w:val="en-US"/>
        </w:rPr>
        <w:t xml:space="preserve">.   It shows that Shakespeare is not a singular case in the general movement </w:t>
      </w:r>
      <w:r w:rsidR="00520CA0">
        <w:rPr>
          <w:iCs/>
          <w:lang w:val="en-US"/>
        </w:rPr>
        <w:lastRenderedPageBreak/>
        <w:t xml:space="preserve">and renewal of texts over time.  </w:t>
      </w:r>
      <w:r w:rsidR="003A4C85">
        <w:rPr>
          <w:iCs/>
          <w:lang w:val="en-US"/>
        </w:rPr>
        <w:t>But h</w:t>
      </w:r>
      <w:r w:rsidR="00520CA0">
        <w:rPr>
          <w:iCs/>
          <w:lang w:val="en-US"/>
        </w:rPr>
        <w:t xml:space="preserve">is works have become, for whatever reasons, the most universally recognized and mobilized repository of meaning across the globe.  That doesn’t necessarily mean that they are “universal” in the usual sense of the word.  It means that they </w:t>
      </w:r>
      <w:r w:rsidR="003033A6">
        <w:rPr>
          <w:iCs/>
          <w:lang w:val="en-US"/>
        </w:rPr>
        <w:t>carry an enormous resonance</w:t>
      </w:r>
      <w:r w:rsidR="00520CA0">
        <w:rPr>
          <w:iCs/>
          <w:lang w:val="en-US"/>
        </w:rPr>
        <w:t xml:space="preserve">, </w:t>
      </w:r>
      <w:r w:rsidR="003A4C85">
        <w:rPr>
          <w:iCs/>
          <w:lang w:val="en-US"/>
        </w:rPr>
        <w:t xml:space="preserve">which grows with each new sounding, </w:t>
      </w:r>
      <w:r w:rsidR="00520CA0">
        <w:rPr>
          <w:iCs/>
          <w:lang w:val="en-US"/>
        </w:rPr>
        <w:t xml:space="preserve">and </w:t>
      </w:r>
      <w:r w:rsidR="003A4C85">
        <w:rPr>
          <w:iCs/>
          <w:lang w:val="en-US"/>
        </w:rPr>
        <w:t>which</w:t>
      </w:r>
      <w:r w:rsidR="00520CA0">
        <w:rPr>
          <w:iCs/>
          <w:lang w:val="en-US"/>
        </w:rPr>
        <w:t xml:space="preserve"> </w:t>
      </w:r>
      <w:r w:rsidR="003033A6">
        <w:rPr>
          <w:iCs/>
          <w:lang w:val="en-US"/>
        </w:rPr>
        <w:t xml:space="preserve">may be </w:t>
      </w:r>
      <w:r w:rsidR="00520CA0">
        <w:rPr>
          <w:iCs/>
          <w:lang w:val="en-US"/>
        </w:rPr>
        <w:t xml:space="preserve">variously </w:t>
      </w:r>
      <w:r w:rsidR="003033A6">
        <w:rPr>
          <w:iCs/>
          <w:lang w:val="en-US"/>
        </w:rPr>
        <w:t>heard and re-released by anyone</w:t>
      </w:r>
      <w:r w:rsidR="003A4C85">
        <w:rPr>
          <w:iCs/>
          <w:lang w:val="en-US"/>
        </w:rPr>
        <w:t xml:space="preserve"> on the planet</w:t>
      </w:r>
      <w:r w:rsidR="003033A6">
        <w:rPr>
          <w:iCs/>
          <w:lang w:val="en-US"/>
        </w:rPr>
        <w:t>. T</w:t>
      </w:r>
      <w:r w:rsidR="00520CA0">
        <w:rPr>
          <w:iCs/>
          <w:lang w:val="en-US"/>
        </w:rPr>
        <w:t xml:space="preserve">hat resonance will sound in different ways in different places and contexts: </w:t>
      </w:r>
      <w:r w:rsidR="002D2CEE">
        <w:rPr>
          <w:iCs/>
          <w:lang w:val="en-US"/>
        </w:rPr>
        <w:t>the</w:t>
      </w:r>
      <w:r w:rsidR="00520CA0">
        <w:rPr>
          <w:iCs/>
          <w:lang w:val="en-US"/>
        </w:rPr>
        <w:t xml:space="preserve"> homecoming festival</w:t>
      </w:r>
      <w:r w:rsidR="002D2CEE">
        <w:rPr>
          <w:iCs/>
          <w:lang w:val="en-US"/>
        </w:rPr>
        <w:t xml:space="preserve"> of any single resonance</w:t>
      </w:r>
      <w:r w:rsidR="00520CA0">
        <w:rPr>
          <w:iCs/>
          <w:lang w:val="en-US"/>
        </w:rPr>
        <w:t xml:space="preserve">, as Bakhtin puts it, </w:t>
      </w:r>
      <w:r w:rsidR="003A4C85">
        <w:rPr>
          <w:iCs/>
          <w:lang w:val="en-US"/>
        </w:rPr>
        <w:t xml:space="preserve">is always waiting in the wings—but it will </w:t>
      </w:r>
      <w:r w:rsidR="00473410">
        <w:rPr>
          <w:iCs/>
          <w:lang w:val="en-US"/>
        </w:rPr>
        <w:t xml:space="preserve">always in some sense be strange, uncanny, and since we are in Berlin, </w:t>
      </w:r>
      <w:r w:rsidR="003033A6">
        <w:rPr>
          <w:iCs/>
          <w:lang w:val="en-US"/>
        </w:rPr>
        <w:t xml:space="preserve">we might say, </w:t>
      </w:r>
      <w:r w:rsidR="00473410">
        <w:rPr>
          <w:i/>
          <w:iCs/>
          <w:lang w:val="en-US"/>
        </w:rPr>
        <w:t>Unheimlich</w:t>
      </w:r>
      <w:r w:rsidR="00473410">
        <w:rPr>
          <w:iCs/>
          <w:lang w:val="en-US"/>
        </w:rPr>
        <w:t>—which,</w:t>
      </w:r>
      <w:r w:rsidR="003033A6">
        <w:rPr>
          <w:iCs/>
          <w:lang w:val="en-US"/>
        </w:rPr>
        <w:t xml:space="preserve"> as both Freud and Antipholus of Syracuse teaches us, is</w:t>
      </w:r>
      <w:r w:rsidR="00473410">
        <w:rPr>
          <w:iCs/>
          <w:lang w:val="en-US"/>
        </w:rPr>
        <w:t xml:space="preserve">, of course, </w:t>
      </w:r>
      <w:r w:rsidR="003033A6">
        <w:rPr>
          <w:iCs/>
          <w:lang w:val="en-US"/>
        </w:rPr>
        <w:t xml:space="preserve">also </w:t>
      </w:r>
      <w:r w:rsidR="00473410">
        <w:rPr>
          <w:i/>
          <w:iCs/>
          <w:lang w:val="en-US"/>
        </w:rPr>
        <w:t>Heimlich</w:t>
      </w:r>
      <w:r w:rsidR="00473410">
        <w:rPr>
          <w:iCs/>
          <w:lang w:val="en-US"/>
        </w:rPr>
        <w:t xml:space="preserve">.  </w:t>
      </w:r>
      <w:r w:rsidR="003033A6">
        <w:rPr>
          <w:iCs/>
          <w:lang w:val="en-US"/>
        </w:rPr>
        <w:t>Shakespeare is always equally</w:t>
      </w:r>
      <w:r w:rsidR="00473410">
        <w:rPr>
          <w:iCs/>
          <w:lang w:val="en-US"/>
        </w:rPr>
        <w:t xml:space="preserve"> at home and </w:t>
      </w:r>
      <w:r w:rsidR="003033A6">
        <w:rPr>
          <w:iCs/>
          <w:lang w:val="en-US"/>
        </w:rPr>
        <w:t xml:space="preserve">far away—for </w:t>
      </w:r>
      <w:r w:rsidR="003A4C85">
        <w:rPr>
          <w:i/>
          <w:iCs/>
          <w:lang w:val="en-US"/>
        </w:rPr>
        <w:t>everyone</w:t>
      </w:r>
      <w:r w:rsidR="00473410">
        <w:rPr>
          <w:iCs/>
          <w:lang w:val="en-US"/>
        </w:rPr>
        <w:t>.</w:t>
      </w:r>
    </w:p>
    <w:p w14:paraId="6B4EDFDD" w14:textId="622B25BE" w:rsidR="00FB192E" w:rsidRPr="00837367" w:rsidRDefault="00837367" w:rsidP="00520726">
      <w:pPr>
        <w:spacing w:line="480" w:lineRule="auto"/>
        <w:rPr>
          <w:iCs/>
          <w:lang w:val="en-US"/>
        </w:rPr>
      </w:pPr>
      <w:r>
        <w:rPr>
          <w:iCs/>
          <w:lang w:val="en-US"/>
        </w:rPr>
        <w:tab/>
        <w:t xml:space="preserve">  </w:t>
      </w:r>
    </w:p>
    <w:p w14:paraId="2A9F7E5E" w14:textId="77777777" w:rsidR="001B523E" w:rsidRPr="00DC63CD" w:rsidRDefault="001B523E" w:rsidP="00520726">
      <w:pPr>
        <w:spacing w:line="480" w:lineRule="auto"/>
        <w:ind w:firstLine="720"/>
        <w:rPr>
          <w:rFonts w:eastAsia="Times New Roman" w:cs="Times New Roman"/>
          <w:color w:val="000000"/>
        </w:rPr>
      </w:pPr>
    </w:p>
    <w:p w14:paraId="22ACFF33" w14:textId="77777777" w:rsidR="00721612" w:rsidRPr="00DC63CD" w:rsidRDefault="00721612" w:rsidP="00520726">
      <w:pPr>
        <w:spacing w:line="480" w:lineRule="auto"/>
        <w:rPr>
          <w:rFonts w:eastAsia="Times New Roman" w:cs="Times New Roman"/>
          <w:color w:val="000000"/>
        </w:rPr>
      </w:pPr>
    </w:p>
    <w:p w14:paraId="3827E1A6" w14:textId="77777777" w:rsidR="00721612" w:rsidRPr="00721612" w:rsidRDefault="00721612" w:rsidP="00520726">
      <w:pPr>
        <w:spacing w:line="480" w:lineRule="auto"/>
        <w:rPr>
          <w:rFonts w:ascii="Times New Roman" w:eastAsia="Times New Roman" w:hAnsi="Times New Roman" w:cs="Times New Roman"/>
          <w:color w:val="000000"/>
          <w:sz w:val="26"/>
          <w:szCs w:val="26"/>
        </w:rPr>
      </w:pPr>
    </w:p>
    <w:p w14:paraId="7E9F0011" w14:textId="77777777" w:rsidR="00721612" w:rsidRPr="00721612" w:rsidRDefault="00721612" w:rsidP="00520726">
      <w:pPr>
        <w:spacing w:line="480" w:lineRule="auto"/>
        <w:rPr>
          <w:rFonts w:ascii="Times New Roman" w:eastAsia="Times New Roman" w:hAnsi="Times New Roman" w:cs="Times New Roman"/>
          <w:color w:val="000000"/>
          <w:sz w:val="26"/>
          <w:szCs w:val="26"/>
        </w:rPr>
      </w:pPr>
    </w:p>
    <w:p w14:paraId="1B52D252" w14:textId="77777777" w:rsidR="00044D5D" w:rsidRPr="00044D5D" w:rsidRDefault="00044D5D" w:rsidP="00520726">
      <w:pPr>
        <w:spacing w:line="480" w:lineRule="auto"/>
        <w:ind w:firstLine="720"/>
      </w:pPr>
    </w:p>
    <w:sectPr w:rsidR="00044D5D" w:rsidRPr="00044D5D" w:rsidSect="006730A9">
      <w:headerReference w:type="even" r:id="rId6"/>
      <w:headerReference w:type="default" r:id="rId7"/>
      <w:endnotePr>
        <w:numFmt w:val="decimal"/>
      </w:endnotePr>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4E1464" w14:textId="77777777" w:rsidR="003C341A" w:rsidRDefault="003C341A" w:rsidP="00BA420E">
      <w:r>
        <w:separator/>
      </w:r>
    </w:p>
  </w:endnote>
  <w:endnote w:type="continuationSeparator" w:id="0">
    <w:p w14:paraId="31FD15AF" w14:textId="77777777" w:rsidR="003C341A" w:rsidRDefault="003C341A" w:rsidP="00BA420E">
      <w:r>
        <w:continuationSeparator/>
      </w:r>
    </w:p>
  </w:endnote>
  <w:endnote w:id="1">
    <w:p w14:paraId="30E130C8" w14:textId="1B4F29B1" w:rsidR="00C22583" w:rsidRPr="00C22583" w:rsidRDefault="00C22583">
      <w:pPr>
        <w:pStyle w:val="EndnoteText"/>
        <w:rPr>
          <w:lang w:val="en-US"/>
        </w:rPr>
      </w:pPr>
      <w:r>
        <w:rPr>
          <w:rStyle w:val="EndnoteReference"/>
        </w:rPr>
        <w:endnoteRef/>
      </w:r>
      <w:r>
        <w:t xml:space="preserve"> </w:t>
      </w:r>
      <w:r>
        <w:rPr>
          <w:lang w:val="en-US"/>
        </w:rPr>
        <w:t xml:space="preserve">See Colette Gordon, “Shakespeare’s African Nostos: Township nostalgia &amp; performance at sea,” in Jane Plaistow (ed.), </w:t>
      </w:r>
      <w:r w:rsidRPr="00C22583">
        <w:rPr>
          <w:i/>
          <w:lang w:val="en-US"/>
        </w:rPr>
        <w:t>African Theatre</w:t>
      </w:r>
      <w:r>
        <w:rPr>
          <w:i/>
          <w:lang w:val="en-US"/>
        </w:rPr>
        <w:t xml:space="preserve"> 12</w:t>
      </w:r>
      <w:r w:rsidRPr="00C22583">
        <w:rPr>
          <w:i/>
          <w:lang w:val="en-US"/>
        </w:rPr>
        <w:t>: Shakespeare</w:t>
      </w:r>
      <w:r>
        <w:rPr>
          <w:i/>
          <w:lang w:val="en-US"/>
        </w:rPr>
        <w:t xml:space="preserve"> in &amp; out of Africa </w:t>
      </w:r>
      <w:r>
        <w:rPr>
          <w:lang w:val="en-US"/>
        </w:rPr>
        <w:t>(Woodbridge, Suffolk: James Currey, 2012), 28-47.</w:t>
      </w:r>
    </w:p>
  </w:endnote>
  <w:endnote w:id="2">
    <w:p w14:paraId="2B1D5050" w14:textId="31618799" w:rsidR="00C22583" w:rsidRPr="00BA420E" w:rsidRDefault="00C22583">
      <w:pPr>
        <w:pStyle w:val="EndnoteText"/>
        <w:rPr>
          <w:lang w:val="en-US"/>
        </w:rPr>
      </w:pPr>
      <w:r>
        <w:rPr>
          <w:rStyle w:val="EndnoteReference"/>
        </w:rPr>
        <w:endnoteRef/>
      </w:r>
      <w:r>
        <w:t xml:space="preserve"> Anthony </w:t>
      </w:r>
      <w:r>
        <w:rPr>
          <w:lang w:val="en-US"/>
        </w:rPr>
        <w:fldChar w:fldCharType="begin"/>
      </w:r>
      <w:r>
        <w:rPr>
          <w:lang w:val="en-US"/>
        </w:rPr>
        <w:instrText xml:space="preserve"> ADDIN ZOTERO_ITEM CSL_CITATION {"citationID":"DDUWftTt","properties":{"formattedCitation":"{\\rtf Paul Prescott, \\i Reviewing Shakespeare: Journalism and Performance from the Eighteenth Century to the Present\\i0{} (Cambridge University Press, 2013).}","plainCitation":"Paul Prescott, Reviewing Shakespeare: Journalism and Performance from the Eighteenth Century to the Present (Cambridge University Press, 2013)."},"citationItems":[{"id":711,"uris":["http://zotero.org/users/14847/items/36EZ7KGE"],"uri":["http://zotero.org/users/14847/items/36EZ7KGE"],"itemData":{"id":711,"type":"book","title":"Reviewing Shakespeare: Journalism and Performance from the Eighteenth Century to the Present","publisher":"Cambridge University Press","number-of-pages":"227","source":"Google Books","abstract":"Ranging from David Garrick's Macbeth in the 1740s to the World Shakespeare Festival in London 2012, this is the first book to provide in-depth analysis of the history and practice of Shakespearean theatre reviewing. Reviewing Shakespeare describes the changing priorities and interpretative habits of theatre critics as they have both responded to and provoked innovations in Shakespearean performance culture over the last three centuries. It analyses the conditions – theatrical, journalistic, social and personal – in which Shakespearean reception has taken place, presenting original readings of the works of key critics (Shaw, Beerbohm, Agate, Tynan), whilst also tracking broader historical shifts in the relationship between reviewers and performance. Prescott explores the key function of the 'night-watch constable' in patrolling the boundaries of legitimate Shakespearean performance and offers a compelling account of the many ways in which newspaper reviews are uniquely fruitful documents for anyone interested in Shakespeare and the theatre.","ISBN":"9781107470255","shortTitle":"Reviewing Shakespeare","language":"en","author":[{"family":"Prescott","given":"Paul"}],"issued":{"date-parts":[["2013",10,24]]}}}],"schema":"https://github.com/citation-style-language/schema/raw/master/csl-citation.json"} </w:instrText>
      </w:r>
      <w:r>
        <w:rPr>
          <w:lang w:val="en-US"/>
        </w:rPr>
        <w:fldChar w:fldCharType="separate"/>
      </w:r>
      <w:r>
        <w:rPr>
          <w:rFonts w:ascii="Cambria"/>
          <w:lang w:val="en-US"/>
        </w:rPr>
        <w:t xml:space="preserve">Sher and Gregory </w:t>
      </w:r>
      <w:r w:rsidRPr="00864E75">
        <w:rPr>
          <w:rFonts w:ascii="Cambria"/>
          <w:lang w:val="en-US"/>
        </w:rPr>
        <w:t xml:space="preserve">Doran, </w:t>
      </w:r>
      <w:r w:rsidRPr="00864E75">
        <w:rPr>
          <w:rFonts w:ascii="Cambria"/>
          <w:i/>
          <w:iCs/>
          <w:lang w:val="en-US"/>
        </w:rPr>
        <w:t>Woza Shakespeare: “Titus Andronicus” in South Africa</w:t>
      </w:r>
      <w:r w:rsidRPr="00864E75">
        <w:rPr>
          <w:rFonts w:ascii="Cambria"/>
          <w:lang w:val="en-US"/>
        </w:rPr>
        <w:t>, New edition (London: Methuen Drama, 2007)</w:t>
      </w:r>
      <w:r>
        <w:rPr>
          <w:rFonts w:ascii="Cambria"/>
          <w:lang w:val="en-US"/>
        </w:rPr>
        <w:t>, 238</w:t>
      </w:r>
      <w:r w:rsidRPr="00864E75">
        <w:rPr>
          <w:rFonts w:ascii="Cambria"/>
          <w:lang w:val="en-US"/>
        </w:rPr>
        <w:t>.</w:t>
      </w:r>
      <w:r>
        <w:rPr>
          <w:lang w:val="en-US"/>
        </w:rPr>
        <w:fldChar w:fldCharType="end"/>
      </w:r>
    </w:p>
  </w:endnote>
  <w:endnote w:id="3">
    <w:p w14:paraId="15832063" w14:textId="4C6B6667" w:rsidR="00C22583" w:rsidRPr="00864E75" w:rsidRDefault="00C22583">
      <w:pPr>
        <w:pStyle w:val="EndnoteText"/>
        <w:rPr>
          <w:lang w:val="en-US"/>
        </w:rPr>
      </w:pPr>
      <w:r>
        <w:rPr>
          <w:rStyle w:val="EndnoteReference"/>
        </w:rPr>
        <w:endnoteRef/>
      </w:r>
      <w:r>
        <w:t xml:space="preserve"> </w:t>
      </w:r>
      <w:r>
        <w:rPr>
          <w:lang w:val="en-US"/>
        </w:rPr>
        <w:t xml:space="preserve">Dennis Kennedy, </w:t>
      </w:r>
      <w:r>
        <w:rPr>
          <w:i/>
          <w:lang w:val="en-US"/>
        </w:rPr>
        <w:t>Foreign Shakespeare</w:t>
      </w:r>
      <w:r>
        <w:rPr>
          <w:lang w:val="en-US"/>
        </w:rPr>
        <w:t xml:space="preserve"> (Cambridge: CUP, 1994), 1-19 (16).</w:t>
      </w:r>
    </w:p>
  </w:endnote>
  <w:endnote w:id="4">
    <w:p w14:paraId="6AF94BC2" w14:textId="557577D7" w:rsidR="00C22583" w:rsidRPr="00864E75" w:rsidRDefault="00C22583">
      <w:pPr>
        <w:pStyle w:val="EndnoteText"/>
        <w:rPr>
          <w:lang w:val="en-US"/>
        </w:rPr>
      </w:pPr>
      <w:r>
        <w:rPr>
          <w:rStyle w:val="EndnoteReference"/>
        </w:rPr>
        <w:endnoteRef/>
      </w:r>
      <w:r>
        <w:t xml:space="preserve"> Anthony </w:t>
      </w:r>
      <w:r>
        <w:fldChar w:fldCharType="begin"/>
      </w:r>
      <w:r>
        <w:instrText xml:space="preserve"> ADDIN ZOTERO_ITEM CSL_CITATION {"citationID":"4FFOB4Ne","properties":{"formattedCitation":"{\\rtf Sher/Doran, \\i Woza Shakespeare: \\uc0\\u8220{}Titus Andronicus\\uc0\\u8221{} in South Africa\\i0{}, New edition edition (London: Methuen Drama, 2007).}","plainCitation":"Sher/Doran, Woza Shakespeare: “Titus Andronicus” in South Africa, New edition edition (London: Methuen Drama, 2007)."},"citationItems":[{"id":643,"uris":["http://zotero.org/users/14847/items/6VFFZH4V"],"uri":["http://zotero.org/users/14847/items/6VFFZH4V"],"itemData":{"id":643,"type":"book","title":"Woza Shakespeare: \"Titus Andronicus\" in South Africa","publisher":"Methuen Drama","publisher-place":"London","number-of-pages":"316","edition":"New edition edition","source":"Amazon.com","event-place":"London","abstract":"\"A fascinating account of the trials and tribulations behind what turned into a triumphant South African production of Shakespeare's bloodiest tragedy, Titus Andronicus\" (Independent) \"Shakespeare in Tarantino mode\" is how actor Antony Sher and director Gregory Doran describe Titus Andronicus, one of the most violent plays ever written. They decided to mount a production at the celebrated Market Theatre in Johannesburg with a top South African multi-racial cast. This is an account of their extraordinary journey: from the historic first visit of the Royal National Theatre Studio to South Africa in 1994, to the rehearsals and controversial opening of Titus at the Market, and the acclaim that greeted its subsequent performances in London, Leeds and Spain. This is not only a fascinating insight into how a director and actor approach a classic play, it is also a portrait of theatre in South Africa, emerging from the dark ages of apartheid, and a moving and often funny account of Antony Sher's professional debut in his homeland.","ISBN":"9780413702807","shortTitle":"Woza Shakespeare","language":"English","author":[{"family":"Sher/Doran","given":""}],"issued":{"date-parts":[["2007",5,1]]}}}],"schema":"https://github.com/citation-style-language/schema/raw/master/csl-citation.json"} </w:instrText>
      </w:r>
      <w:r>
        <w:fldChar w:fldCharType="separate"/>
      </w:r>
      <w:r>
        <w:rPr>
          <w:rFonts w:ascii="Cambria"/>
          <w:lang w:val="en-US"/>
        </w:rPr>
        <w:t xml:space="preserve">Sher and Gregory </w:t>
      </w:r>
      <w:r w:rsidRPr="00864E75">
        <w:rPr>
          <w:rFonts w:ascii="Cambria"/>
          <w:lang w:val="en-US"/>
        </w:rPr>
        <w:t xml:space="preserve">Doran, </w:t>
      </w:r>
      <w:r w:rsidRPr="00864E75">
        <w:rPr>
          <w:rFonts w:ascii="Cambria"/>
          <w:i/>
          <w:iCs/>
          <w:lang w:val="en-US"/>
        </w:rPr>
        <w:t>Woza Shakespeare: “Titus Andronicus” in South Africa</w:t>
      </w:r>
      <w:r w:rsidRPr="00864E75">
        <w:rPr>
          <w:rFonts w:ascii="Cambria"/>
          <w:lang w:val="en-US"/>
        </w:rPr>
        <w:t>, New edition edition (London: Methuen Drama, 2007)</w:t>
      </w:r>
      <w:r>
        <w:rPr>
          <w:rFonts w:ascii="Cambria"/>
          <w:lang w:val="en-US"/>
        </w:rPr>
        <w:t>, 238</w:t>
      </w:r>
      <w:r w:rsidRPr="00864E75">
        <w:rPr>
          <w:rFonts w:ascii="Cambria"/>
          <w:lang w:val="en-US"/>
        </w:rPr>
        <w:t>.</w:t>
      </w:r>
      <w:r>
        <w:fldChar w:fldCharType="end"/>
      </w:r>
    </w:p>
  </w:endnote>
  <w:endnote w:id="5">
    <w:p w14:paraId="32A76519" w14:textId="17F421CA" w:rsidR="00C22583" w:rsidRPr="00964903" w:rsidRDefault="00C22583">
      <w:pPr>
        <w:pStyle w:val="EndnoteText"/>
        <w:rPr>
          <w:lang w:val="en-US"/>
        </w:rPr>
      </w:pPr>
      <w:r>
        <w:rPr>
          <w:rStyle w:val="EndnoteReference"/>
        </w:rPr>
        <w:endnoteRef/>
      </w:r>
      <w:r>
        <w:t xml:space="preserve"> </w:t>
      </w:r>
      <w:r>
        <w:fldChar w:fldCharType="begin"/>
      </w:r>
      <w:r>
        <w:instrText xml:space="preserve"> ADDIN ZOTERO_ITEM CSL_CITATION {"citationID":"aXhTGpoD","properties":{"formattedCitation":"{\\rtf Alexa Huang and Elizabeth Rivlin, eds., \\i Shakespeare and the Ethics of Appropriation\\i0{} (New York: Palgrave Macmillan, 2014).}","plainCitation":"Alexa Huang and Elizabeth Rivlin, eds., Shakespeare and the Ethics of Appropriation (New York: Palgrave Macmillan, 2014)."},"citationItems":[{"id":713,"uris":["http://zotero.org/users/14847/items/8N2T2MT3"],"uri":["http://zotero.org/users/14847/items/8N2T2MT3"],"itemData":{"id":713,"type":"book","title":"Shakespeare and the Ethics of Appropriation","publisher":"Palgrave Macmillan","publisher-place":"New York","number-of-pages":"288","source":"Amazon.com","event-place":"New York","abstract":"At a time when Shakespeare is becoming increasingly globalized and diversified it is urgent more than ever to ask how this appropriated 'Shakespeare' constructs ethical value across cultural and other fault lines. Making an important new contribution to rapidly expanding fields of study surrounding the adaptation and appropriation of Shakespeare, Shakespeare and the Ethics of Appropriation is the first book to address the intersection of ethics, aesthetics, authority, and authenticity. The collected essays approach ethics from a rich variety of perspectives: some explore how ethical issues in Shakespeare's plays have been received and interpreted, some investigate the ethical commitments of Shakespearean appropriations, and some interrogate the ethical tenets that underlie the processes of adaptation and appropriation. As a whole, the volume suggests that appropriations are always on some level comparative and that their work has value in generating sites of discussion between otherwise strongly divergent frameworks of understanding.","ISBN":"9781137375766","language":"English","editor":[{"family":"Huang","given":"Alexa"},{"family":"Rivlin","given":"Elizabeth"}],"issued":{"date-parts":[["2014",10,16]]}}}],"schema":"https://github.com/citation-style-language/schema/raw/master/csl-citation.json"} </w:instrText>
      </w:r>
      <w:r>
        <w:fldChar w:fldCharType="separate"/>
      </w:r>
      <w:r w:rsidRPr="00964903">
        <w:rPr>
          <w:rFonts w:ascii="Cambria"/>
          <w:lang w:val="en-US"/>
        </w:rPr>
        <w:t xml:space="preserve">Alexa Huang and Elizabeth Rivlin, eds., </w:t>
      </w:r>
      <w:r w:rsidRPr="00964903">
        <w:rPr>
          <w:rFonts w:ascii="Cambria"/>
          <w:i/>
          <w:iCs/>
          <w:lang w:val="en-US"/>
        </w:rPr>
        <w:t>Shakespeare and the Ethics of Appropriation</w:t>
      </w:r>
      <w:r w:rsidRPr="00964903">
        <w:rPr>
          <w:rFonts w:ascii="Cambria"/>
          <w:lang w:val="en-US"/>
        </w:rPr>
        <w:t xml:space="preserve"> (New York: Palgrave Macmillan, 2014)</w:t>
      </w:r>
      <w:r>
        <w:rPr>
          <w:rFonts w:ascii="Cambria"/>
          <w:lang w:val="en-US"/>
        </w:rPr>
        <w:t>, 21-40 (22 and 29)</w:t>
      </w:r>
      <w:r w:rsidRPr="00964903">
        <w:rPr>
          <w:rFonts w:ascii="Cambria"/>
          <w:lang w:val="en-US"/>
        </w:rPr>
        <w:t>.</w:t>
      </w:r>
      <w:r>
        <w:fldChar w:fldCharType="end"/>
      </w:r>
    </w:p>
  </w:endnote>
  <w:endnote w:id="6">
    <w:p w14:paraId="66FEEA26" w14:textId="7F187CFB" w:rsidR="00C22583" w:rsidRPr="00C22583" w:rsidRDefault="00C22583">
      <w:pPr>
        <w:pStyle w:val="EndnoteText"/>
        <w:rPr>
          <w:lang w:val="en-US"/>
        </w:rPr>
      </w:pPr>
      <w:r>
        <w:rPr>
          <w:rStyle w:val="EndnoteReference"/>
        </w:rPr>
        <w:endnoteRef/>
      </w:r>
      <w:r>
        <w:t xml:space="preserve"> </w:t>
      </w:r>
      <w:r w:rsidRPr="00C22583">
        <w:t>https://www.youtube.com/watch?v=zwq5EATQKRg</w:t>
      </w:r>
    </w:p>
  </w:endnote>
  <w:endnote w:id="7">
    <w:p w14:paraId="54CCD489" w14:textId="55A2EDBC" w:rsidR="00C22583" w:rsidRPr="00C22583" w:rsidRDefault="00C22583">
      <w:pPr>
        <w:pStyle w:val="EndnoteText"/>
        <w:rPr>
          <w:lang w:val="en-US"/>
        </w:rPr>
      </w:pPr>
      <w:r>
        <w:rPr>
          <w:rStyle w:val="EndnoteReference"/>
        </w:rPr>
        <w:endnoteRef/>
      </w:r>
      <w:r>
        <w:t xml:space="preserve"> </w:t>
      </w:r>
      <w:r>
        <w:rPr>
          <w:lang w:val="en-US"/>
        </w:rPr>
        <w:t xml:space="preserve">See </w:t>
      </w:r>
      <w:r w:rsidRPr="00C22583">
        <w:rPr>
          <w:lang w:val="en-US"/>
        </w:rPr>
        <w:t>http://www.dasharts.org.uk/about.html</w:t>
      </w:r>
    </w:p>
  </w:endnote>
  <w:endnote w:id="8">
    <w:p w14:paraId="4FE946BA" w14:textId="1750ADF3" w:rsidR="00C22583" w:rsidRPr="00D26A98" w:rsidRDefault="00C22583">
      <w:pPr>
        <w:pStyle w:val="EndnoteText"/>
        <w:rPr>
          <w:lang w:val="en-US"/>
        </w:rPr>
      </w:pPr>
      <w:r>
        <w:rPr>
          <w:rStyle w:val="EndnoteReference"/>
        </w:rPr>
        <w:endnoteRef/>
      </w:r>
      <w:r>
        <w:t xml:space="preserve"> </w:t>
      </w:r>
      <w:r>
        <w:rPr>
          <w:lang w:val="en-US"/>
        </w:rPr>
        <w:fldChar w:fldCharType="begin"/>
      </w:r>
      <w:r>
        <w:rPr>
          <w:lang w:val="en-US"/>
        </w:rPr>
        <w:instrText xml:space="preserve"> ADDIN ZOTERO_ITEM CSL_CITATION {"citationID":"k9fYyScl","properties":{"formattedCitation":"{\\rtf M. M. Bakhtin, \\i Speech Genres and Other Late Essays\\i0{}, trans. Vern W. McGee (Austin: University of Texas Press, 1986).}","plainCitation":"M. M. Bakhtin, Speech Genres and Other Late Essays, trans. Vern W. McGee (Austin: University of Texas Press, 1986)."},"citationItems":[{"id":715,"uris":["http://zotero.org/users/14847/items/H7V3H4NT"],"uri":["http://zotero.org/users/14847/items/H7V3H4NT"],"itemData":{"id":715,"type":"book","title":"Speech Genres and Other Late Essays","publisher":"University of Texas Press","publisher-place":"Austin","number-of-pages":"203","source":"Amazon.com","event-place":"Austin","abstract":"\"Speech Genres and Other Late Essays\" presents six short works from Bakhtin's \"Esthetics of Creative Discourse\", published in Moscow in 1979. This is the last of Bakhtin's extant manuscripts published in the Soviet Union. All but one of these essays (the one on the Bildungsroman) were written in Bakhtin's later years and thus they bear the stamp of a thinker who has accumulated a huge storehouse of factual material, to which he has devoted a lifetime of analysis, reflection, and reconsideration.","ISBN":"9780292775602","language":"English","author":[{"family":"Bakhtin","given":"M. M."}],"translator":[{"family":"McGee","given":"Vern W."}],"issued":{"date-parts":[["1986",6,25]]}}}],"schema":"https://github.com/citation-style-language/schema/raw/master/csl-citation.json"} </w:instrText>
      </w:r>
      <w:r>
        <w:rPr>
          <w:lang w:val="en-US"/>
        </w:rPr>
        <w:fldChar w:fldCharType="separate"/>
      </w:r>
      <w:r w:rsidRPr="00D26A98">
        <w:rPr>
          <w:rFonts w:ascii="Cambria"/>
          <w:lang w:val="en-US"/>
        </w:rPr>
        <w:t xml:space="preserve">M. M. Bakhtin, </w:t>
      </w:r>
      <w:r w:rsidRPr="00D26A98">
        <w:rPr>
          <w:rFonts w:ascii="Cambria"/>
          <w:i/>
          <w:iCs/>
          <w:lang w:val="en-US"/>
        </w:rPr>
        <w:t>Speech Genres and Other Late Essays</w:t>
      </w:r>
      <w:r w:rsidRPr="00D26A98">
        <w:rPr>
          <w:rFonts w:ascii="Cambria"/>
          <w:lang w:val="en-US"/>
        </w:rPr>
        <w:t>, trans. Vern W. McGee (Austin: University of Texas Press, 1986)</w:t>
      </w:r>
      <w:r>
        <w:rPr>
          <w:rFonts w:ascii="Cambria"/>
          <w:lang w:val="en-US"/>
        </w:rPr>
        <w:t>, 93 and 91</w:t>
      </w:r>
      <w:r w:rsidRPr="00D26A98">
        <w:rPr>
          <w:rFonts w:ascii="Cambria"/>
          <w:lang w:val="en-US"/>
        </w:rPr>
        <w:t>.</w:t>
      </w:r>
      <w:r>
        <w:rPr>
          <w:lang w:val="en-US"/>
        </w:rPr>
        <w:fldChar w:fldCharType="end"/>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CB05BE" w14:textId="77777777" w:rsidR="003C341A" w:rsidRDefault="003C341A" w:rsidP="00BA420E">
      <w:r>
        <w:separator/>
      </w:r>
    </w:p>
  </w:footnote>
  <w:footnote w:type="continuationSeparator" w:id="0">
    <w:p w14:paraId="64E2BB97" w14:textId="77777777" w:rsidR="003C341A" w:rsidRDefault="003C341A" w:rsidP="00BA42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7E02E" w14:textId="77777777" w:rsidR="00C22583" w:rsidRDefault="00C22583" w:rsidP="00B77B6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7467D" w14:textId="77777777" w:rsidR="00C22583" w:rsidRDefault="00C22583" w:rsidP="00B77B6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2CACF5" w14:textId="77777777" w:rsidR="00C22583" w:rsidRDefault="00C22583" w:rsidP="00B77B6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07284">
      <w:rPr>
        <w:rStyle w:val="PageNumber"/>
        <w:noProof/>
      </w:rPr>
      <w:t>1</w:t>
    </w:r>
    <w:r>
      <w:rPr>
        <w:rStyle w:val="PageNumber"/>
      </w:rPr>
      <w:fldChar w:fldCharType="end"/>
    </w:r>
  </w:p>
  <w:p w14:paraId="7FDBC54A" w14:textId="77777777" w:rsidR="00C22583" w:rsidRDefault="00C22583" w:rsidP="00B77B65">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FBF"/>
    <w:rsid w:val="00003367"/>
    <w:rsid w:val="00044D5D"/>
    <w:rsid w:val="001634B4"/>
    <w:rsid w:val="001B523E"/>
    <w:rsid w:val="001E7957"/>
    <w:rsid w:val="001F24C5"/>
    <w:rsid w:val="002653B9"/>
    <w:rsid w:val="002C5536"/>
    <w:rsid w:val="002D2CEE"/>
    <w:rsid w:val="003033A6"/>
    <w:rsid w:val="003057AE"/>
    <w:rsid w:val="003143B3"/>
    <w:rsid w:val="003A4C85"/>
    <w:rsid w:val="003C341A"/>
    <w:rsid w:val="004252D4"/>
    <w:rsid w:val="00455131"/>
    <w:rsid w:val="004612CE"/>
    <w:rsid w:val="00473410"/>
    <w:rsid w:val="004A7EC9"/>
    <w:rsid w:val="00515890"/>
    <w:rsid w:val="00520726"/>
    <w:rsid w:val="00520CA0"/>
    <w:rsid w:val="00521F6B"/>
    <w:rsid w:val="00523C8B"/>
    <w:rsid w:val="005508F3"/>
    <w:rsid w:val="005523A8"/>
    <w:rsid w:val="00567C49"/>
    <w:rsid w:val="00590552"/>
    <w:rsid w:val="005B3862"/>
    <w:rsid w:val="005B63A9"/>
    <w:rsid w:val="006730A9"/>
    <w:rsid w:val="006A1456"/>
    <w:rsid w:val="00721612"/>
    <w:rsid w:val="007A6862"/>
    <w:rsid w:val="007B42F1"/>
    <w:rsid w:val="007C5E89"/>
    <w:rsid w:val="007E2D7D"/>
    <w:rsid w:val="00815244"/>
    <w:rsid w:val="00837367"/>
    <w:rsid w:val="00864E75"/>
    <w:rsid w:val="00880B16"/>
    <w:rsid w:val="00893440"/>
    <w:rsid w:val="008C547C"/>
    <w:rsid w:val="008E4115"/>
    <w:rsid w:val="00907244"/>
    <w:rsid w:val="00945D1D"/>
    <w:rsid w:val="00964903"/>
    <w:rsid w:val="0097298C"/>
    <w:rsid w:val="009B4226"/>
    <w:rsid w:val="009C684F"/>
    <w:rsid w:val="009D61A0"/>
    <w:rsid w:val="009E1D9E"/>
    <w:rsid w:val="009E668A"/>
    <w:rsid w:val="00B6246D"/>
    <w:rsid w:val="00B77B65"/>
    <w:rsid w:val="00BA420E"/>
    <w:rsid w:val="00C07284"/>
    <w:rsid w:val="00C22583"/>
    <w:rsid w:val="00C514D2"/>
    <w:rsid w:val="00D26A98"/>
    <w:rsid w:val="00DC06CE"/>
    <w:rsid w:val="00DC63CD"/>
    <w:rsid w:val="00E917BF"/>
    <w:rsid w:val="00EF23B4"/>
    <w:rsid w:val="00F562FC"/>
    <w:rsid w:val="00F63BAB"/>
    <w:rsid w:val="00FB192E"/>
    <w:rsid w:val="00FF6FB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529B3F"/>
  <w14:defaultImageDpi w14:val="300"/>
  <w15:docId w15:val="{5C178CA9-05F1-4E49-A965-82C3CF582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BA420E"/>
  </w:style>
  <w:style w:type="character" w:customStyle="1" w:styleId="EndnoteTextChar">
    <w:name w:val="Endnote Text Char"/>
    <w:basedOn w:val="DefaultParagraphFont"/>
    <w:link w:val="EndnoteText"/>
    <w:uiPriority w:val="99"/>
    <w:rsid w:val="00BA420E"/>
    <w:rPr>
      <w:lang w:val="en-GB"/>
    </w:rPr>
  </w:style>
  <w:style w:type="character" w:styleId="EndnoteReference">
    <w:name w:val="endnote reference"/>
    <w:basedOn w:val="DefaultParagraphFont"/>
    <w:uiPriority w:val="99"/>
    <w:unhideWhenUsed/>
    <w:rsid w:val="00BA420E"/>
    <w:rPr>
      <w:vertAlign w:val="superscript"/>
    </w:rPr>
  </w:style>
  <w:style w:type="paragraph" w:styleId="Header">
    <w:name w:val="header"/>
    <w:basedOn w:val="Normal"/>
    <w:link w:val="HeaderChar"/>
    <w:uiPriority w:val="99"/>
    <w:unhideWhenUsed/>
    <w:rsid w:val="00B77B65"/>
    <w:pPr>
      <w:tabs>
        <w:tab w:val="center" w:pos="4320"/>
        <w:tab w:val="right" w:pos="8640"/>
      </w:tabs>
    </w:pPr>
  </w:style>
  <w:style w:type="character" w:customStyle="1" w:styleId="HeaderChar">
    <w:name w:val="Header Char"/>
    <w:basedOn w:val="DefaultParagraphFont"/>
    <w:link w:val="Header"/>
    <w:uiPriority w:val="99"/>
    <w:rsid w:val="00B77B65"/>
    <w:rPr>
      <w:lang w:val="en-GB"/>
    </w:rPr>
  </w:style>
  <w:style w:type="character" w:styleId="PageNumber">
    <w:name w:val="page number"/>
    <w:basedOn w:val="DefaultParagraphFont"/>
    <w:uiPriority w:val="99"/>
    <w:semiHidden/>
    <w:unhideWhenUsed/>
    <w:rsid w:val="00B77B65"/>
  </w:style>
  <w:style w:type="paragraph" w:styleId="FootnoteText">
    <w:name w:val="footnote text"/>
    <w:basedOn w:val="Normal"/>
    <w:link w:val="FootnoteTextChar"/>
    <w:uiPriority w:val="99"/>
    <w:unhideWhenUsed/>
    <w:rsid w:val="00964903"/>
  </w:style>
  <w:style w:type="character" w:customStyle="1" w:styleId="FootnoteTextChar">
    <w:name w:val="Footnote Text Char"/>
    <w:basedOn w:val="DefaultParagraphFont"/>
    <w:link w:val="FootnoteText"/>
    <w:uiPriority w:val="99"/>
    <w:rsid w:val="00964903"/>
    <w:rPr>
      <w:lang w:val="en-GB"/>
    </w:rPr>
  </w:style>
  <w:style w:type="character" w:styleId="FootnoteReference">
    <w:name w:val="footnote reference"/>
    <w:basedOn w:val="DefaultParagraphFont"/>
    <w:uiPriority w:val="99"/>
    <w:unhideWhenUsed/>
    <w:rsid w:val="009649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1869947">
      <w:bodyDiv w:val="1"/>
      <w:marLeft w:val="0"/>
      <w:marRight w:val="0"/>
      <w:marTop w:val="0"/>
      <w:marBottom w:val="0"/>
      <w:divBdr>
        <w:top w:val="none" w:sz="0" w:space="0" w:color="auto"/>
        <w:left w:val="none" w:sz="0" w:space="0" w:color="auto"/>
        <w:bottom w:val="none" w:sz="0" w:space="0" w:color="auto"/>
        <w:right w:val="none" w:sz="0" w:space="0" w:color="auto"/>
      </w:divBdr>
      <w:divsChild>
        <w:div w:id="806241475">
          <w:marLeft w:val="0"/>
          <w:marRight w:val="0"/>
          <w:marTop w:val="0"/>
          <w:marBottom w:val="0"/>
          <w:divBdr>
            <w:top w:val="none" w:sz="0" w:space="0" w:color="auto"/>
            <w:left w:val="none" w:sz="0" w:space="0" w:color="auto"/>
            <w:bottom w:val="none" w:sz="0" w:space="0" w:color="auto"/>
            <w:right w:val="none" w:sz="0" w:space="0" w:color="auto"/>
          </w:divBdr>
        </w:div>
        <w:div w:id="602959046">
          <w:marLeft w:val="900"/>
          <w:marRight w:val="0"/>
          <w:marTop w:val="0"/>
          <w:marBottom w:val="0"/>
          <w:divBdr>
            <w:top w:val="single" w:sz="6" w:space="8" w:color="000000"/>
            <w:left w:val="single" w:sz="6" w:space="8" w:color="000000"/>
            <w:bottom w:val="single" w:sz="6" w:space="8" w:color="000000"/>
            <w:right w:val="single" w:sz="6" w:space="8" w:color="000000"/>
          </w:divBdr>
          <w:divsChild>
            <w:div w:id="33157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521801">
      <w:bodyDiv w:val="1"/>
      <w:marLeft w:val="0"/>
      <w:marRight w:val="0"/>
      <w:marTop w:val="0"/>
      <w:marBottom w:val="0"/>
      <w:divBdr>
        <w:top w:val="none" w:sz="0" w:space="0" w:color="auto"/>
        <w:left w:val="none" w:sz="0" w:space="0" w:color="auto"/>
        <w:bottom w:val="none" w:sz="0" w:space="0" w:color="auto"/>
        <w:right w:val="none" w:sz="0" w:space="0" w:color="auto"/>
      </w:divBdr>
      <w:divsChild>
        <w:div w:id="1962610119">
          <w:marLeft w:val="0"/>
          <w:marRight w:val="0"/>
          <w:marTop w:val="0"/>
          <w:marBottom w:val="0"/>
          <w:divBdr>
            <w:top w:val="none" w:sz="0" w:space="0" w:color="auto"/>
            <w:left w:val="none" w:sz="0" w:space="0" w:color="auto"/>
            <w:bottom w:val="none" w:sz="0" w:space="0" w:color="auto"/>
            <w:right w:val="none" w:sz="0" w:space="0" w:color="auto"/>
          </w:divBdr>
        </w:div>
        <w:div w:id="1751268948">
          <w:marLeft w:val="900"/>
          <w:marRight w:val="0"/>
          <w:marTop w:val="0"/>
          <w:marBottom w:val="0"/>
          <w:divBdr>
            <w:top w:val="single" w:sz="6" w:space="8" w:color="000000"/>
            <w:left w:val="single" w:sz="6" w:space="8" w:color="000000"/>
            <w:bottom w:val="single" w:sz="6" w:space="8" w:color="000000"/>
            <w:right w:val="single" w:sz="6" w:space="8" w:color="000000"/>
          </w:divBdr>
          <w:divsChild>
            <w:div w:id="17747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3097</Words>
  <Characters>17658</Characters>
  <Application>Microsoft Office Word</Application>
  <DocSecurity>0</DocSecurity>
  <Lines>147</Lines>
  <Paragraphs>41</Paragraphs>
  <ScaleCrop>false</ScaleCrop>
  <Company/>
  <LinksUpToDate>false</LinksUpToDate>
  <CharactersWithSpaces>20714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Schalkwyk</dc:creator>
  <cp:keywords/>
  <dc:description/>
  <cp:lastModifiedBy>Anna</cp:lastModifiedBy>
  <cp:revision>2</cp:revision>
  <cp:lastPrinted>2015-03-24T02:56:00Z</cp:lastPrinted>
  <dcterms:created xsi:type="dcterms:W3CDTF">2015-04-09T10:31:00Z</dcterms:created>
  <dcterms:modified xsi:type="dcterms:W3CDTF">2015-04-09T10:31:00Z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zotero-version="4.0.23"&gt;&lt;session id="9KSIyuhx"/&gt;&lt;style id="http://www.zotero.org/styles/chicago-fullnote-bibliography" hasBibliography="1" bibliographyStyleHasBeenSet="0"/&gt;&lt;prefs&gt;&lt;pref name="fieldType" value="Field"/&gt;&lt;pref name="sto</vt:lpwstr>
  </property>
  <property fmtid="{D5CDD505-2E9C-101B-9397-08002B2CF9AE}" pid="3" name="ZOTERO_PREF_2">
    <vt:lpwstr>reReferences" value="true"/&gt;&lt;pref name="automaticJournalAbbreviations" value="true"/&gt;&lt;pref name="noteType" value="1"/&gt;&lt;/prefs&gt;&lt;/data&gt;</vt:lpwstr>
  </property>
</Properties>
</file>