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AF1DD" w:themeColor="accent3" w:themeTint="33"/>
  <w:body>
    <w:p w14:paraId="52856A26" w14:textId="77777777" w:rsidR="00E275A9" w:rsidRDefault="00E275A9" w:rsidP="00E275A9">
      <w:pPr>
        <w:jc w:val="center"/>
        <w:rPr>
          <w:b/>
          <w:sz w:val="36"/>
          <w:szCs w:val="36"/>
        </w:rPr>
      </w:pPr>
      <w:bookmarkStart w:id="0" w:name="_GoBack"/>
      <w:bookmarkEnd w:id="0"/>
    </w:p>
    <w:p w14:paraId="6346125D" w14:textId="77777777" w:rsidR="00E275A9" w:rsidRPr="006855C8" w:rsidRDefault="00E275A9" w:rsidP="00E275A9">
      <w:pPr>
        <w:jc w:val="center"/>
        <w:rPr>
          <w:b/>
          <w:sz w:val="36"/>
          <w:szCs w:val="36"/>
        </w:rPr>
      </w:pPr>
      <w:r w:rsidRPr="006855C8">
        <w:rPr>
          <w:b/>
          <w:sz w:val="36"/>
          <w:szCs w:val="36"/>
        </w:rPr>
        <w:t>Thomas Glave</w:t>
      </w:r>
    </w:p>
    <w:p w14:paraId="123B5C78" w14:textId="77777777" w:rsidR="00E275A9" w:rsidRPr="006855C8" w:rsidRDefault="00E275A9" w:rsidP="00E275A9">
      <w:pPr>
        <w:jc w:val="center"/>
        <w:rPr>
          <w:b/>
          <w:i/>
          <w:sz w:val="36"/>
          <w:szCs w:val="36"/>
        </w:rPr>
      </w:pPr>
      <w:r w:rsidRPr="006855C8">
        <w:rPr>
          <w:b/>
          <w:i/>
          <w:sz w:val="36"/>
          <w:szCs w:val="36"/>
        </w:rPr>
        <w:t>Scenes from a Jamaican Childhood</w:t>
      </w:r>
    </w:p>
    <w:p w14:paraId="0A57238A" w14:textId="77777777" w:rsidR="00E275A9" w:rsidRDefault="00E275A9" w:rsidP="00E275A9">
      <w:pPr>
        <w:jc w:val="center"/>
        <w:rPr>
          <w:b/>
          <w:i/>
          <w:sz w:val="40"/>
          <w:szCs w:val="40"/>
        </w:rPr>
      </w:pPr>
    </w:p>
    <w:p w14:paraId="4BFB2499" w14:textId="77777777" w:rsidR="00E275A9" w:rsidRPr="0070119E" w:rsidRDefault="00E275A9" w:rsidP="00E275A9">
      <w:pPr>
        <w:jc w:val="center"/>
        <w:rPr>
          <w:b/>
          <w:sz w:val="28"/>
          <w:szCs w:val="28"/>
        </w:rPr>
      </w:pPr>
      <w:r w:rsidRPr="00A17C4D">
        <w:rPr>
          <w:b/>
          <w:sz w:val="28"/>
          <w:szCs w:val="28"/>
        </w:rPr>
        <w:t xml:space="preserve">Thursday 22 </w:t>
      </w:r>
      <w:r>
        <w:rPr>
          <w:b/>
          <w:sz w:val="28"/>
          <w:szCs w:val="28"/>
        </w:rPr>
        <w:t>N</w:t>
      </w:r>
      <w:r w:rsidRPr="00A17C4D">
        <w:rPr>
          <w:b/>
          <w:sz w:val="28"/>
          <w:szCs w:val="28"/>
        </w:rPr>
        <w:t>ovember, Ramp</w:t>
      </w:r>
      <w:r>
        <w:rPr>
          <w:b/>
          <w:sz w:val="28"/>
          <w:szCs w:val="28"/>
        </w:rPr>
        <w:t>h</w:t>
      </w:r>
      <w:r w:rsidRPr="00A17C4D">
        <w:rPr>
          <w:b/>
          <w:sz w:val="28"/>
          <w:szCs w:val="28"/>
        </w:rPr>
        <w:t>al Building R.0.14</w:t>
      </w:r>
      <w:r>
        <w:rPr>
          <w:b/>
          <w:sz w:val="28"/>
          <w:szCs w:val="28"/>
        </w:rPr>
        <w:t>, 5.30 pm</w:t>
      </w:r>
    </w:p>
    <w:p w14:paraId="7CB7D5A6" w14:textId="77777777" w:rsidR="00E275A9" w:rsidRPr="00A17C4D" w:rsidRDefault="00E275A9" w:rsidP="00E275A9">
      <w:pPr>
        <w:rPr>
          <w:bCs/>
          <w:sz w:val="36"/>
          <w:szCs w:val="36"/>
          <w:lang w:eastAsia="en-GB"/>
        </w:rPr>
      </w:pPr>
    </w:p>
    <w:p w14:paraId="338C39DE" w14:textId="77777777" w:rsidR="00E275A9" w:rsidRDefault="00E275A9" w:rsidP="00E275A9">
      <w:pPr>
        <w:jc w:val="both"/>
        <w:rPr>
          <w:sz w:val="36"/>
          <w:szCs w:val="36"/>
          <w:lang w:eastAsia="en-GB"/>
        </w:rPr>
      </w:pPr>
      <w:r w:rsidRPr="00A17C4D">
        <w:rPr>
          <w:bCs/>
          <w:sz w:val="36"/>
          <w:szCs w:val="36"/>
          <w:lang w:eastAsia="en-GB"/>
        </w:rPr>
        <w:t>This presentation will journey through meditations on coming of age, social class, gender, sexuality, and relationships with the dead in Jamaica, by way of the author's personal reflections</w:t>
      </w:r>
      <w:r w:rsidRPr="00A17C4D">
        <w:rPr>
          <w:sz w:val="36"/>
          <w:szCs w:val="36"/>
          <w:lang w:eastAsia="en-GB"/>
        </w:rPr>
        <w:t>.</w:t>
      </w:r>
    </w:p>
    <w:p w14:paraId="2594B72B" w14:textId="77777777" w:rsidR="00E275A9" w:rsidRDefault="00E275A9" w:rsidP="00E275A9">
      <w:pPr>
        <w:jc w:val="both"/>
        <w:rPr>
          <w:sz w:val="36"/>
          <w:szCs w:val="36"/>
          <w:lang w:eastAsia="en-GB"/>
        </w:rPr>
      </w:pPr>
    </w:p>
    <w:p w14:paraId="5543A4F7" w14:textId="77777777" w:rsidR="00E275A9" w:rsidRDefault="00E275A9" w:rsidP="00E275A9">
      <w:pPr>
        <w:pStyle w:val="Heading1"/>
        <w:jc w:val="both"/>
        <w:rPr>
          <w:rFonts w:ascii="Times New Roman" w:hAnsi="Times New Roman"/>
          <w:i w:val="0"/>
          <w:sz w:val="28"/>
          <w:szCs w:val="28"/>
        </w:rPr>
      </w:pPr>
    </w:p>
    <w:p w14:paraId="1F1C885A" w14:textId="77777777" w:rsidR="00E275A9" w:rsidRPr="00EA0291" w:rsidRDefault="00E275A9" w:rsidP="00E275A9">
      <w:pPr>
        <w:pStyle w:val="Heading1"/>
        <w:jc w:val="both"/>
        <w:rPr>
          <w:rFonts w:ascii="Times New Roman" w:hAnsi="Times New Roman"/>
          <w:i w:val="0"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9264" behindDoc="0" locked="0" layoutInCell="1" allowOverlap="1" wp14:anchorId="21CF1C5C" wp14:editId="217FAC32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1988185" cy="1323975"/>
            <wp:effectExtent l="0" t="0" r="0" b="9525"/>
            <wp:wrapSquare wrapText="bothSides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homas%20Glave%20speaking%20at%20Oslo%20Reedom%20Forum%20May%2010%202011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8185" cy="1323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i w:val="0"/>
          <w:sz w:val="28"/>
          <w:szCs w:val="28"/>
        </w:rPr>
        <w:t>Thomas Glave’s</w:t>
      </w:r>
      <w:r w:rsidRPr="0070119E">
        <w:rPr>
          <w:rFonts w:ascii="Times New Roman" w:hAnsi="Times New Roman"/>
          <w:i w:val="0"/>
          <w:sz w:val="28"/>
          <w:szCs w:val="28"/>
        </w:rPr>
        <w:t xml:space="preserve"> most recent work appears in </w:t>
      </w:r>
      <w:r w:rsidRPr="0070119E">
        <w:rPr>
          <w:rFonts w:ascii="Times New Roman" w:hAnsi="Times New Roman"/>
          <w:sz w:val="28"/>
          <w:szCs w:val="28"/>
        </w:rPr>
        <w:t>The New York Times</w:t>
      </w:r>
      <w:r w:rsidRPr="0070119E">
        <w:rPr>
          <w:rFonts w:ascii="Times New Roman" w:hAnsi="Times New Roman"/>
          <w:i w:val="0"/>
          <w:sz w:val="28"/>
          <w:szCs w:val="28"/>
        </w:rPr>
        <w:t xml:space="preserve">, </w:t>
      </w:r>
      <w:r w:rsidRPr="0070119E">
        <w:rPr>
          <w:rFonts w:ascii="Times New Roman" w:hAnsi="Times New Roman"/>
          <w:sz w:val="28"/>
          <w:szCs w:val="28"/>
        </w:rPr>
        <w:t>The Kenyon Review</w:t>
      </w:r>
      <w:r w:rsidRPr="0070119E">
        <w:rPr>
          <w:rFonts w:ascii="Times New Roman" w:hAnsi="Times New Roman"/>
          <w:i w:val="0"/>
          <w:sz w:val="28"/>
          <w:szCs w:val="28"/>
        </w:rPr>
        <w:t xml:space="preserve">, </w:t>
      </w:r>
      <w:r w:rsidRPr="0070119E">
        <w:rPr>
          <w:rFonts w:ascii="Times New Roman" w:hAnsi="Times New Roman"/>
          <w:sz w:val="28"/>
          <w:szCs w:val="28"/>
        </w:rPr>
        <w:t>Callaloo</w:t>
      </w:r>
      <w:r w:rsidRPr="0070119E">
        <w:rPr>
          <w:rFonts w:ascii="Times New Roman" w:hAnsi="Times New Roman"/>
          <w:i w:val="0"/>
          <w:sz w:val="28"/>
          <w:szCs w:val="28"/>
        </w:rPr>
        <w:t xml:space="preserve">, and in several anthologies, including </w:t>
      </w:r>
      <w:r w:rsidRPr="0070119E">
        <w:rPr>
          <w:rFonts w:ascii="Times New Roman" w:hAnsi="Times New Roman"/>
          <w:sz w:val="28"/>
          <w:szCs w:val="28"/>
        </w:rPr>
        <w:t>Kingston Noir</w:t>
      </w:r>
      <w:r w:rsidRPr="0070119E">
        <w:rPr>
          <w:rFonts w:ascii="Times New Roman" w:hAnsi="Times New Roman"/>
          <w:i w:val="0"/>
          <w:sz w:val="28"/>
          <w:szCs w:val="28"/>
        </w:rPr>
        <w:t xml:space="preserve"> and </w:t>
      </w:r>
      <w:r w:rsidRPr="0070119E">
        <w:rPr>
          <w:rFonts w:ascii="Times New Roman" w:hAnsi="Times New Roman"/>
          <w:sz w:val="28"/>
          <w:szCs w:val="28"/>
        </w:rPr>
        <w:t>Why Are Faggots So Afraid of Faggots?: Flaming Challenges to Masculinity, Objectification, and the Desire to Conform</w:t>
      </w:r>
      <w:r>
        <w:rPr>
          <w:rFonts w:ascii="Times New Roman" w:hAnsi="Times New Roman"/>
          <w:i w:val="0"/>
          <w:sz w:val="28"/>
          <w:szCs w:val="28"/>
        </w:rPr>
        <w:t xml:space="preserve">, both published in 2012. </w:t>
      </w:r>
      <w:r w:rsidRPr="0070119E">
        <w:rPr>
          <w:rFonts w:ascii="Times New Roman" w:hAnsi="Times New Roman"/>
          <w:i w:val="0"/>
          <w:sz w:val="28"/>
          <w:szCs w:val="28"/>
        </w:rPr>
        <w:t>Glave has been Martin Luther King, Jr. Visiting Professor at MIT, and is a 2012 Visiting Fellow at Clare Hall, University of Cambridge.</w:t>
      </w:r>
    </w:p>
    <w:p w14:paraId="24A79866" w14:textId="77777777" w:rsidR="00E275A9" w:rsidRDefault="00E275A9" w:rsidP="00E275A9">
      <w:pPr>
        <w:jc w:val="both"/>
        <w:rPr>
          <w:sz w:val="36"/>
          <w:szCs w:val="36"/>
          <w:lang w:eastAsia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4"/>
        <w:gridCol w:w="2394"/>
        <w:gridCol w:w="2394"/>
        <w:gridCol w:w="2394"/>
      </w:tblGrid>
      <w:tr w:rsidR="00E275A9" w14:paraId="535EEE76" w14:textId="77777777" w:rsidTr="00B14A6A">
        <w:tc>
          <w:tcPr>
            <w:tcW w:w="2394" w:type="dxa"/>
          </w:tcPr>
          <w:p w14:paraId="4C8E4145" w14:textId="77777777" w:rsidR="00E275A9" w:rsidRDefault="00E275A9" w:rsidP="00B14A6A">
            <w:pPr>
              <w:rPr>
                <w:sz w:val="36"/>
                <w:szCs w:val="36"/>
                <w:lang w:eastAsia="en-GB"/>
              </w:rPr>
            </w:pPr>
            <w:r>
              <w:rPr>
                <w:b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660288" behindDoc="0" locked="0" layoutInCell="1" allowOverlap="1" wp14:anchorId="39FDCB89" wp14:editId="58762AA6">
                  <wp:simplePos x="0" y="0"/>
                  <wp:positionH relativeFrom="column">
                    <wp:align>center</wp:align>
                  </wp:positionH>
                  <wp:positionV relativeFrom="line">
                    <wp:align>top</wp:align>
                  </wp:positionV>
                  <wp:extent cx="953135" cy="1400175"/>
                  <wp:effectExtent l="0" t="0" r="0" b="0"/>
                  <wp:wrapSquare wrapText="bothSides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ur caribbean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041" cy="13982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394" w:type="dxa"/>
          </w:tcPr>
          <w:p w14:paraId="086AC119" w14:textId="77777777" w:rsidR="00E275A9" w:rsidRDefault="00E275A9" w:rsidP="00B14A6A">
            <w:pPr>
              <w:jc w:val="center"/>
              <w:rPr>
                <w:sz w:val="36"/>
                <w:szCs w:val="36"/>
                <w:lang w:eastAsia="en-GB"/>
              </w:rPr>
            </w:pPr>
            <w:r>
              <w:rPr>
                <w:i/>
                <w:noProof/>
                <w:sz w:val="28"/>
                <w:szCs w:val="28"/>
                <w:lang w:val="en-GB" w:eastAsia="en-GB"/>
              </w:rPr>
              <w:drawing>
                <wp:inline distT="0" distB="0" distL="0" distR="0" wp14:anchorId="484F0104" wp14:editId="19E6C0B6">
                  <wp:extent cx="971371" cy="1400175"/>
                  <wp:effectExtent l="0" t="0" r="635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whose song.jp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2891" cy="14023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4" w:type="dxa"/>
          </w:tcPr>
          <w:p w14:paraId="027E8512" w14:textId="77777777" w:rsidR="00E275A9" w:rsidRDefault="00E275A9" w:rsidP="00B14A6A">
            <w:pPr>
              <w:jc w:val="center"/>
              <w:rPr>
                <w:sz w:val="36"/>
                <w:szCs w:val="36"/>
                <w:lang w:eastAsia="en-GB"/>
              </w:rPr>
            </w:pPr>
            <w:r>
              <w:rPr>
                <w:i/>
                <w:noProof/>
                <w:sz w:val="28"/>
                <w:szCs w:val="28"/>
                <w:lang w:val="en-GB" w:eastAsia="en-GB"/>
              </w:rPr>
              <w:drawing>
                <wp:inline distT="0" distB="0" distL="0" distR="0" wp14:anchorId="447BB9D1" wp14:editId="59946D80">
                  <wp:extent cx="975606" cy="1400175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ination and dissent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5606" cy="1400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4" w:type="dxa"/>
          </w:tcPr>
          <w:p w14:paraId="4AC3C4BA" w14:textId="77777777" w:rsidR="00E275A9" w:rsidRDefault="00E275A9" w:rsidP="00B14A6A">
            <w:pPr>
              <w:jc w:val="center"/>
              <w:rPr>
                <w:sz w:val="36"/>
                <w:szCs w:val="36"/>
                <w:lang w:eastAsia="en-GB"/>
              </w:rPr>
            </w:pPr>
            <w:r>
              <w:rPr>
                <w:i/>
                <w:noProof/>
                <w:sz w:val="28"/>
                <w:szCs w:val="28"/>
                <w:lang w:val="en-GB" w:eastAsia="en-GB"/>
              </w:rPr>
              <w:drawing>
                <wp:inline distT="0" distB="0" distL="0" distR="0" wp14:anchorId="2E39BAE4" wp14:editId="77C38C2D">
                  <wp:extent cx="1057275" cy="1414971"/>
                  <wp:effectExtent l="0" t="0" r="0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tortureswife-213x300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9486" cy="1417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275A9" w14:paraId="0A942C0D" w14:textId="77777777" w:rsidTr="00B14A6A">
        <w:tc>
          <w:tcPr>
            <w:tcW w:w="9576" w:type="dxa"/>
            <w:gridSpan w:val="4"/>
          </w:tcPr>
          <w:p w14:paraId="7BEEFC01" w14:textId="77777777" w:rsidR="00E275A9" w:rsidRDefault="00E275A9" w:rsidP="00B14A6A">
            <w:pPr>
              <w:jc w:val="both"/>
            </w:pPr>
            <w:r w:rsidRPr="00D832D9">
              <w:t xml:space="preserve">Thomas Glave is editor of the anthology </w:t>
            </w:r>
            <w:r w:rsidRPr="00FF0101">
              <w:rPr>
                <w:i/>
                <w:color w:val="1F497D" w:themeColor="text2"/>
              </w:rPr>
              <w:t>Our Caribbean: A Gathering of Lesbian and Gay Writing from the Antilles</w:t>
            </w:r>
            <w:r w:rsidRPr="00D832D9">
              <w:t xml:space="preserve"> (Lambda Literary Award, 2008).  </w:t>
            </w:r>
          </w:p>
          <w:p w14:paraId="1A46BC16" w14:textId="77777777" w:rsidR="00E275A9" w:rsidRDefault="00E275A9" w:rsidP="00B14A6A">
            <w:pPr>
              <w:jc w:val="both"/>
            </w:pPr>
          </w:p>
          <w:p w14:paraId="26AA4613" w14:textId="77777777" w:rsidR="00E275A9" w:rsidRPr="006855C8" w:rsidRDefault="00E275A9" w:rsidP="00B14A6A">
            <w:pPr>
              <w:jc w:val="both"/>
            </w:pPr>
            <w:r w:rsidRPr="00D832D9">
              <w:t xml:space="preserve">He </w:t>
            </w:r>
            <w:r w:rsidRPr="00AD1111">
              <w:t>is the author of</w:t>
            </w:r>
            <w:r w:rsidRPr="00D832D9">
              <w:rPr>
                <w:i/>
              </w:rPr>
              <w:t xml:space="preserve"> </w:t>
            </w:r>
            <w:r w:rsidRPr="00FF0101">
              <w:rPr>
                <w:i/>
                <w:iCs/>
                <w:color w:val="1F497D" w:themeColor="text2"/>
              </w:rPr>
              <w:t>Whose Song? and Other Stories;</w:t>
            </w:r>
            <w:r w:rsidRPr="00FF0101">
              <w:rPr>
                <w:i/>
                <w:color w:val="1F497D" w:themeColor="text2"/>
              </w:rPr>
              <w:t xml:space="preserve"> </w:t>
            </w:r>
            <w:r w:rsidRPr="00FF0101">
              <w:rPr>
                <w:i/>
                <w:iCs/>
                <w:color w:val="1F497D" w:themeColor="text2"/>
              </w:rPr>
              <w:t>Words to Our Now</w:t>
            </w:r>
            <w:r w:rsidRPr="00FF0101">
              <w:rPr>
                <w:i/>
                <w:color w:val="1F497D" w:themeColor="text2"/>
              </w:rPr>
              <w:t>:</w:t>
            </w:r>
            <w:r w:rsidRPr="00FF0101">
              <w:rPr>
                <w:i/>
                <w:iCs/>
                <w:color w:val="1F497D" w:themeColor="text2"/>
              </w:rPr>
              <w:t xml:space="preserve"> Imagination and Dissent</w:t>
            </w:r>
            <w:r w:rsidRPr="00D832D9">
              <w:rPr>
                <w:i/>
                <w:iCs/>
              </w:rPr>
              <w:t xml:space="preserve"> </w:t>
            </w:r>
            <w:r w:rsidRPr="00AD1111">
              <w:t>(Lambda Literary Award, 2005),</w:t>
            </w:r>
            <w:r>
              <w:t xml:space="preserve"> and</w:t>
            </w:r>
            <w:r w:rsidRPr="00D832D9">
              <w:rPr>
                <w:i/>
              </w:rPr>
              <w:t xml:space="preserve"> </w:t>
            </w:r>
            <w:r w:rsidRPr="00FF0101">
              <w:rPr>
                <w:i/>
                <w:color w:val="1F497D" w:themeColor="text2"/>
              </w:rPr>
              <w:t>The Torturer’s Wife</w:t>
            </w:r>
            <w:r w:rsidRPr="00D832D9">
              <w:rPr>
                <w:i/>
              </w:rPr>
              <w:t xml:space="preserve"> </w:t>
            </w:r>
            <w:r w:rsidRPr="00AD1111">
              <w:t>(Dayton Literary Peace Prize finalist, 2008).</w:t>
            </w:r>
            <w:r>
              <w:t xml:space="preserve"> </w:t>
            </w:r>
            <w:r w:rsidRPr="00FF0101">
              <w:rPr>
                <w:i/>
                <w:color w:val="1F497D" w:themeColor="text2"/>
              </w:rPr>
              <w:t>Among the Bloodpeople: Politics and Flesh</w:t>
            </w:r>
            <w:r>
              <w:t xml:space="preserve"> is</w:t>
            </w:r>
            <w:r w:rsidRPr="00AD1111">
              <w:t xml:space="preserve"> forthcoming from Akashic</w:t>
            </w:r>
            <w:r>
              <w:t xml:space="preserve"> Books in summer 2013:</w:t>
            </w:r>
            <w:r w:rsidRPr="00AD1111">
              <w:t xml:space="preserve">  </w:t>
            </w:r>
            <w:hyperlink r:id="rId12" w:history="1">
              <w:r w:rsidRPr="00AD1111">
                <w:rPr>
                  <w:rFonts w:eastAsiaTheme="minorEastAsia"/>
                  <w:b/>
                  <w:bCs/>
                  <w:color w:val="0000E9"/>
                </w:rPr>
                <w:t>http://www.akashicbooks.com/amongthebloodpeople.htm</w:t>
              </w:r>
            </w:hyperlink>
          </w:p>
          <w:p w14:paraId="6D4F1593" w14:textId="77777777" w:rsidR="00E275A9" w:rsidRPr="00D832D9" w:rsidRDefault="00E275A9" w:rsidP="00B14A6A">
            <w:pPr>
              <w:rPr>
                <w:i/>
              </w:rPr>
            </w:pPr>
          </w:p>
          <w:p w14:paraId="0DFB9DF8" w14:textId="77777777" w:rsidR="00E275A9" w:rsidRDefault="00E275A9" w:rsidP="00B14A6A">
            <w:pPr>
              <w:jc w:val="center"/>
              <w:rPr>
                <w:sz w:val="28"/>
                <w:szCs w:val="28"/>
                <w:lang w:eastAsia="en-GB"/>
              </w:rPr>
            </w:pPr>
          </w:p>
          <w:p w14:paraId="08E7E66C" w14:textId="77777777" w:rsidR="00E275A9" w:rsidRPr="00182263" w:rsidRDefault="00E275A9" w:rsidP="00B14A6A">
            <w:pPr>
              <w:jc w:val="center"/>
              <w:rPr>
                <w:b/>
                <w:sz w:val="28"/>
                <w:szCs w:val="28"/>
                <w:lang w:eastAsia="en-GB"/>
              </w:rPr>
            </w:pPr>
            <w:r w:rsidRPr="00182263">
              <w:rPr>
                <w:b/>
                <w:sz w:val="28"/>
                <w:szCs w:val="28"/>
                <w:lang w:eastAsia="en-GB"/>
              </w:rPr>
              <w:t xml:space="preserve">This event is free and open to all. </w:t>
            </w:r>
          </w:p>
          <w:p w14:paraId="437F80F8" w14:textId="77777777" w:rsidR="00E275A9" w:rsidRPr="00182263" w:rsidRDefault="00E275A9" w:rsidP="00B14A6A">
            <w:pPr>
              <w:jc w:val="center"/>
              <w:rPr>
                <w:b/>
                <w:sz w:val="28"/>
                <w:szCs w:val="28"/>
                <w:lang w:eastAsia="en-GB"/>
              </w:rPr>
            </w:pPr>
            <w:r w:rsidRPr="00182263">
              <w:rPr>
                <w:b/>
                <w:sz w:val="28"/>
                <w:szCs w:val="28"/>
                <w:lang w:eastAsia="en-GB"/>
              </w:rPr>
              <w:t xml:space="preserve">For any inquiries, please contact Fabienne Viala: </w:t>
            </w:r>
            <w:hyperlink r:id="rId13" w:history="1">
              <w:r w:rsidRPr="00182263">
                <w:rPr>
                  <w:rStyle w:val="Hyperlink"/>
                  <w:b/>
                  <w:sz w:val="28"/>
                  <w:szCs w:val="28"/>
                  <w:lang w:eastAsia="en-GB"/>
                </w:rPr>
                <w:t>F.Viala@warwick.ac.uk</w:t>
              </w:r>
            </w:hyperlink>
          </w:p>
          <w:p w14:paraId="0D838BBB" w14:textId="77777777" w:rsidR="00E275A9" w:rsidRPr="00EA0291" w:rsidRDefault="00E275A9" w:rsidP="00B14A6A">
            <w:pPr>
              <w:jc w:val="both"/>
              <w:rPr>
                <w:sz w:val="28"/>
                <w:szCs w:val="28"/>
                <w:lang w:eastAsia="en-GB"/>
              </w:rPr>
            </w:pPr>
          </w:p>
        </w:tc>
      </w:tr>
    </w:tbl>
    <w:p w14:paraId="716A9B27" w14:textId="77777777" w:rsidR="00193BCB" w:rsidRDefault="00193BCB"/>
    <w:sectPr w:rsidR="00193BCB" w:rsidSect="00CC741F">
      <w:headerReference w:type="default" r:id="rId14"/>
      <w:headerReference w:type="first" r:id="rId15"/>
      <w:pgSz w:w="12240" w:h="15840"/>
      <w:pgMar w:top="1134" w:right="1440" w:bottom="568" w:left="1440" w:header="720" w:footer="720" w:gutter="0"/>
      <w:pgBorders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gBorders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1FA0ED2" w14:textId="77777777" w:rsidR="00C764D8" w:rsidRDefault="00CC741F">
      <w:r>
        <w:separator/>
      </w:r>
    </w:p>
  </w:endnote>
  <w:endnote w:type="continuationSeparator" w:id="0">
    <w:p w14:paraId="45344303" w14:textId="77777777" w:rsidR="00C764D8" w:rsidRDefault="00CC7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E581E7" w14:textId="77777777" w:rsidR="00C764D8" w:rsidRDefault="00CC741F">
      <w:r>
        <w:separator/>
      </w:r>
    </w:p>
  </w:footnote>
  <w:footnote w:type="continuationSeparator" w:id="0">
    <w:p w14:paraId="5FEFA84B" w14:textId="77777777" w:rsidR="00C764D8" w:rsidRDefault="00CC74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98F576" w14:textId="77777777" w:rsidR="00D05204" w:rsidRPr="003331D7" w:rsidRDefault="004051B3" w:rsidP="00D05204">
    <w:pPr>
      <w:pStyle w:val="Header"/>
      <w:jc w:val="center"/>
      <w:rPr>
        <w:b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F5C70F" w14:textId="77777777" w:rsidR="00D832D9" w:rsidRPr="003331D7" w:rsidRDefault="00CC741F" w:rsidP="00D832D9">
    <w:pPr>
      <w:jc w:val="center"/>
      <w:rPr>
        <w:b/>
        <w:sz w:val="28"/>
        <w:szCs w:val="28"/>
      </w:rPr>
    </w:pPr>
    <w:r>
      <w:rPr>
        <w:b/>
        <w:sz w:val="28"/>
        <w:szCs w:val="28"/>
      </w:rPr>
      <w:t>Joint Event Hispanic Studies /</w:t>
    </w:r>
    <w:r w:rsidR="00E275A9" w:rsidRPr="003331D7">
      <w:rPr>
        <w:b/>
        <w:sz w:val="28"/>
        <w:szCs w:val="28"/>
      </w:rPr>
      <w:t>Yesu Persaud Centre for Caribbean Studies</w:t>
    </w:r>
  </w:p>
  <w:p w14:paraId="7BE28D92" w14:textId="77777777" w:rsidR="00D832D9" w:rsidRDefault="004051B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isplayBackgroundShape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5A9"/>
    <w:rsid w:val="00193BCB"/>
    <w:rsid w:val="004051B3"/>
    <w:rsid w:val="00C764D8"/>
    <w:rsid w:val="00CC741F"/>
    <w:rsid w:val="00E27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>
      <o:colormenu v:ext="edit" fillcolor="none [3204]"/>
    </o:shapedefaults>
    <o:shapelayout v:ext="edit">
      <o:idmap v:ext="edit" data="1"/>
    </o:shapelayout>
  </w:shapeDefaults>
  <w:decimalSymbol w:val="."/>
  <w:listSeparator w:val=","/>
  <w14:docId w14:val="31D08BB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75A9"/>
    <w:pPr>
      <w:autoSpaceDE w:val="0"/>
      <w:autoSpaceDN w:val="0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qFormat/>
    <w:rsid w:val="00E275A9"/>
    <w:pPr>
      <w:keepNext/>
      <w:jc w:val="center"/>
      <w:outlineLvl w:val="0"/>
    </w:pPr>
    <w:rPr>
      <w:rFonts w:ascii="Garamond" w:hAnsi="Garamond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275A9"/>
    <w:rPr>
      <w:rFonts w:ascii="Garamond" w:eastAsia="Times New Roman" w:hAnsi="Garamond" w:cs="Times New Roman"/>
      <w:i/>
      <w:iCs/>
    </w:rPr>
  </w:style>
  <w:style w:type="paragraph" w:styleId="Header">
    <w:name w:val="header"/>
    <w:basedOn w:val="Normal"/>
    <w:link w:val="HeaderChar"/>
    <w:rsid w:val="00E275A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E275A9"/>
    <w:rPr>
      <w:rFonts w:ascii="Times New Roman" w:eastAsia="Times New Roman" w:hAnsi="Times New Roman" w:cs="Times New Roman"/>
    </w:rPr>
  </w:style>
  <w:style w:type="table" w:styleId="TableGrid">
    <w:name w:val="Table Grid"/>
    <w:basedOn w:val="TableNormal"/>
    <w:uiPriority w:val="59"/>
    <w:rsid w:val="00E275A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E275A9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75A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75A9"/>
    <w:rPr>
      <w:rFonts w:ascii="Lucida Grande" w:eastAsia="Times New Roman" w:hAnsi="Lucida Grande" w:cs="Lucida Grande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CC741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C741F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75A9"/>
    <w:pPr>
      <w:autoSpaceDE w:val="0"/>
      <w:autoSpaceDN w:val="0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qFormat/>
    <w:rsid w:val="00E275A9"/>
    <w:pPr>
      <w:keepNext/>
      <w:jc w:val="center"/>
      <w:outlineLvl w:val="0"/>
    </w:pPr>
    <w:rPr>
      <w:rFonts w:ascii="Garamond" w:hAnsi="Garamond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275A9"/>
    <w:rPr>
      <w:rFonts w:ascii="Garamond" w:eastAsia="Times New Roman" w:hAnsi="Garamond" w:cs="Times New Roman"/>
      <w:i/>
      <w:iCs/>
    </w:rPr>
  </w:style>
  <w:style w:type="paragraph" w:styleId="Header">
    <w:name w:val="header"/>
    <w:basedOn w:val="Normal"/>
    <w:link w:val="HeaderChar"/>
    <w:rsid w:val="00E275A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E275A9"/>
    <w:rPr>
      <w:rFonts w:ascii="Times New Roman" w:eastAsia="Times New Roman" w:hAnsi="Times New Roman" w:cs="Times New Roman"/>
    </w:rPr>
  </w:style>
  <w:style w:type="table" w:styleId="TableGrid">
    <w:name w:val="Table Grid"/>
    <w:basedOn w:val="TableNormal"/>
    <w:uiPriority w:val="59"/>
    <w:rsid w:val="00E275A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E275A9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75A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75A9"/>
    <w:rPr>
      <w:rFonts w:ascii="Lucida Grande" w:eastAsia="Times New Roman" w:hAnsi="Lucida Grande" w:cs="Lucida Grande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CC741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C741F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yperlink" Target="mailto:F.Viala@warwick.ac.u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yperlink" Target="http://www.akashicbooks.com/amongthebloodpeople.htm" TargetMode="Externa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6981BDAA</Template>
  <TotalTime>0</TotalTime>
  <Pages>1</Pages>
  <Words>215</Words>
  <Characters>1231</Characters>
  <Application>Microsoft Office Word</Application>
  <DocSecurity>4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/>
      <vt:lpstr/>
      <vt:lpstr>/Thomas Glave’s most recent work appears in The New York Times, The Kenyon Revie</vt:lpstr>
    </vt:vector>
  </TitlesOfParts>
  <Company>University of Warwick</Company>
  <LinksUpToDate>false</LinksUpToDate>
  <CharactersWithSpaces>1444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Fabienne Viala</dc:creator>
  <cp:keywords/>
  <dc:description/>
  <cp:lastModifiedBy>caslab</cp:lastModifiedBy>
  <cp:revision>2</cp:revision>
  <dcterms:created xsi:type="dcterms:W3CDTF">2012-11-05T10:03:00Z</dcterms:created>
  <dcterms:modified xsi:type="dcterms:W3CDTF">2012-11-05T10:03:00Z</dcterms:modified>
</cp:coreProperties>
</file>