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2F11C5" w14:textId="04994A7C" w:rsidR="005E7330" w:rsidRPr="008246DF" w:rsidRDefault="00A91E07" w:rsidP="00A91E07">
      <w:pPr>
        <w:tabs>
          <w:tab w:val="right" w:pos="9000"/>
        </w:tabs>
        <w:spacing w:before="100" w:beforeAutospacing="1" w:after="100" w:afterAutospacing="1"/>
        <w:outlineLvl w:val="2"/>
        <w:rPr>
          <w:rFonts w:asciiTheme="minorHAnsi" w:hAnsiTheme="minorHAnsi"/>
          <w:b/>
          <w:bCs/>
          <w:sz w:val="27"/>
          <w:szCs w:val="27"/>
          <w:lang w:val="en-GB" w:eastAsia="en-GB"/>
        </w:rPr>
      </w:pPr>
      <w:r w:rsidRPr="008246DF">
        <w:rPr>
          <w:rFonts w:asciiTheme="minorHAnsi" w:hAnsiTheme="minorHAnsi"/>
          <w:b/>
          <w:bCs/>
          <w:sz w:val="27"/>
          <w:szCs w:val="27"/>
          <w:lang w:val="en-GB" w:eastAsia="en-GB"/>
        </w:rPr>
        <w:t>Coinage of Greece and Rome</w:t>
      </w:r>
      <w:r w:rsidRPr="008246DF">
        <w:rPr>
          <w:rFonts w:asciiTheme="minorHAnsi" w:hAnsiTheme="minorHAnsi"/>
          <w:b/>
          <w:bCs/>
          <w:sz w:val="27"/>
          <w:szCs w:val="27"/>
          <w:lang w:val="en-GB" w:eastAsia="en-GB"/>
        </w:rPr>
        <w:tab/>
      </w:r>
      <w:r w:rsidR="000A539C" w:rsidRPr="008246DF">
        <w:rPr>
          <w:rFonts w:asciiTheme="minorHAnsi" w:hAnsiTheme="minorHAnsi"/>
          <w:b/>
          <w:bCs/>
          <w:sz w:val="27"/>
          <w:szCs w:val="27"/>
          <w:lang w:val="en-GB" w:eastAsia="en-GB"/>
        </w:rPr>
        <w:t>20</w:t>
      </w:r>
      <w:r w:rsidR="00EB5383">
        <w:rPr>
          <w:rFonts w:asciiTheme="minorHAnsi" w:hAnsiTheme="minorHAnsi"/>
          <w:b/>
          <w:bCs/>
          <w:sz w:val="27"/>
          <w:szCs w:val="27"/>
          <w:lang w:val="en-GB" w:eastAsia="en-GB"/>
        </w:rPr>
        <w:t>20/21</w:t>
      </w:r>
    </w:p>
    <w:p w14:paraId="07C9B000" w14:textId="0C1D35CE" w:rsidR="005E7330" w:rsidRPr="008246DF" w:rsidRDefault="00A91E07" w:rsidP="00A91E07">
      <w:pPr>
        <w:tabs>
          <w:tab w:val="right" w:pos="9000"/>
        </w:tabs>
        <w:spacing w:before="100" w:beforeAutospacing="1" w:after="100" w:afterAutospacing="1"/>
        <w:outlineLvl w:val="2"/>
        <w:rPr>
          <w:rFonts w:asciiTheme="minorHAnsi" w:hAnsiTheme="minorHAnsi"/>
          <w:lang w:val="en-GB" w:eastAsia="en-GB"/>
        </w:rPr>
      </w:pPr>
      <w:r w:rsidRPr="008246DF">
        <w:rPr>
          <w:rFonts w:asciiTheme="minorHAnsi" w:hAnsiTheme="minorHAnsi"/>
          <w:lang w:val="en-GB" w:eastAsia="en-GB"/>
        </w:rPr>
        <w:t>Module convenor</w:t>
      </w:r>
      <w:r w:rsidR="00EB5383">
        <w:rPr>
          <w:rFonts w:asciiTheme="minorHAnsi" w:hAnsiTheme="minorHAnsi"/>
          <w:lang w:val="en-GB" w:eastAsia="en-GB"/>
        </w:rPr>
        <w:t xml:space="preserve"> and tutor</w:t>
      </w:r>
      <w:r w:rsidRPr="008246DF">
        <w:rPr>
          <w:rFonts w:asciiTheme="minorHAnsi" w:hAnsiTheme="minorHAnsi"/>
          <w:lang w:val="en-GB" w:eastAsia="en-GB"/>
        </w:rPr>
        <w:t>:</w:t>
      </w:r>
      <w:r w:rsidRPr="008246DF">
        <w:rPr>
          <w:rFonts w:asciiTheme="minorHAnsi" w:hAnsiTheme="minorHAnsi"/>
          <w:lang w:val="en-GB" w:eastAsia="en-GB"/>
        </w:rPr>
        <w:br/>
      </w:r>
      <w:r w:rsidR="008246DF" w:rsidRPr="008246DF">
        <w:rPr>
          <w:rFonts w:asciiTheme="minorHAnsi" w:hAnsiTheme="minorHAnsi"/>
          <w:lang w:val="en-GB" w:eastAsia="en-GB"/>
        </w:rPr>
        <w:t>Prof.</w:t>
      </w:r>
      <w:r w:rsidR="005E7330" w:rsidRPr="008246DF">
        <w:rPr>
          <w:rFonts w:asciiTheme="minorHAnsi" w:hAnsiTheme="minorHAnsi"/>
          <w:lang w:val="en-GB" w:eastAsia="en-GB"/>
        </w:rPr>
        <w:t xml:space="preserve"> Suzanne Frey-Kupper</w:t>
      </w:r>
      <w:r w:rsidR="005E7330" w:rsidRPr="008246DF">
        <w:rPr>
          <w:rFonts w:asciiTheme="minorHAnsi" w:hAnsiTheme="minorHAnsi"/>
          <w:lang w:val="en-GB" w:eastAsia="en-GB"/>
        </w:rPr>
        <w:tab/>
        <w:t>S.Frey-Kupper@warwick.ac.uk</w:t>
      </w:r>
      <w:r w:rsidRPr="008246DF">
        <w:rPr>
          <w:rFonts w:asciiTheme="minorHAnsi" w:hAnsiTheme="minorHAnsi"/>
          <w:lang w:val="en-GB" w:eastAsia="en-GB"/>
        </w:rPr>
        <w:br/>
      </w:r>
    </w:p>
    <w:p w14:paraId="5F71A62C" w14:textId="77777777" w:rsidR="005E7330" w:rsidRPr="008246DF" w:rsidRDefault="005E7330" w:rsidP="005E7330">
      <w:pPr>
        <w:pBdr>
          <w:bottom w:val="single" w:sz="4" w:space="1" w:color="auto"/>
        </w:pBdr>
        <w:spacing w:before="100" w:beforeAutospacing="1" w:after="100" w:afterAutospacing="1"/>
        <w:outlineLvl w:val="2"/>
        <w:rPr>
          <w:rFonts w:asciiTheme="minorHAnsi" w:hAnsiTheme="minorHAnsi"/>
          <w:b/>
          <w:bCs/>
          <w:sz w:val="27"/>
          <w:szCs w:val="27"/>
          <w:lang w:val="en-GB" w:eastAsia="en-GB"/>
        </w:rPr>
      </w:pPr>
    </w:p>
    <w:p w14:paraId="2600CC57" w14:textId="52D0F726" w:rsidR="005E7330" w:rsidRPr="00304E9A" w:rsidRDefault="003C5E8B" w:rsidP="005E7330">
      <w:pPr>
        <w:spacing w:before="100" w:beforeAutospacing="1" w:after="100" w:afterAutospacing="1"/>
        <w:outlineLvl w:val="2"/>
        <w:rPr>
          <w:rFonts w:asciiTheme="minorHAnsi" w:hAnsiTheme="minorHAnsi"/>
          <w:b/>
          <w:bCs/>
          <w:color w:val="0070C0"/>
          <w:sz w:val="32"/>
          <w:szCs w:val="32"/>
          <w:lang w:val="en-GB" w:eastAsia="en-GB"/>
        </w:rPr>
      </w:pPr>
      <w:r w:rsidRPr="00304E9A">
        <w:rPr>
          <w:rFonts w:asciiTheme="minorHAnsi" w:hAnsiTheme="minorHAnsi"/>
          <w:b/>
          <w:bCs/>
          <w:color w:val="0070C0"/>
          <w:sz w:val="32"/>
          <w:szCs w:val="32"/>
          <w:lang w:val="en-GB" w:eastAsia="en-GB"/>
        </w:rPr>
        <w:t>Why did Ancient states strike coins?</w:t>
      </w:r>
    </w:p>
    <w:p w14:paraId="07ABDDBB" w14:textId="116D9724" w:rsidR="005E7330" w:rsidRPr="008246DF" w:rsidRDefault="005E7330" w:rsidP="005E7330">
      <w:pPr>
        <w:spacing w:before="100" w:beforeAutospacing="1" w:after="100" w:afterAutospacing="1"/>
        <w:rPr>
          <w:rFonts w:asciiTheme="minorHAnsi" w:hAnsiTheme="minorHAnsi"/>
          <w:b/>
          <w:bCs/>
          <w:lang w:val="en-GB" w:eastAsia="en-GB"/>
        </w:rPr>
      </w:pPr>
      <w:r w:rsidRPr="008246DF">
        <w:rPr>
          <w:rFonts w:asciiTheme="minorHAnsi" w:hAnsiTheme="minorHAnsi"/>
          <w:b/>
          <w:bCs/>
          <w:lang w:val="en-GB" w:eastAsia="en-GB"/>
        </w:rPr>
        <w:t>T</w:t>
      </w:r>
      <w:r w:rsidR="009C4D47">
        <w:rPr>
          <w:rFonts w:asciiTheme="minorHAnsi" w:hAnsiTheme="minorHAnsi"/>
          <w:b/>
          <w:bCs/>
          <w:lang w:val="en-GB" w:eastAsia="en-GB"/>
        </w:rPr>
        <w:t>opics</w:t>
      </w:r>
    </w:p>
    <w:p w14:paraId="353B6E15" w14:textId="13B3A755" w:rsidR="00F85D46" w:rsidRPr="00F85D46" w:rsidRDefault="004A1366" w:rsidP="00F85D46">
      <w:pPr>
        <w:numPr>
          <w:ilvl w:val="0"/>
          <w:numId w:val="2"/>
        </w:numPr>
        <w:rPr>
          <w:rFonts w:asciiTheme="minorHAnsi" w:hAnsiTheme="minorHAnsi"/>
          <w:lang w:val="en-GB" w:eastAsia="en-GB"/>
        </w:rPr>
      </w:pPr>
      <w:bookmarkStart w:id="0" w:name="_Hlk56270073"/>
      <w:r>
        <w:rPr>
          <w:rFonts w:asciiTheme="minorHAnsi" w:hAnsiTheme="minorHAnsi"/>
          <w:lang w:val="en-GB" w:eastAsia="en-GB"/>
        </w:rPr>
        <w:t>Money before coinage?</w:t>
      </w:r>
    </w:p>
    <w:p w14:paraId="43FAFCE3" w14:textId="6E27173B" w:rsidR="00F85D46" w:rsidRPr="00F85D46" w:rsidRDefault="004A1366" w:rsidP="00F85D46">
      <w:pPr>
        <w:numPr>
          <w:ilvl w:val="0"/>
          <w:numId w:val="2"/>
        </w:numPr>
        <w:rPr>
          <w:rFonts w:asciiTheme="minorHAnsi" w:hAnsiTheme="minorHAnsi"/>
          <w:lang w:val="en-GB" w:eastAsia="en-GB"/>
        </w:rPr>
      </w:pPr>
      <w:r>
        <w:rPr>
          <w:rFonts w:asciiTheme="minorHAnsi" w:hAnsiTheme="minorHAnsi"/>
          <w:lang w:val="en-GB" w:eastAsia="en-GB"/>
        </w:rPr>
        <w:t xml:space="preserve">The challenge of understanding the beginnings of coinage: dating, locating and function of </w:t>
      </w:r>
      <w:r w:rsidR="00EE27BD">
        <w:rPr>
          <w:rFonts w:asciiTheme="minorHAnsi" w:hAnsiTheme="minorHAnsi"/>
          <w:lang w:val="en-GB" w:eastAsia="en-GB"/>
        </w:rPr>
        <w:t>e</w:t>
      </w:r>
      <w:r w:rsidR="00F85D46" w:rsidRPr="00F85D46">
        <w:rPr>
          <w:rFonts w:asciiTheme="minorHAnsi" w:hAnsiTheme="minorHAnsi"/>
          <w:lang w:val="en-GB" w:eastAsia="en-GB"/>
        </w:rPr>
        <w:t>lectrum coinage</w:t>
      </w:r>
    </w:p>
    <w:p w14:paraId="7244CB04" w14:textId="6CB32AD7" w:rsidR="00F85D46" w:rsidRPr="00F85D46" w:rsidRDefault="00F85D46" w:rsidP="00F85D46">
      <w:pPr>
        <w:numPr>
          <w:ilvl w:val="0"/>
          <w:numId w:val="2"/>
        </w:numPr>
        <w:rPr>
          <w:rFonts w:asciiTheme="minorHAnsi" w:hAnsiTheme="minorHAnsi"/>
          <w:lang w:val="en-GB" w:eastAsia="en-GB"/>
        </w:rPr>
      </w:pPr>
      <w:r w:rsidRPr="00F85D46">
        <w:rPr>
          <w:rFonts w:asciiTheme="minorHAnsi" w:hAnsiTheme="minorHAnsi"/>
          <w:lang w:val="en-GB" w:eastAsia="en-GB"/>
        </w:rPr>
        <w:t>Minting authorit</w:t>
      </w:r>
      <w:r w:rsidR="004A1366">
        <w:rPr>
          <w:rFonts w:asciiTheme="minorHAnsi" w:hAnsiTheme="minorHAnsi"/>
          <w:lang w:val="en-GB" w:eastAsia="en-GB"/>
        </w:rPr>
        <w:t>y</w:t>
      </w:r>
      <w:r w:rsidRPr="00F85D46">
        <w:rPr>
          <w:rFonts w:asciiTheme="minorHAnsi" w:hAnsiTheme="minorHAnsi"/>
          <w:lang w:val="en-GB" w:eastAsia="en-GB"/>
        </w:rPr>
        <w:t xml:space="preserve"> and historical context: ‘The State’?</w:t>
      </w:r>
    </w:p>
    <w:bookmarkEnd w:id="0"/>
    <w:p w14:paraId="480C24B8" w14:textId="01A701E0" w:rsidR="000C46C9" w:rsidRDefault="000C46C9" w:rsidP="00F5140D">
      <w:pPr>
        <w:rPr>
          <w:rFonts w:asciiTheme="minorHAnsi" w:hAnsiTheme="minorHAnsi"/>
          <w:noProof/>
          <w:lang w:val="en-GB" w:eastAsia="en-GB"/>
        </w:rPr>
      </w:pPr>
    </w:p>
    <w:p w14:paraId="7EFF9423" w14:textId="77777777" w:rsidR="00EB7143" w:rsidRDefault="00EB7143" w:rsidP="00F5140D">
      <w:pPr>
        <w:rPr>
          <w:rFonts w:asciiTheme="minorHAnsi" w:hAnsiTheme="minorHAnsi"/>
          <w:noProof/>
          <w:lang w:val="en-GB" w:eastAsia="en-GB"/>
        </w:rPr>
      </w:pPr>
    </w:p>
    <w:p w14:paraId="257C3DAD" w14:textId="70BDA515" w:rsidR="00EB7143" w:rsidRPr="00EB7143" w:rsidRDefault="00EB7143" w:rsidP="00EB7143">
      <w:pPr>
        <w:rPr>
          <w:rFonts w:asciiTheme="minorHAnsi" w:hAnsiTheme="minorHAnsi"/>
          <w:b/>
          <w:bCs/>
          <w:noProof/>
          <w:color w:val="0070C0"/>
          <w:lang w:val="en-GB" w:eastAsia="en-GB"/>
        </w:rPr>
      </w:pPr>
      <w:r>
        <w:rPr>
          <w:rFonts w:asciiTheme="minorHAnsi" w:hAnsiTheme="minorHAnsi"/>
          <w:b/>
          <w:bCs/>
          <w:noProof/>
          <w:color w:val="0070C0"/>
          <w:lang w:val="en-GB" w:eastAsia="en-GB"/>
        </w:rPr>
        <w:t>Pre-monetary exchange</w:t>
      </w:r>
      <w:r w:rsidRPr="00EB7143">
        <w:rPr>
          <w:rFonts w:asciiTheme="minorHAnsi" w:hAnsiTheme="minorHAnsi"/>
          <w:b/>
          <w:bCs/>
          <w:noProof/>
          <w:color w:val="0070C0"/>
          <w:lang w:val="en-GB" w:eastAsia="en-GB"/>
        </w:rPr>
        <w:t xml:space="preserve">, </w:t>
      </w:r>
      <w:r>
        <w:rPr>
          <w:rFonts w:asciiTheme="minorHAnsi" w:hAnsiTheme="minorHAnsi"/>
          <w:b/>
          <w:bCs/>
          <w:noProof/>
          <w:color w:val="0070C0"/>
          <w:lang w:val="en-GB" w:eastAsia="en-GB"/>
        </w:rPr>
        <w:t xml:space="preserve">objects in silver from Cisjordan, </w:t>
      </w:r>
      <w:r w:rsidRPr="00EB7143">
        <w:rPr>
          <w:rFonts w:asciiTheme="minorHAnsi" w:hAnsiTheme="minorHAnsi"/>
          <w:b/>
          <w:bCs/>
          <w:i/>
          <w:iCs/>
          <w:noProof/>
          <w:color w:val="0070C0"/>
          <w:lang w:val="en-GB" w:eastAsia="en-GB"/>
        </w:rPr>
        <w:t>c</w:t>
      </w:r>
      <w:r>
        <w:rPr>
          <w:rFonts w:asciiTheme="minorHAnsi" w:hAnsiTheme="minorHAnsi"/>
          <w:b/>
          <w:bCs/>
          <w:noProof/>
          <w:color w:val="0070C0"/>
          <w:lang w:val="en-GB" w:eastAsia="en-GB"/>
        </w:rPr>
        <w:t xml:space="preserve">. 1200-600 BC </w:t>
      </w:r>
    </w:p>
    <w:p w14:paraId="14E98DB9" w14:textId="77777777" w:rsidR="002F0D40" w:rsidRPr="008246DF" w:rsidRDefault="002F0D40" w:rsidP="00F5140D">
      <w:pPr>
        <w:rPr>
          <w:rFonts w:asciiTheme="minorHAnsi" w:hAnsiTheme="minorHAnsi"/>
          <w:noProof/>
          <w:lang w:val="en-GB" w:eastAsia="en-GB"/>
        </w:rPr>
      </w:pPr>
    </w:p>
    <w:p w14:paraId="505F4E90" w14:textId="0D6DB721" w:rsidR="00C84A92" w:rsidRPr="008246DF" w:rsidRDefault="002557C4" w:rsidP="00F5140D">
      <w:pPr>
        <w:rPr>
          <w:rFonts w:asciiTheme="minorHAnsi" w:hAnsiTheme="minorHAnsi"/>
          <w:noProof/>
          <w:lang w:val="en-GB" w:eastAsia="en-GB"/>
        </w:rPr>
      </w:pPr>
      <w:r w:rsidRPr="002557C4">
        <w:rPr>
          <w:rFonts w:asciiTheme="minorHAnsi" w:hAnsiTheme="minorHAnsi"/>
          <w:noProof/>
          <w:lang w:eastAsia="en-GB"/>
        </w:rPr>
        <w:drawing>
          <wp:inline distT="0" distB="0" distL="0" distR="0" wp14:anchorId="45171886" wp14:editId="28814125">
            <wp:extent cx="5848350" cy="3912500"/>
            <wp:effectExtent l="0" t="0" r="0" b="0"/>
            <wp:docPr id="11268" name="Picture 6">
              <a:extLst xmlns:a="http://schemas.openxmlformats.org/drawingml/2006/main">
                <a:ext uri="{FF2B5EF4-FFF2-40B4-BE49-F238E27FC236}">
                  <a16:creationId xmlns:a16="http://schemas.microsoft.com/office/drawing/2014/main" id="{FECCBF28-61DB-421D-87D7-FFD4605A30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 name="Picture 6">
                      <a:extLst>
                        <a:ext uri="{FF2B5EF4-FFF2-40B4-BE49-F238E27FC236}">
                          <a16:creationId xmlns:a16="http://schemas.microsoft.com/office/drawing/2014/main" id="{FECCBF28-61DB-421D-87D7-FFD4605A3054}"/>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t="21527" b="9673"/>
                    <a:stretch>
                      <a:fillRect/>
                    </a:stretch>
                  </pic:blipFill>
                  <pic:spPr bwMode="auto">
                    <a:xfrm>
                      <a:off x="0" y="0"/>
                      <a:ext cx="5881060" cy="3934382"/>
                    </a:xfrm>
                    <a:prstGeom prst="rect">
                      <a:avLst/>
                    </a:prstGeom>
                    <a:noFill/>
                    <a:ln>
                      <a:noFill/>
                    </a:ln>
                    <a:effectLst/>
                  </pic:spPr>
                </pic:pic>
              </a:graphicData>
            </a:graphic>
          </wp:inline>
        </w:drawing>
      </w:r>
    </w:p>
    <w:p w14:paraId="0698C241" w14:textId="643F45EA" w:rsidR="002F0D40" w:rsidRDefault="002557C4" w:rsidP="002557C4">
      <w:pPr>
        <w:spacing w:before="120"/>
        <w:jc w:val="center"/>
        <w:rPr>
          <w:rFonts w:asciiTheme="minorHAnsi" w:hAnsiTheme="minorHAnsi" w:cs="Times-Roman"/>
          <w:lang w:val="en-GB" w:eastAsia="en-GB"/>
        </w:rPr>
      </w:pPr>
      <w:r w:rsidRPr="002557C4">
        <w:rPr>
          <w:rFonts w:asciiTheme="minorHAnsi" w:hAnsiTheme="minorHAnsi" w:cs="Times-Roman"/>
          <w:lang w:val="en-GB" w:eastAsia="en-GB"/>
        </w:rPr>
        <w:t>Chocolate bar ingots of silver from Akko</w:t>
      </w:r>
      <w:r>
        <w:rPr>
          <w:rFonts w:asciiTheme="minorHAnsi" w:hAnsiTheme="minorHAnsi" w:cs="Times-Roman"/>
          <w:lang w:val="en-GB" w:eastAsia="en-GB"/>
        </w:rPr>
        <w:t xml:space="preserve">, ninth to eight </w:t>
      </w:r>
      <w:r w:rsidRPr="002557C4">
        <w:rPr>
          <w:rFonts w:asciiTheme="minorHAnsi" w:hAnsiTheme="minorHAnsi" w:cs="Times-Roman"/>
          <w:lang w:val="en-GB" w:eastAsia="en-GB"/>
        </w:rPr>
        <w:t>century BC</w:t>
      </w:r>
      <w:r>
        <w:rPr>
          <w:rFonts w:asciiTheme="minorHAnsi" w:hAnsiTheme="minorHAnsi" w:cs="Times-Roman"/>
          <w:lang w:val="en-GB" w:eastAsia="en-GB"/>
        </w:rPr>
        <w:t xml:space="preserve"> </w:t>
      </w:r>
      <w:r>
        <w:rPr>
          <w:rFonts w:asciiTheme="minorHAnsi" w:hAnsiTheme="minorHAnsi" w:cs="Times-Roman"/>
          <w:lang w:val="en-GB" w:eastAsia="en-GB"/>
        </w:rPr>
        <w:br/>
        <w:t>(</w:t>
      </w:r>
      <w:r w:rsidRPr="002557C4">
        <w:rPr>
          <w:rFonts w:asciiTheme="minorHAnsi" w:hAnsiTheme="minorHAnsi" w:cs="Times-Roman"/>
          <w:lang w:val="en-GB" w:eastAsia="en-GB"/>
        </w:rPr>
        <w:t>Thompson 2003, p. 72,</w:t>
      </w:r>
      <w:r>
        <w:rPr>
          <w:rFonts w:asciiTheme="minorHAnsi" w:hAnsiTheme="minorHAnsi" w:cs="Times-Roman"/>
          <w:lang w:val="en-GB" w:eastAsia="en-GB"/>
        </w:rPr>
        <w:t xml:space="preserve"> fi</w:t>
      </w:r>
      <w:r w:rsidRPr="002557C4">
        <w:rPr>
          <w:rFonts w:asciiTheme="minorHAnsi" w:hAnsiTheme="minorHAnsi" w:cs="Times-Roman"/>
          <w:lang w:val="en-GB" w:eastAsia="en-GB"/>
        </w:rPr>
        <w:t>g.</w:t>
      </w:r>
    </w:p>
    <w:p w14:paraId="1CC97B36" w14:textId="4638F4C0" w:rsidR="00C84A92" w:rsidRDefault="00C84A92" w:rsidP="00F5140D">
      <w:pPr>
        <w:rPr>
          <w:rFonts w:asciiTheme="minorHAnsi" w:hAnsiTheme="minorHAnsi"/>
          <w:noProof/>
          <w:lang w:val="en-GB" w:eastAsia="en-GB"/>
        </w:rPr>
      </w:pPr>
    </w:p>
    <w:p w14:paraId="1A8A48C8" w14:textId="64536798" w:rsidR="00BE58C6" w:rsidRDefault="00BE58C6" w:rsidP="00EB7143">
      <w:pPr>
        <w:jc w:val="center"/>
        <w:rPr>
          <w:rFonts w:asciiTheme="minorHAnsi" w:hAnsiTheme="minorHAnsi"/>
          <w:noProof/>
          <w:lang w:val="en-GB" w:eastAsia="en-GB"/>
        </w:rPr>
      </w:pPr>
      <w:r w:rsidRPr="00C84A92">
        <w:rPr>
          <w:rFonts w:asciiTheme="minorHAnsi" w:hAnsiTheme="minorHAnsi"/>
          <w:noProof/>
          <w:lang w:eastAsia="en-GB"/>
        </w:rPr>
        <w:lastRenderedPageBreak/>
        <w:drawing>
          <wp:inline distT="0" distB="0" distL="0" distR="0" wp14:anchorId="6EBA1DD0" wp14:editId="06E3A99C">
            <wp:extent cx="4606635" cy="6756400"/>
            <wp:effectExtent l="0" t="0" r="3810" b="6350"/>
            <wp:docPr id="6" name="Picture 1">
              <a:extLst xmlns:a="http://schemas.openxmlformats.org/drawingml/2006/main">
                <a:ext uri="{FF2B5EF4-FFF2-40B4-BE49-F238E27FC236}">
                  <a16:creationId xmlns:a16="http://schemas.microsoft.com/office/drawing/2014/main" id="{6999BA20-3873-4AD6-B1F8-89AB47F1CE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6999BA20-3873-4AD6-B1F8-89AB47F1CED1}"/>
                        </a:ext>
                      </a:extLst>
                    </pic:cNvPr>
                    <pic:cNvPicPr>
                      <a:picLocks noChangeAspect="1"/>
                    </pic:cNvPicPr>
                  </pic:nvPicPr>
                  <pic:blipFill rotWithShape="1">
                    <a:blip r:embed="rId8"/>
                    <a:srcRect l="38975" t="21880" r="37400" b="16521"/>
                    <a:stretch/>
                  </pic:blipFill>
                  <pic:spPr>
                    <a:xfrm>
                      <a:off x="0" y="0"/>
                      <a:ext cx="4625110" cy="6783497"/>
                    </a:xfrm>
                    <a:prstGeom prst="rect">
                      <a:avLst/>
                    </a:prstGeom>
                  </pic:spPr>
                </pic:pic>
              </a:graphicData>
            </a:graphic>
          </wp:inline>
        </w:drawing>
      </w:r>
    </w:p>
    <w:p w14:paraId="01D0F84D" w14:textId="5A0828BD" w:rsidR="00C84A92" w:rsidRDefault="00C84A92" w:rsidP="00EB7143">
      <w:pPr>
        <w:spacing w:before="120"/>
        <w:jc w:val="center"/>
        <w:rPr>
          <w:rFonts w:asciiTheme="minorHAnsi" w:hAnsiTheme="minorHAnsi"/>
          <w:noProof/>
          <w:lang w:val="en-GB" w:eastAsia="en-GB"/>
        </w:rPr>
      </w:pPr>
      <w:r w:rsidRPr="00C84A92">
        <w:rPr>
          <w:rFonts w:asciiTheme="minorHAnsi" w:hAnsiTheme="minorHAnsi"/>
          <w:noProof/>
          <w:lang w:val="en-GB" w:eastAsia="en-GB"/>
        </w:rPr>
        <w:t>a: Closed bundles and loose objects from the Tell Keisan hoard</w:t>
      </w:r>
      <w:r>
        <w:rPr>
          <w:rFonts w:asciiTheme="minorHAnsi" w:hAnsiTheme="minorHAnsi"/>
          <w:noProof/>
          <w:lang w:val="en-GB" w:eastAsia="en-GB"/>
        </w:rPr>
        <w:t xml:space="preserve">; </w:t>
      </w:r>
      <w:r w:rsidR="00BE58C6">
        <w:rPr>
          <w:rFonts w:asciiTheme="minorHAnsi" w:hAnsiTheme="minorHAnsi"/>
          <w:noProof/>
          <w:lang w:val="en-GB" w:eastAsia="en-GB"/>
        </w:rPr>
        <w:br/>
      </w:r>
      <w:r w:rsidRPr="00C84A92">
        <w:rPr>
          <w:rFonts w:asciiTheme="minorHAnsi" w:hAnsiTheme="minorHAnsi"/>
          <w:noProof/>
          <w:lang w:val="en-GB" w:eastAsia="en-GB"/>
        </w:rPr>
        <w:t>b: Bundles 2, 6 and 8 after cleaning</w:t>
      </w:r>
      <w:r>
        <w:rPr>
          <w:rFonts w:asciiTheme="minorHAnsi" w:hAnsiTheme="minorHAnsi"/>
          <w:noProof/>
          <w:lang w:val="en-GB" w:eastAsia="en-GB"/>
        </w:rPr>
        <w:t xml:space="preserve"> (</w:t>
      </w:r>
      <w:r w:rsidRPr="00C84A92">
        <w:rPr>
          <w:rFonts w:asciiTheme="minorHAnsi" w:hAnsiTheme="minorHAnsi"/>
          <w:noProof/>
          <w:lang w:val="en-GB" w:eastAsia="en-GB"/>
        </w:rPr>
        <w:t>Eshel et al. 2018</w:t>
      </w:r>
      <w:r>
        <w:rPr>
          <w:rFonts w:asciiTheme="minorHAnsi" w:hAnsiTheme="minorHAnsi"/>
          <w:noProof/>
          <w:lang w:val="en-GB" w:eastAsia="en-GB"/>
        </w:rPr>
        <w:t>,</w:t>
      </w:r>
      <w:r w:rsidRPr="00C84A92">
        <w:rPr>
          <w:rFonts w:asciiTheme="minorHAnsi" w:hAnsiTheme="minorHAnsi"/>
          <w:noProof/>
          <w:lang w:val="en-GB" w:eastAsia="en-GB"/>
        </w:rPr>
        <w:t xml:space="preserve"> p. 205, </w:t>
      </w:r>
      <w:r w:rsidR="00450414">
        <w:rPr>
          <w:rFonts w:asciiTheme="minorHAnsi" w:hAnsiTheme="minorHAnsi"/>
          <w:noProof/>
          <w:lang w:val="en-GB" w:eastAsia="en-GB"/>
        </w:rPr>
        <w:t>f</w:t>
      </w:r>
      <w:r w:rsidRPr="00C84A92">
        <w:rPr>
          <w:rFonts w:asciiTheme="minorHAnsi" w:hAnsiTheme="minorHAnsi"/>
          <w:noProof/>
          <w:lang w:val="en-GB" w:eastAsia="en-GB"/>
        </w:rPr>
        <w:t>ig. 4</w:t>
      </w:r>
      <w:r>
        <w:rPr>
          <w:rFonts w:asciiTheme="minorHAnsi" w:hAnsiTheme="minorHAnsi"/>
          <w:noProof/>
          <w:lang w:val="en-GB" w:eastAsia="en-GB"/>
        </w:rPr>
        <w:t>)</w:t>
      </w:r>
    </w:p>
    <w:p w14:paraId="4AB0FBCD" w14:textId="1F1910EA" w:rsidR="00BE58C6" w:rsidRDefault="00BE58C6" w:rsidP="00BE58C6">
      <w:pPr>
        <w:rPr>
          <w:rFonts w:asciiTheme="minorHAnsi" w:hAnsiTheme="minorHAnsi"/>
          <w:noProof/>
          <w:lang w:val="en-GB" w:eastAsia="en-GB"/>
        </w:rPr>
      </w:pPr>
    </w:p>
    <w:p w14:paraId="1FAA9F20" w14:textId="77777777" w:rsidR="00EB7143" w:rsidRDefault="00EB7143" w:rsidP="00BE58C6">
      <w:pPr>
        <w:rPr>
          <w:rFonts w:asciiTheme="minorHAnsi" w:hAnsiTheme="minorHAnsi"/>
          <w:noProof/>
          <w:lang w:val="en-GB" w:eastAsia="en-GB"/>
        </w:rPr>
      </w:pPr>
    </w:p>
    <w:p w14:paraId="04AD021A" w14:textId="77777777" w:rsidR="00BE58C6" w:rsidRPr="00BE58C6" w:rsidRDefault="00BE58C6" w:rsidP="00BE58C6">
      <w:pPr>
        <w:jc w:val="both"/>
        <w:rPr>
          <w:rFonts w:asciiTheme="minorHAnsi" w:hAnsiTheme="minorHAnsi"/>
          <w:noProof/>
          <w:lang w:val="en-GB" w:eastAsia="en-GB"/>
        </w:rPr>
      </w:pPr>
      <w:r w:rsidRPr="00BE58C6">
        <w:rPr>
          <w:rFonts w:asciiTheme="minorHAnsi" w:hAnsiTheme="minorHAnsi"/>
          <w:noProof/>
          <w:lang w:val="en-GB" w:eastAsia="en-GB"/>
        </w:rPr>
        <w:t>‘…bundling gradually replaced by the practice of hacking silver ingots to verify their quality.</w:t>
      </w:r>
    </w:p>
    <w:p w14:paraId="58418F38" w14:textId="77777777" w:rsidR="00EB7143" w:rsidRDefault="00BE58C6" w:rsidP="00BE58C6">
      <w:pPr>
        <w:rPr>
          <w:rFonts w:asciiTheme="minorHAnsi" w:hAnsiTheme="minorHAnsi"/>
          <w:noProof/>
          <w:lang w:val="en-GB" w:eastAsia="en-GB"/>
        </w:rPr>
      </w:pPr>
      <w:r w:rsidRPr="00BE58C6">
        <w:rPr>
          <w:rFonts w:asciiTheme="minorHAnsi" w:hAnsiTheme="minorHAnsi"/>
          <w:noProof/>
          <w:lang w:val="en-GB" w:eastAsia="en-GB"/>
        </w:rPr>
        <w:t>In Iron Age II, during every transaction, the hacked items were weighed using miniature silver items to balance the scales. We conclude that the ‘hacked silver’ economic system was not based on ‘pre-weighing’ and therefore cannot be defined as heralding the use of coins’</w:t>
      </w:r>
      <w:r>
        <w:rPr>
          <w:rFonts w:asciiTheme="minorHAnsi" w:hAnsiTheme="minorHAnsi"/>
          <w:noProof/>
          <w:lang w:val="en-GB" w:eastAsia="en-GB"/>
        </w:rPr>
        <w:t xml:space="preserve"> </w:t>
      </w:r>
    </w:p>
    <w:p w14:paraId="7F02879A" w14:textId="77777777" w:rsidR="00EB7143" w:rsidRDefault="00EB7143" w:rsidP="00BE58C6">
      <w:pPr>
        <w:rPr>
          <w:rFonts w:asciiTheme="minorHAnsi" w:hAnsiTheme="minorHAnsi"/>
          <w:noProof/>
          <w:lang w:val="en-GB" w:eastAsia="en-GB"/>
        </w:rPr>
      </w:pPr>
    </w:p>
    <w:p w14:paraId="49BF08ED" w14:textId="662044F6" w:rsidR="00BE58C6" w:rsidRPr="00BE58C6" w:rsidRDefault="00BE58C6" w:rsidP="00BE58C6">
      <w:pPr>
        <w:rPr>
          <w:rFonts w:asciiTheme="minorHAnsi" w:hAnsiTheme="minorHAnsi"/>
          <w:noProof/>
          <w:lang w:val="en-GB" w:eastAsia="en-GB"/>
        </w:rPr>
      </w:pPr>
      <w:r>
        <w:rPr>
          <w:rFonts w:asciiTheme="minorHAnsi" w:hAnsiTheme="minorHAnsi"/>
          <w:noProof/>
          <w:lang w:val="en-GB" w:eastAsia="en-GB"/>
        </w:rPr>
        <w:t>(</w:t>
      </w:r>
      <w:r w:rsidRPr="00BE58C6">
        <w:rPr>
          <w:rFonts w:asciiTheme="minorHAnsi" w:hAnsiTheme="minorHAnsi"/>
          <w:noProof/>
          <w:lang w:val="en-GB" w:eastAsia="en-GB"/>
        </w:rPr>
        <w:t>Eshel et al. 2018</w:t>
      </w:r>
      <w:r>
        <w:rPr>
          <w:rFonts w:asciiTheme="minorHAnsi" w:hAnsiTheme="minorHAnsi"/>
          <w:noProof/>
          <w:lang w:val="en-GB" w:eastAsia="en-GB"/>
        </w:rPr>
        <w:t>,</w:t>
      </w:r>
      <w:r w:rsidRPr="00BE58C6">
        <w:rPr>
          <w:rFonts w:asciiTheme="minorHAnsi" w:hAnsiTheme="minorHAnsi"/>
          <w:noProof/>
          <w:lang w:val="en-GB" w:eastAsia="en-GB"/>
        </w:rPr>
        <w:t xml:space="preserve"> p. 197</w:t>
      </w:r>
      <w:r>
        <w:rPr>
          <w:rFonts w:asciiTheme="minorHAnsi" w:hAnsiTheme="minorHAnsi"/>
          <w:noProof/>
          <w:lang w:val="en-GB" w:eastAsia="en-GB"/>
        </w:rPr>
        <w:t>).</w:t>
      </w:r>
    </w:p>
    <w:p w14:paraId="2D60FA4D" w14:textId="77777777" w:rsidR="002F0D40" w:rsidRPr="008246DF" w:rsidRDefault="008246DF" w:rsidP="00431FD4">
      <w:pPr>
        <w:jc w:val="center"/>
        <w:rPr>
          <w:rFonts w:asciiTheme="minorHAnsi" w:hAnsiTheme="minorHAnsi"/>
          <w:noProof/>
          <w:lang w:val="en-GB" w:eastAsia="en-GB"/>
        </w:rPr>
      </w:pPr>
      <w:r>
        <w:rPr>
          <w:rFonts w:asciiTheme="minorHAnsi" w:hAnsiTheme="minorHAnsi"/>
          <w:noProof/>
          <w:lang w:val="fr-CH" w:eastAsia="fr-CH"/>
        </w:rPr>
        <w:lastRenderedPageBreak/>
        <w:drawing>
          <wp:inline distT="0" distB="0" distL="0" distR="0" wp14:anchorId="57F0CDFC" wp14:editId="410E56BB">
            <wp:extent cx="4996661" cy="274689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5784" cy="2757409"/>
                    </a:xfrm>
                    <a:prstGeom prst="rect">
                      <a:avLst/>
                    </a:prstGeom>
                    <a:noFill/>
                    <a:ln>
                      <a:noFill/>
                    </a:ln>
                  </pic:spPr>
                </pic:pic>
              </a:graphicData>
            </a:graphic>
          </wp:inline>
        </w:drawing>
      </w:r>
    </w:p>
    <w:p w14:paraId="7C6F28C5" w14:textId="76CC1BD1" w:rsidR="002F0D40" w:rsidRDefault="002F0D40" w:rsidP="00431FD4">
      <w:pPr>
        <w:spacing w:before="120"/>
        <w:jc w:val="center"/>
        <w:rPr>
          <w:rFonts w:asciiTheme="minorHAnsi" w:hAnsiTheme="minorHAnsi" w:cs="Times-Roman"/>
          <w:lang w:val="en-GB" w:eastAsia="en-GB"/>
        </w:rPr>
      </w:pPr>
      <w:r w:rsidRPr="008246DF">
        <w:rPr>
          <w:rFonts w:asciiTheme="minorHAnsi" w:hAnsiTheme="minorHAnsi" w:cs="Times-Roman"/>
          <w:lang w:val="en-GB" w:eastAsia="en-GB"/>
        </w:rPr>
        <w:t xml:space="preserve">Beth Shean, chiselled jewellery (Thompson 2003, p. 77, </w:t>
      </w:r>
      <w:r w:rsidR="00CB27F1" w:rsidRPr="008246DF">
        <w:rPr>
          <w:rFonts w:asciiTheme="minorHAnsi" w:hAnsiTheme="minorHAnsi" w:cs="Times-Roman"/>
          <w:lang w:val="en-GB" w:eastAsia="en-GB"/>
        </w:rPr>
        <w:t>f</w:t>
      </w:r>
      <w:r w:rsidRPr="008246DF">
        <w:rPr>
          <w:rFonts w:asciiTheme="minorHAnsi" w:hAnsiTheme="minorHAnsi" w:cs="Times-Roman"/>
          <w:lang w:val="en-GB" w:eastAsia="en-GB"/>
        </w:rPr>
        <w:t>ig. 10)</w:t>
      </w:r>
    </w:p>
    <w:p w14:paraId="4F7C14BD" w14:textId="77777777" w:rsidR="00867008" w:rsidRPr="008246DF" w:rsidRDefault="00867008" w:rsidP="00F5140D">
      <w:pPr>
        <w:rPr>
          <w:rFonts w:asciiTheme="minorHAnsi" w:hAnsiTheme="minorHAnsi" w:cs="Times-Roman"/>
          <w:lang w:val="en-GB" w:eastAsia="en-GB"/>
        </w:rPr>
      </w:pPr>
    </w:p>
    <w:p w14:paraId="66346435" w14:textId="790875F9" w:rsidR="00867008" w:rsidRPr="00EB7143" w:rsidRDefault="00EB7143" w:rsidP="00431FD4">
      <w:pPr>
        <w:spacing w:after="120"/>
        <w:rPr>
          <w:rFonts w:asciiTheme="minorHAnsi" w:hAnsiTheme="minorHAnsi"/>
          <w:b/>
          <w:bCs/>
          <w:noProof/>
          <w:color w:val="0070C0"/>
          <w:lang w:val="en-GB" w:eastAsia="en-GB"/>
        </w:rPr>
      </w:pPr>
      <w:r w:rsidRPr="00EB7143">
        <w:rPr>
          <w:rFonts w:asciiTheme="minorHAnsi" w:hAnsiTheme="minorHAnsi"/>
          <w:b/>
          <w:bCs/>
          <w:noProof/>
          <w:color w:val="0070C0"/>
          <w:lang w:val="en-GB" w:eastAsia="en-GB"/>
        </w:rPr>
        <w:t xml:space="preserve">Electrum Coinage, the earliest coinage, introduced from </w:t>
      </w:r>
      <w:r w:rsidRPr="00EB7143">
        <w:rPr>
          <w:rFonts w:asciiTheme="minorHAnsi" w:hAnsiTheme="minorHAnsi"/>
          <w:b/>
          <w:bCs/>
          <w:i/>
          <w:iCs/>
          <w:noProof/>
          <w:color w:val="0070C0"/>
          <w:lang w:val="en-GB" w:eastAsia="en-GB"/>
        </w:rPr>
        <w:t>c</w:t>
      </w:r>
      <w:r w:rsidRPr="00EB7143">
        <w:rPr>
          <w:rFonts w:asciiTheme="minorHAnsi" w:hAnsiTheme="minorHAnsi"/>
          <w:b/>
          <w:bCs/>
          <w:noProof/>
          <w:color w:val="0070C0"/>
          <w:lang w:val="en-GB" w:eastAsia="en-GB"/>
        </w:rPr>
        <w:t>. 640 BC</w:t>
      </w:r>
    </w:p>
    <w:p w14:paraId="32F6106F" w14:textId="77777777" w:rsidR="00EB7143" w:rsidRPr="00EB7143" w:rsidRDefault="00EB7143" w:rsidP="00EB7143">
      <w:pPr>
        <w:rPr>
          <w:rFonts w:asciiTheme="minorHAnsi" w:hAnsiTheme="minorHAnsi"/>
          <w:noProof/>
          <w:lang w:val="en-GB" w:eastAsia="en-GB"/>
        </w:rPr>
      </w:pPr>
      <w:r w:rsidRPr="00EB7143">
        <w:rPr>
          <w:rFonts w:asciiTheme="minorHAnsi" w:hAnsiTheme="minorHAnsi"/>
          <w:noProof/>
          <w:lang w:val="en-GB" w:eastAsia="en-GB"/>
        </w:rPr>
        <w:t xml:space="preserve">While the metal from the rivers is generally rather pure, of varying mixing ratio, the coin metal must be an artificial alloy since consistently of </w:t>
      </w:r>
      <w:r w:rsidRPr="00EB7143">
        <w:rPr>
          <w:rFonts w:asciiTheme="minorHAnsi" w:hAnsiTheme="minorHAnsi"/>
          <w:noProof/>
          <w:color w:val="0070C0"/>
          <w:lang w:val="en-GB" w:eastAsia="en-GB"/>
        </w:rPr>
        <w:t>55% gold, 43-44% silver, 1-2% bronze</w:t>
      </w:r>
    </w:p>
    <w:p w14:paraId="24E13CF4" w14:textId="5FA74DE0" w:rsidR="00EB7143" w:rsidRPr="00EB7143" w:rsidRDefault="00EB7143" w:rsidP="00EB7143">
      <w:pPr>
        <w:rPr>
          <w:rFonts w:asciiTheme="minorHAnsi" w:hAnsiTheme="minorHAnsi"/>
          <w:noProof/>
          <w:lang w:val="en-GB" w:eastAsia="en-GB"/>
        </w:rPr>
      </w:pPr>
    </w:p>
    <w:p w14:paraId="6FEC332E" w14:textId="77777777" w:rsidR="00EB7143" w:rsidRPr="00EB7143" w:rsidRDefault="00EB7143" w:rsidP="00431FD4">
      <w:pPr>
        <w:numPr>
          <w:ilvl w:val="0"/>
          <w:numId w:val="3"/>
        </w:numPr>
        <w:tabs>
          <w:tab w:val="clear" w:pos="720"/>
          <w:tab w:val="num" w:pos="284"/>
        </w:tabs>
        <w:ind w:left="284" w:hanging="284"/>
        <w:rPr>
          <w:rFonts w:asciiTheme="minorHAnsi" w:hAnsiTheme="minorHAnsi"/>
          <w:noProof/>
          <w:lang w:val="en-GB" w:eastAsia="en-GB"/>
        </w:rPr>
      </w:pPr>
      <w:r w:rsidRPr="00EB7143">
        <w:rPr>
          <w:rFonts w:asciiTheme="minorHAnsi" w:hAnsiTheme="minorHAnsi"/>
          <w:noProof/>
          <w:lang w:val="en-GB" w:eastAsia="en-GB"/>
        </w:rPr>
        <w:t>the Lydians were able of separating gold and silver and produce high-quality coinage by:</w:t>
      </w:r>
    </w:p>
    <w:p w14:paraId="5374640C" w14:textId="6885664F" w:rsidR="00EB7143" w:rsidRDefault="00EB7143" w:rsidP="002242F8">
      <w:pPr>
        <w:numPr>
          <w:ilvl w:val="0"/>
          <w:numId w:val="3"/>
        </w:numPr>
        <w:tabs>
          <w:tab w:val="clear" w:pos="720"/>
          <w:tab w:val="num" w:pos="284"/>
        </w:tabs>
        <w:ind w:left="284" w:right="-142" w:hanging="284"/>
        <w:rPr>
          <w:rFonts w:asciiTheme="minorHAnsi" w:hAnsiTheme="minorHAnsi"/>
          <w:noProof/>
          <w:lang w:val="en-GB" w:eastAsia="en-GB"/>
        </w:rPr>
      </w:pPr>
      <w:r w:rsidRPr="00EB7143">
        <w:rPr>
          <w:rFonts w:asciiTheme="minorHAnsi" w:hAnsiTheme="minorHAnsi"/>
          <w:noProof/>
          <w:lang w:val="en-GB" w:eastAsia="en-GB"/>
        </w:rPr>
        <w:t>segregating the metal and composing the new mint metal.</w:t>
      </w:r>
      <w:r w:rsidRPr="00EB7143">
        <w:rPr>
          <w:rFonts w:asciiTheme="minorHAnsi" w:hAnsiTheme="minorHAnsi"/>
          <w:noProof/>
          <w:lang w:val="en-GB" w:eastAsia="en-GB"/>
        </w:rPr>
        <w:br/>
        <w:t>If the</w:t>
      </w:r>
      <w:r w:rsidR="009D13C0">
        <w:rPr>
          <w:rFonts w:asciiTheme="minorHAnsi" w:hAnsiTheme="minorHAnsi"/>
          <w:noProof/>
          <w:lang w:val="en-GB" w:eastAsia="en-GB"/>
        </w:rPr>
        <w:t>y</w:t>
      </w:r>
      <w:r w:rsidRPr="00EB7143">
        <w:rPr>
          <w:rFonts w:asciiTheme="minorHAnsi" w:hAnsiTheme="minorHAnsi"/>
          <w:noProof/>
          <w:lang w:val="en-GB" w:eastAsia="en-GB"/>
        </w:rPr>
        <w:t xml:space="preserve"> had just diluted the natural metal, they would not have achieved such a stable alloy.</w:t>
      </w:r>
    </w:p>
    <w:p w14:paraId="6B0D0CF8" w14:textId="77777777" w:rsidR="00EB7143" w:rsidRPr="00EB7143" w:rsidRDefault="00EB7143" w:rsidP="00431FD4">
      <w:pPr>
        <w:spacing w:after="120"/>
        <w:rPr>
          <w:rFonts w:asciiTheme="minorHAnsi" w:hAnsiTheme="minorHAnsi"/>
          <w:noProof/>
          <w:lang w:val="en-GB" w:eastAsia="en-GB"/>
        </w:rPr>
      </w:pPr>
    </w:p>
    <w:p w14:paraId="02F54563" w14:textId="39C2EFBE" w:rsidR="002F0D40" w:rsidRDefault="00431FD4" w:rsidP="00431FD4">
      <w:pPr>
        <w:jc w:val="center"/>
        <w:rPr>
          <w:rFonts w:asciiTheme="minorHAnsi" w:hAnsiTheme="minorHAnsi"/>
          <w:noProof/>
          <w:lang w:val="en-GB" w:eastAsia="en-GB"/>
        </w:rPr>
      </w:pPr>
      <w:r>
        <w:rPr>
          <w:noProof/>
        </w:rPr>
        <w:drawing>
          <wp:inline distT="0" distB="0" distL="0" distR="0" wp14:anchorId="4F00DAAA" wp14:editId="5361D42F">
            <wp:extent cx="5303980" cy="35560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5273" t="22928" r="20912" b="24848"/>
                    <a:stretch/>
                  </pic:blipFill>
                  <pic:spPr bwMode="auto">
                    <a:xfrm>
                      <a:off x="0" y="0"/>
                      <a:ext cx="5331326" cy="3574334"/>
                    </a:xfrm>
                    <a:prstGeom prst="rect">
                      <a:avLst/>
                    </a:prstGeom>
                    <a:ln>
                      <a:noFill/>
                    </a:ln>
                    <a:extLst>
                      <a:ext uri="{53640926-AAD7-44D8-BBD7-CCE9431645EC}">
                        <a14:shadowObscured xmlns:a14="http://schemas.microsoft.com/office/drawing/2010/main"/>
                      </a:ext>
                    </a:extLst>
                  </pic:spPr>
                </pic:pic>
              </a:graphicData>
            </a:graphic>
          </wp:inline>
        </w:drawing>
      </w:r>
    </w:p>
    <w:p w14:paraId="06743141" w14:textId="3991780C" w:rsidR="00431FD4" w:rsidRPr="00431FD4" w:rsidRDefault="00431FD4" w:rsidP="00431FD4">
      <w:pPr>
        <w:spacing w:before="120"/>
        <w:jc w:val="center"/>
        <w:rPr>
          <w:rFonts w:asciiTheme="minorHAnsi" w:hAnsiTheme="minorHAnsi"/>
          <w:noProof/>
          <w:lang w:val="en-GB" w:eastAsia="en-GB"/>
        </w:rPr>
      </w:pPr>
      <w:r>
        <w:rPr>
          <w:rFonts w:asciiTheme="minorHAnsi" w:hAnsiTheme="minorHAnsi"/>
          <w:noProof/>
          <w:lang w:val="en-GB" w:eastAsia="en-GB"/>
        </w:rPr>
        <w:t>Denominations based on the Lydo-Mileasian weight standard unit, the stater.</w:t>
      </w:r>
      <w:r>
        <w:rPr>
          <w:rFonts w:asciiTheme="minorHAnsi" w:hAnsiTheme="minorHAnsi"/>
          <w:noProof/>
          <w:lang w:val="en-GB" w:eastAsia="en-GB"/>
        </w:rPr>
        <w:br/>
        <w:t>Here the c</w:t>
      </w:r>
      <w:r w:rsidRPr="00431FD4">
        <w:rPr>
          <w:rFonts w:asciiTheme="minorHAnsi" w:hAnsiTheme="minorHAnsi"/>
          <w:noProof/>
          <w:lang w:val="en-GB" w:eastAsia="en-GB"/>
        </w:rPr>
        <w:t xml:space="preserve">oinage of Phanes, </w:t>
      </w:r>
      <w:r>
        <w:rPr>
          <w:rFonts w:asciiTheme="minorHAnsi" w:hAnsiTheme="minorHAnsi"/>
          <w:noProof/>
          <w:lang w:val="en-GB" w:eastAsia="en-GB"/>
        </w:rPr>
        <w:t xml:space="preserve">stater and fractions, </w:t>
      </w:r>
      <w:r w:rsidRPr="00431FD4">
        <w:rPr>
          <w:rFonts w:asciiTheme="minorHAnsi" w:hAnsiTheme="minorHAnsi"/>
          <w:i/>
          <w:iCs/>
          <w:noProof/>
          <w:lang w:val="en-GB" w:eastAsia="en-GB"/>
        </w:rPr>
        <w:t>c</w:t>
      </w:r>
      <w:r w:rsidRPr="00431FD4">
        <w:rPr>
          <w:rFonts w:asciiTheme="minorHAnsi" w:hAnsiTheme="minorHAnsi"/>
          <w:noProof/>
          <w:lang w:val="en-GB" w:eastAsia="en-GB"/>
        </w:rPr>
        <w:t>. 625-600 BC</w:t>
      </w:r>
      <w:r>
        <w:rPr>
          <w:rFonts w:asciiTheme="minorHAnsi" w:hAnsiTheme="minorHAnsi"/>
          <w:noProof/>
          <w:lang w:val="en-GB" w:eastAsia="en-GB"/>
        </w:rPr>
        <w:t xml:space="preserve"> </w:t>
      </w:r>
      <w:r w:rsidRPr="00431FD4">
        <w:rPr>
          <w:rFonts w:asciiTheme="minorHAnsi" w:hAnsiTheme="minorHAnsi"/>
          <w:noProof/>
          <w:lang w:val="en-GB" w:eastAsia="en-GB"/>
        </w:rPr>
        <w:t>(Fischer-Bossert 2020)</w:t>
      </w:r>
    </w:p>
    <w:p w14:paraId="16738B4F" w14:textId="30636E41" w:rsidR="003C5E8B" w:rsidRPr="00304E9A" w:rsidRDefault="008246DF" w:rsidP="003C5E8B">
      <w:pPr>
        <w:jc w:val="center"/>
        <w:rPr>
          <w:rFonts w:asciiTheme="minorHAnsi" w:hAnsiTheme="minorHAnsi"/>
          <w:b/>
          <w:lang w:val="de-CH"/>
        </w:rPr>
      </w:pPr>
      <w:r>
        <w:rPr>
          <w:rFonts w:asciiTheme="minorHAnsi" w:hAnsiTheme="minorHAnsi"/>
          <w:b/>
          <w:noProof/>
          <w:lang w:val="fr-CH" w:eastAsia="fr-CH"/>
        </w:rPr>
        <w:lastRenderedPageBreak/>
        <w:drawing>
          <wp:inline distT="0" distB="0" distL="0" distR="0" wp14:anchorId="47B21491" wp14:editId="15CBD12D">
            <wp:extent cx="1153160" cy="779145"/>
            <wp:effectExtent l="0" t="0" r="8890" b="1905"/>
            <wp:docPr id="3" name="Picture 6" descr="H:\2012 Greek Culture &amp; Society\T 2-9\I_O_3727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2012 Greek Culture &amp; Society\T 2-9\I_O_3727_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53160" cy="779145"/>
                    </a:xfrm>
                    <a:prstGeom prst="rect">
                      <a:avLst/>
                    </a:prstGeom>
                    <a:noFill/>
                    <a:ln>
                      <a:noFill/>
                    </a:ln>
                  </pic:spPr>
                </pic:pic>
              </a:graphicData>
            </a:graphic>
          </wp:inline>
        </w:drawing>
      </w:r>
      <w:r>
        <w:rPr>
          <w:rFonts w:asciiTheme="minorHAnsi" w:hAnsiTheme="minorHAnsi"/>
          <w:b/>
          <w:noProof/>
          <w:lang w:val="fr-CH" w:eastAsia="fr-CH"/>
        </w:rPr>
        <w:drawing>
          <wp:inline distT="0" distB="0" distL="0" distR="0" wp14:anchorId="47245E4C" wp14:editId="5942773A">
            <wp:extent cx="1105535" cy="739775"/>
            <wp:effectExtent l="0" t="0" r="0" b="3175"/>
            <wp:docPr id="4" name="Picture 7" descr="H:\2012 Greek Culture &amp; Society\T 2-9\I_R_3727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2012 Greek Culture &amp; Society\T 2-9\I_R_3727_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05535" cy="739775"/>
                    </a:xfrm>
                    <a:prstGeom prst="rect">
                      <a:avLst/>
                    </a:prstGeom>
                    <a:noFill/>
                    <a:ln>
                      <a:noFill/>
                    </a:ln>
                  </pic:spPr>
                </pic:pic>
              </a:graphicData>
            </a:graphic>
          </wp:inline>
        </w:drawing>
      </w:r>
    </w:p>
    <w:p w14:paraId="69B40CD9" w14:textId="77777777" w:rsidR="003C5E8B" w:rsidRPr="00304E9A" w:rsidRDefault="003C5E8B" w:rsidP="003C5E8B">
      <w:pPr>
        <w:rPr>
          <w:rFonts w:asciiTheme="minorHAnsi" w:hAnsiTheme="minorHAnsi"/>
          <w:b/>
          <w:lang w:val="de-CH"/>
        </w:rPr>
      </w:pPr>
    </w:p>
    <w:p w14:paraId="4EA0616A" w14:textId="4FF8F504" w:rsidR="0006191B" w:rsidRPr="0006191B" w:rsidRDefault="0006191B" w:rsidP="0006191B">
      <w:pPr>
        <w:jc w:val="center"/>
        <w:rPr>
          <w:rFonts w:asciiTheme="minorHAnsi" w:hAnsiTheme="minorHAnsi"/>
          <w:lang w:val="en-GB"/>
        </w:rPr>
      </w:pPr>
      <w:r w:rsidRPr="0006191B">
        <w:rPr>
          <w:rFonts w:asciiTheme="minorHAnsi" w:hAnsiTheme="minorHAnsi"/>
          <w:lang w:val="en-GB"/>
        </w:rPr>
        <w:t xml:space="preserve">Stater of Phanes, </w:t>
      </w:r>
      <w:r w:rsidRPr="0006191B">
        <w:rPr>
          <w:rFonts w:asciiTheme="minorHAnsi" w:hAnsiTheme="minorHAnsi"/>
          <w:i/>
          <w:iCs/>
          <w:lang w:val="en-GB"/>
        </w:rPr>
        <w:t>c</w:t>
      </w:r>
      <w:r w:rsidRPr="0006191B">
        <w:rPr>
          <w:rFonts w:asciiTheme="minorHAnsi" w:hAnsiTheme="minorHAnsi"/>
          <w:lang w:val="en-GB"/>
        </w:rPr>
        <w:t>. 625-600 BC</w:t>
      </w:r>
      <w:r w:rsidRPr="0006191B">
        <w:rPr>
          <w:rFonts w:asciiTheme="minorHAnsi" w:hAnsiTheme="minorHAnsi"/>
          <w:lang w:val="en-GB"/>
        </w:rPr>
        <w:br/>
        <w:t xml:space="preserve">Retrograde legend </w:t>
      </w:r>
      <w:r w:rsidRPr="0006191B">
        <w:rPr>
          <w:rFonts w:asciiTheme="minorHAnsi" w:hAnsiTheme="minorHAnsi"/>
          <w:lang w:val="el-GR"/>
        </w:rPr>
        <w:t>ΦΑΝ</w:t>
      </w:r>
      <w:r w:rsidRPr="0006191B">
        <w:rPr>
          <w:rFonts w:asciiTheme="minorHAnsi" w:hAnsiTheme="minorHAnsi"/>
          <w:lang w:val="en-GB"/>
        </w:rPr>
        <w:t>O</w:t>
      </w:r>
      <w:r w:rsidRPr="0006191B">
        <w:rPr>
          <w:rFonts w:asciiTheme="minorHAnsi" w:hAnsiTheme="minorHAnsi"/>
          <w:lang w:val="el-GR"/>
        </w:rPr>
        <w:t>Σ</w:t>
      </w:r>
      <w:r w:rsidRPr="0006191B">
        <w:rPr>
          <w:rFonts w:asciiTheme="minorHAnsi" w:hAnsiTheme="minorHAnsi"/>
          <w:lang w:val="en-GB"/>
        </w:rPr>
        <w:t xml:space="preserve"> </w:t>
      </w:r>
      <w:r w:rsidRPr="0006191B">
        <w:rPr>
          <w:rFonts w:asciiTheme="minorHAnsi" w:hAnsiTheme="minorHAnsi"/>
          <w:lang w:val="el-GR"/>
        </w:rPr>
        <w:t>ΕΙΜΙ</w:t>
      </w:r>
      <w:r w:rsidRPr="0006191B">
        <w:rPr>
          <w:rFonts w:asciiTheme="minorHAnsi" w:hAnsiTheme="minorHAnsi"/>
          <w:lang w:val="en-GB"/>
        </w:rPr>
        <w:t xml:space="preserve"> </w:t>
      </w:r>
      <w:r w:rsidRPr="0006191B">
        <w:rPr>
          <w:rFonts w:asciiTheme="minorHAnsi" w:hAnsiTheme="minorHAnsi"/>
          <w:lang w:val="el-GR"/>
        </w:rPr>
        <w:t>ΣΗΜΑ</w:t>
      </w:r>
      <w:r>
        <w:rPr>
          <w:rFonts w:asciiTheme="minorHAnsi" w:hAnsiTheme="minorHAnsi"/>
          <w:lang w:val="en-GB"/>
        </w:rPr>
        <w:t>,</w:t>
      </w:r>
      <w:r w:rsidRPr="0006191B">
        <w:rPr>
          <w:rFonts w:asciiTheme="minorHAnsi" w:hAnsiTheme="minorHAnsi"/>
          <w:lang w:val="en-GB"/>
        </w:rPr>
        <w:t xml:space="preserve"> ‘I am the the badge of Phanes’</w:t>
      </w:r>
    </w:p>
    <w:p w14:paraId="79C5FAFE" w14:textId="77777777" w:rsidR="0006191B" w:rsidRPr="0006191B" w:rsidRDefault="0006191B" w:rsidP="0006191B">
      <w:pPr>
        <w:jc w:val="center"/>
        <w:rPr>
          <w:rFonts w:asciiTheme="minorHAnsi" w:hAnsiTheme="minorHAnsi"/>
          <w:lang w:val="en-GB"/>
        </w:rPr>
      </w:pPr>
      <w:r w:rsidRPr="0006191B">
        <w:rPr>
          <w:rFonts w:asciiTheme="minorHAnsi" w:hAnsiTheme="minorHAnsi"/>
          <w:lang w:val="en-GB"/>
        </w:rPr>
        <w:t xml:space="preserve">14.30 g ‘from the coast of Asia Minor, not far from Ephesus’ </w:t>
      </w:r>
      <w:r w:rsidRPr="0006191B">
        <w:rPr>
          <w:rFonts w:asciiTheme="minorHAnsi" w:hAnsiTheme="minorHAnsi"/>
          <w:lang w:val="en-GB"/>
        </w:rPr>
        <w:br/>
        <w:t>(R.-Alföldi 1978, p. 76)</w:t>
      </w:r>
    </w:p>
    <w:p w14:paraId="3B5DC5B0" w14:textId="3B3ADA29" w:rsidR="003C5E8B" w:rsidRPr="005F172D" w:rsidRDefault="0006191B" w:rsidP="0006191B">
      <w:pPr>
        <w:jc w:val="center"/>
        <w:rPr>
          <w:rFonts w:asciiTheme="minorHAnsi" w:hAnsiTheme="minorHAnsi"/>
          <w:lang w:val="de-DE"/>
        </w:rPr>
      </w:pPr>
      <w:r w:rsidRPr="0006191B">
        <w:rPr>
          <w:rFonts w:asciiTheme="minorHAnsi" w:hAnsiTheme="minorHAnsi"/>
          <w:lang w:val="en-GB"/>
        </w:rPr>
        <w:t>Frankfurt, Bundesbank, inv. 0346/74</w:t>
      </w:r>
    </w:p>
    <w:p w14:paraId="57EC59BF" w14:textId="41F17EC1" w:rsidR="003C5E8B" w:rsidRDefault="002C698D" w:rsidP="002C698D">
      <w:pPr>
        <w:jc w:val="center"/>
        <w:rPr>
          <w:rFonts w:asciiTheme="minorHAnsi" w:hAnsiTheme="minorHAnsi"/>
          <w:lang w:val="de-DE"/>
        </w:rPr>
      </w:pPr>
      <w:r w:rsidRPr="002C698D">
        <w:rPr>
          <w:rFonts w:asciiTheme="minorHAnsi" w:hAnsiTheme="minorHAnsi"/>
          <w:noProof/>
        </w:rPr>
        <w:drawing>
          <wp:inline distT="0" distB="0" distL="0" distR="0" wp14:anchorId="677317A2" wp14:editId="2087D689">
            <wp:extent cx="5521325" cy="6339648"/>
            <wp:effectExtent l="0" t="0" r="3175" b="4445"/>
            <wp:docPr id="7" name="Picture 3" descr="Diagram&#10;&#10;Description automatically generated">
              <a:extLst xmlns:a="http://schemas.openxmlformats.org/drawingml/2006/main">
                <a:ext uri="{FF2B5EF4-FFF2-40B4-BE49-F238E27FC236}">
                  <a16:creationId xmlns:a16="http://schemas.microsoft.com/office/drawing/2014/main" id="{F7905300-5CD7-4D71-97A0-5E7F9BFE4A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Diagram&#10;&#10;Description automatically generated">
                      <a:extLst>
                        <a:ext uri="{FF2B5EF4-FFF2-40B4-BE49-F238E27FC236}">
                          <a16:creationId xmlns:a16="http://schemas.microsoft.com/office/drawing/2014/main" id="{F7905300-5CD7-4D71-97A0-5E7F9BFE4A73}"/>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68799" cy="6394158"/>
                    </a:xfrm>
                    <a:prstGeom prst="rect">
                      <a:avLst/>
                    </a:prstGeom>
                  </pic:spPr>
                </pic:pic>
              </a:graphicData>
            </a:graphic>
          </wp:inline>
        </w:drawing>
      </w:r>
    </w:p>
    <w:p w14:paraId="1922A93F" w14:textId="1B5A3BC4" w:rsidR="002C698D" w:rsidRPr="002C698D" w:rsidRDefault="002C698D" w:rsidP="002C698D">
      <w:pPr>
        <w:spacing w:before="120"/>
        <w:jc w:val="center"/>
        <w:rPr>
          <w:rFonts w:asciiTheme="minorHAnsi" w:hAnsiTheme="minorHAnsi"/>
          <w:lang w:val="en-GB"/>
        </w:rPr>
      </w:pPr>
      <w:r>
        <w:rPr>
          <w:rFonts w:asciiTheme="minorHAnsi" w:hAnsiTheme="minorHAnsi"/>
          <w:lang w:val="en-GB"/>
        </w:rPr>
        <w:t xml:space="preserve">Ephesus, Artemision, </w:t>
      </w:r>
      <w:r w:rsidRPr="002C698D">
        <w:rPr>
          <w:rFonts w:asciiTheme="minorHAnsi" w:hAnsiTheme="minorHAnsi"/>
          <w:i/>
          <w:iCs/>
          <w:lang w:val="en-GB"/>
        </w:rPr>
        <w:t>naos</w:t>
      </w:r>
      <w:r w:rsidRPr="002C698D">
        <w:rPr>
          <w:rFonts w:asciiTheme="minorHAnsi" w:hAnsiTheme="minorHAnsi"/>
          <w:lang w:val="en-GB"/>
        </w:rPr>
        <w:t xml:space="preserve"> 2 (temple 2), plan and cut, with ‘central basis’ and floor with pot hoard, archaeological contexts dating coins </w:t>
      </w:r>
      <w:r w:rsidRPr="002C698D">
        <w:rPr>
          <w:rFonts w:asciiTheme="minorHAnsi" w:hAnsiTheme="minorHAnsi"/>
          <w:i/>
          <w:iCs/>
          <w:lang w:val="en-GB"/>
        </w:rPr>
        <w:t>c</w:t>
      </w:r>
      <w:r w:rsidRPr="002C698D">
        <w:rPr>
          <w:rFonts w:asciiTheme="minorHAnsi" w:hAnsiTheme="minorHAnsi"/>
          <w:lang w:val="en-GB"/>
        </w:rPr>
        <w:t>. 640-620</w:t>
      </w:r>
    </w:p>
    <w:p w14:paraId="689890BF" w14:textId="61C38E4E" w:rsidR="002C698D" w:rsidRPr="002C698D" w:rsidRDefault="002C698D" w:rsidP="002C698D">
      <w:pPr>
        <w:jc w:val="center"/>
        <w:rPr>
          <w:rFonts w:asciiTheme="minorHAnsi" w:hAnsiTheme="minorHAnsi"/>
          <w:lang w:val="de-CH"/>
        </w:rPr>
      </w:pPr>
      <w:r w:rsidRPr="002C698D">
        <w:rPr>
          <w:rFonts w:asciiTheme="minorHAnsi" w:hAnsiTheme="minorHAnsi"/>
          <w:lang w:val="de-CH"/>
        </w:rPr>
        <w:t>(Kerschner and Konuk 2020, p. 117, fig. 12)</w:t>
      </w:r>
    </w:p>
    <w:p w14:paraId="540943D9" w14:textId="77777777" w:rsidR="00D131FD" w:rsidRPr="00304E9A" w:rsidRDefault="003C5E8B" w:rsidP="00D131FD">
      <w:pPr>
        <w:rPr>
          <w:rFonts w:asciiTheme="minorHAnsi" w:hAnsiTheme="minorHAnsi"/>
          <w:b/>
          <w:color w:val="0070C0"/>
          <w:sz w:val="28"/>
          <w:szCs w:val="28"/>
          <w:lang w:val="en-GB"/>
        </w:rPr>
      </w:pPr>
      <w:r w:rsidRPr="00EF2ABB">
        <w:rPr>
          <w:rFonts w:asciiTheme="minorHAnsi" w:hAnsiTheme="minorHAnsi"/>
          <w:b/>
          <w:sz w:val="28"/>
          <w:szCs w:val="28"/>
          <w:lang w:val="en-GB"/>
        </w:rPr>
        <w:br w:type="page"/>
      </w:r>
      <w:r w:rsidR="00D131FD" w:rsidRPr="00304E9A">
        <w:rPr>
          <w:rFonts w:asciiTheme="minorHAnsi" w:hAnsiTheme="minorHAnsi"/>
          <w:b/>
          <w:color w:val="0070C0"/>
          <w:sz w:val="28"/>
          <w:szCs w:val="28"/>
          <w:lang w:val="en-GB"/>
        </w:rPr>
        <w:lastRenderedPageBreak/>
        <w:t>Bibliography</w:t>
      </w:r>
    </w:p>
    <w:p w14:paraId="027CBE11" w14:textId="77777777" w:rsidR="00D131FD" w:rsidRPr="008246DF" w:rsidRDefault="00D131FD" w:rsidP="00D131FD">
      <w:pPr>
        <w:rPr>
          <w:rFonts w:asciiTheme="minorHAnsi" w:hAnsiTheme="minorHAnsi"/>
          <w:lang w:val="en-GB"/>
        </w:rPr>
      </w:pPr>
    </w:p>
    <w:p w14:paraId="06944AAD" w14:textId="77777777" w:rsidR="00D131FD" w:rsidRPr="009C4D47" w:rsidRDefault="00D131FD" w:rsidP="00D131FD">
      <w:pPr>
        <w:spacing w:after="120"/>
        <w:rPr>
          <w:rFonts w:asciiTheme="minorHAnsi" w:hAnsiTheme="minorHAnsi"/>
          <w:b/>
          <w:color w:val="0070C0"/>
          <w:lang w:val="en-GB"/>
        </w:rPr>
      </w:pPr>
      <w:r w:rsidRPr="009C4D47">
        <w:rPr>
          <w:rFonts w:asciiTheme="minorHAnsi" w:hAnsiTheme="minorHAnsi"/>
          <w:b/>
          <w:color w:val="0070C0"/>
          <w:lang w:val="en-GB"/>
        </w:rPr>
        <w:t>Reasons for coining</w:t>
      </w:r>
    </w:p>
    <w:p w14:paraId="020180AE" w14:textId="79D64A5A" w:rsidR="00D131FD" w:rsidRPr="008246DF" w:rsidRDefault="00D131FD" w:rsidP="00D131FD">
      <w:pPr>
        <w:rPr>
          <w:rFonts w:asciiTheme="minorHAnsi" w:hAnsiTheme="minorHAnsi"/>
          <w:lang w:val="en-GB"/>
        </w:rPr>
      </w:pPr>
      <w:r w:rsidRPr="008246DF">
        <w:rPr>
          <w:rFonts w:asciiTheme="minorHAnsi" w:hAnsiTheme="minorHAnsi"/>
          <w:lang w:val="en-GB"/>
        </w:rPr>
        <w:t xml:space="preserve">Crawford, M.H. (1970) ‘Money and exchange in the Roman world’, </w:t>
      </w:r>
      <w:r w:rsidRPr="008246DF">
        <w:rPr>
          <w:rFonts w:asciiTheme="minorHAnsi" w:hAnsiTheme="minorHAnsi"/>
          <w:i/>
          <w:lang w:val="en-GB"/>
        </w:rPr>
        <w:t>Journal of Roman Studies</w:t>
      </w:r>
      <w:r w:rsidRPr="008246DF">
        <w:rPr>
          <w:rFonts w:asciiTheme="minorHAnsi" w:hAnsiTheme="minorHAnsi"/>
          <w:lang w:val="en-GB"/>
        </w:rPr>
        <w:t xml:space="preserve"> 60: 40</w:t>
      </w:r>
      <w:r w:rsidR="008026D0" w:rsidRPr="00612B48">
        <w:rPr>
          <w:rFonts w:asciiTheme="minorHAnsi" w:hAnsiTheme="minorHAnsi" w:cstheme="minorHAnsi"/>
          <w:lang w:val="en-GB"/>
        </w:rPr>
        <w:t>–</w:t>
      </w:r>
      <w:r w:rsidR="008026D0">
        <w:rPr>
          <w:rFonts w:asciiTheme="minorHAnsi" w:hAnsiTheme="minorHAnsi" w:cstheme="minorHAnsi"/>
          <w:lang w:val="en-GB"/>
        </w:rPr>
        <w:t>4</w:t>
      </w:r>
      <w:r w:rsidRPr="008246DF">
        <w:rPr>
          <w:rFonts w:asciiTheme="minorHAnsi" w:hAnsiTheme="minorHAnsi"/>
          <w:lang w:val="en-GB"/>
        </w:rPr>
        <w:t>8</w:t>
      </w:r>
    </w:p>
    <w:p w14:paraId="0EB255AB" w14:textId="2B122320" w:rsidR="00D131FD" w:rsidRDefault="00D131FD" w:rsidP="00D131FD">
      <w:pPr>
        <w:rPr>
          <w:rFonts w:asciiTheme="minorHAnsi" w:hAnsiTheme="minorHAnsi"/>
          <w:lang w:val="en-GB"/>
        </w:rPr>
      </w:pPr>
    </w:p>
    <w:p w14:paraId="71DA41DD" w14:textId="0F137A10" w:rsidR="00612B48" w:rsidRPr="00612B48" w:rsidRDefault="00612B48" w:rsidP="00D131FD">
      <w:pPr>
        <w:rPr>
          <w:rFonts w:asciiTheme="minorHAnsi" w:hAnsiTheme="minorHAnsi"/>
          <w:lang w:val="en-GB"/>
        </w:rPr>
      </w:pPr>
      <w:r w:rsidRPr="00612B48">
        <w:rPr>
          <w:rFonts w:asciiTheme="minorHAnsi" w:hAnsiTheme="minorHAnsi" w:cstheme="minorHAnsi"/>
          <w:lang w:val="en-GB"/>
        </w:rPr>
        <w:t xml:space="preserve">Howgego, C. (1990) ‘Why did ancient states strike coins ?’ </w:t>
      </w:r>
      <w:r w:rsidRPr="00612B48">
        <w:rPr>
          <w:rFonts w:asciiTheme="minorHAnsi" w:hAnsiTheme="minorHAnsi" w:cstheme="minorHAnsi"/>
          <w:i/>
          <w:lang w:val="en-GB"/>
        </w:rPr>
        <w:t>Numismatic Chronicle</w:t>
      </w:r>
      <w:r w:rsidRPr="00612B48">
        <w:rPr>
          <w:rFonts w:asciiTheme="minorHAnsi" w:hAnsiTheme="minorHAnsi" w:cstheme="minorHAnsi"/>
          <w:lang w:val="en-GB"/>
        </w:rPr>
        <w:t xml:space="preserve"> 150: 1-25 (a response to @Crawford, M. (1970) ‘Money and exchange in the Roman World, </w:t>
      </w:r>
      <w:r w:rsidRPr="00612B48">
        <w:rPr>
          <w:rFonts w:asciiTheme="minorHAnsi" w:hAnsiTheme="minorHAnsi" w:cstheme="minorHAnsi"/>
          <w:i/>
          <w:iCs/>
          <w:lang w:val="en-GB"/>
        </w:rPr>
        <w:t>Journal of Roman Studies</w:t>
      </w:r>
      <w:r w:rsidRPr="00612B48">
        <w:rPr>
          <w:rFonts w:asciiTheme="minorHAnsi" w:hAnsiTheme="minorHAnsi" w:cstheme="minorHAnsi"/>
          <w:lang w:val="en-GB"/>
        </w:rPr>
        <w:t xml:space="preserve"> 60: pp. 40</w:t>
      </w:r>
      <w:r w:rsidR="008026D0" w:rsidRPr="00612B48">
        <w:rPr>
          <w:rFonts w:asciiTheme="minorHAnsi" w:hAnsiTheme="minorHAnsi" w:cstheme="minorHAnsi"/>
          <w:lang w:val="en-GB"/>
        </w:rPr>
        <w:t>–</w:t>
      </w:r>
      <w:r w:rsidRPr="00612B48">
        <w:rPr>
          <w:rFonts w:asciiTheme="minorHAnsi" w:hAnsiTheme="minorHAnsi" w:cstheme="minorHAnsi"/>
          <w:lang w:val="en-GB"/>
        </w:rPr>
        <w:t>48</w:t>
      </w:r>
      <w:r w:rsidR="00EF2ABB">
        <w:rPr>
          <w:rFonts w:asciiTheme="minorHAnsi" w:hAnsiTheme="minorHAnsi" w:cstheme="minorHAnsi"/>
          <w:lang w:val="en-GB"/>
        </w:rPr>
        <w:t xml:space="preserve"> </w:t>
      </w:r>
      <w:r w:rsidR="00EF2ABB" w:rsidRPr="00EF2ABB">
        <w:rPr>
          <w:rFonts w:asciiTheme="minorHAnsi" w:hAnsiTheme="minorHAnsi" w:cstheme="minorHAnsi"/>
          <w:color w:val="00B050"/>
          <w:lang w:val="en-GB"/>
        </w:rPr>
        <w:t xml:space="preserve">(general </w:t>
      </w:r>
      <w:r w:rsidR="00EF2ABB">
        <w:rPr>
          <w:rFonts w:asciiTheme="minorHAnsi" w:hAnsiTheme="minorHAnsi" w:cstheme="minorHAnsi"/>
          <w:color w:val="00B050"/>
          <w:lang w:val="en-GB"/>
        </w:rPr>
        <w:t>introduction</w:t>
      </w:r>
      <w:r w:rsidR="00677D27">
        <w:rPr>
          <w:rFonts w:asciiTheme="minorHAnsi" w:hAnsiTheme="minorHAnsi" w:cstheme="minorHAnsi"/>
          <w:color w:val="00B050"/>
          <w:lang w:val="en-GB"/>
        </w:rPr>
        <w:t xml:space="preserve">, useful for the </w:t>
      </w:r>
      <w:r w:rsidR="00EF2ABB">
        <w:rPr>
          <w:rFonts w:asciiTheme="minorHAnsi" w:hAnsiTheme="minorHAnsi" w:cstheme="minorHAnsi"/>
          <w:color w:val="00B050"/>
          <w:lang w:val="en-GB"/>
        </w:rPr>
        <w:t>module</w:t>
      </w:r>
      <w:r w:rsidR="00677D27">
        <w:rPr>
          <w:rFonts w:asciiTheme="minorHAnsi" w:hAnsiTheme="minorHAnsi" w:cstheme="minorHAnsi"/>
          <w:color w:val="00B050"/>
          <w:lang w:val="en-GB"/>
        </w:rPr>
        <w:t xml:space="preserve"> in general</w:t>
      </w:r>
      <w:r w:rsidR="00EF2ABB">
        <w:rPr>
          <w:rFonts w:asciiTheme="minorHAnsi" w:hAnsiTheme="minorHAnsi" w:cstheme="minorHAnsi"/>
          <w:color w:val="00B050"/>
          <w:lang w:val="en-GB"/>
        </w:rPr>
        <w:t>)</w:t>
      </w:r>
      <w:r w:rsidR="00EF2ABB" w:rsidRPr="00EF2ABB">
        <w:rPr>
          <w:rFonts w:asciiTheme="minorHAnsi" w:hAnsiTheme="minorHAnsi"/>
          <w:lang w:val="en-GB"/>
        </w:rPr>
        <w:t xml:space="preserve"> </w:t>
      </w:r>
    </w:p>
    <w:p w14:paraId="0F8BF360" w14:textId="77777777" w:rsidR="00612B48" w:rsidRDefault="00612B48" w:rsidP="00D131FD">
      <w:pPr>
        <w:rPr>
          <w:rFonts w:asciiTheme="minorHAnsi" w:hAnsiTheme="minorHAnsi"/>
          <w:lang w:val="en-GB"/>
        </w:rPr>
      </w:pPr>
    </w:p>
    <w:p w14:paraId="309957E6" w14:textId="22FC36EE" w:rsidR="00D131FD" w:rsidRPr="008246DF" w:rsidRDefault="00D131FD" w:rsidP="00D131FD">
      <w:pPr>
        <w:rPr>
          <w:rFonts w:asciiTheme="minorHAnsi" w:hAnsiTheme="minorHAnsi"/>
          <w:lang w:val="en-GB"/>
        </w:rPr>
      </w:pPr>
      <w:r w:rsidRPr="008246DF">
        <w:rPr>
          <w:rFonts w:asciiTheme="minorHAnsi" w:hAnsiTheme="minorHAnsi"/>
          <w:lang w:val="en-GB"/>
        </w:rPr>
        <w:t xml:space="preserve">Lo Cascio, E. (1996) ‘How did the Romans view their coinage and its function?’ in </w:t>
      </w:r>
      <w:r w:rsidRPr="008246DF">
        <w:rPr>
          <w:rFonts w:asciiTheme="minorHAnsi" w:hAnsiTheme="minorHAnsi"/>
          <w:i/>
          <w:lang w:val="en-GB"/>
        </w:rPr>
        <w:t>Coin Finds and Coin Use in the Roman World. The Thirteenth Oxford Symposium on Coinage and Monetary History, 25.-27.3.1993. A NATO advanced Research Workshop</w:t>
      </w:r>
      <w:r w:rsidRPr="008246DF">
        <w:rPr>
          <w:rFonts w:asciiTheme="minorHAnsi" w:hAnsiTheme="minorHAnsi"/>
          <w:lang w:val="en-GB"/>
        </w:rPr>
        <w:t xml:space="preserve"> (Studien zu Fundmünzen der Antike 10) eds. C.E. King and D.G. Wigg (</w:t>
      </w:r>
      <w:smartTag w:uri="urn:schemas-microsoft-com:office:smarttags" w:element="State">
        <w:smartTag w:uri="urn:schemas-microsoft-com:office:smarttags" w:element="place">
          <w:r w:rsidRPr="008246DF">
            <w:rPr>
              <w:rFonts w:asciiTheme="minorHAnsi" w:hAnsiTheme="minorHAnsi"/>
              <w:lang w:val="en-GB"/>
            </w:rPr>
            <w:t>Berlin</w:t>
          </w:r>
        </w:smartTag>
      </w:smartTag>
      <w:r w:rsidRPr="008246DF">
        <w:rPr>
          <w:rFonts w:asciiTheme="minorHAnsi" w:hAnsiTheme="minorHAnsi"/>
          <w:lang w:val="en-GB"/>
        </w:rPr>
        <w:t>: Mann) 273</w:t>
      </w:r>
      <w:r w:rsidR="008026D0" w:rsidRPr="00612B48">
        <w:rPr>
          <w:rFonts w:asciiTheme="minorHAnsi" w:hAnsiTheme="minorHAnsi" w:cstheme="minorHAnsi"/>
          <w:lang w:val="en-GB"/>
        </w:rPr>
        <w:t>–</w:t>
      </w:r>
      <w:r w:rsidR="00D45C79">
        <w:rPr>
          <w:rFonts w:asciiTheme="minorHAnsi" w:hAnsiTheme="minorHAnsi" w:cstheme="minorHAnsi"/>
          <w:lang w:val="en-GB"/>
        </w:rPr>
        <w:t>2</w:t>
      </w:r>
      <w:r w:rsidRPr="008246DF">
        <w:rPr>
          <w:rFonts w:asciiTheme="minorHAnsi" w:hAnsiTheme="minorHAnsi"/>
          <w:lang w:val="en-GB"/>
        </w:rPr>
        <w:t>87</w:t>
      </w:r>
    </w:p>
    <w:p w14:paraId="05CDE26F" w14:textId="77777777" w:rsidR="00D131FD" w:rsidRPr="008246DF" w:rsidRDefault="00D131FD" w:rsidP="00D131FD">
      <w:pPr>
        <w:rPr>
          <w:rFonts w:asciiTheme="minorHAnsi" w:hAnsiTheme="minorHAnsi"/>
          <w:lang w:val="en-GB"/>
        </w:rPr>
      </w:pPr>
    </w:p>
    <w:p w14:paraId="46746190" w14:textId="436757A2" w:rsidR="00D131FD" w:rsidRPr="00B4573C" w:rsidRDefault="00D131FD" w:rsidP="00D131FD">
      <w:pPr>
        <w:rPr>
          <w:rFonts w:asciiTheme="minorHAnsi" w:hAnsiTheme="minorHAnsi"/>
          <w:color w:val="0070C0"/>
          <w:lang w:val="en-GB"/>
        </w:rPr>
      </w:pPr>
      <w:r w:rsidRPr="008246DF">
        <w:rPr>
          <w:rFonts w:asciiTheme="minorHAnsi" w:hAnsiTheme="minorHAnsi"/>
          <w:lang w:val="en-GB"/>
        </w:rPr>
        <w:t>@Melville Jones, J.R. (2006) ‘Why did the Ancient Greeks strike coins?’</w:t>
      </w:r>
      <w:r w:rsidR="00B4573C">
        <w:rPr>
          <w:rFonts w:asciiTheme="minorHAnsi" w:hAnsiTheme="minorHAnsi"/>
          <w:lang w:val="en-GB"/>
        </w:rPr>
        <w:t>,</w:t>
      </w:r>
      <w:r w:rsidRPr="008246DF">
        <w:rPr>
          <w:rFonts w:asciiTheme="minorHAnsi" w:hAnsiTheme="minorHAnsi"/>
          <w:lang w:val="en-GB"/>
        </w:rPr>
        <w:t xml:space="preserve"> </w:t>
      </w:r>
      <w:r w:rsidRPr="008246DF">
        <w:rPr>
          <w:rFonts w:asciiTheme="minorHAnsi" w:hAnsiTheme="minorHAnsi"/>
          <w:i/>
          <w:lang w:val="en-GB"/>
        </w:rPr>
        <w:t>Journal of the Numismatic Association of Australia</w:t>
      </w:r>
      <w:r w:rsidRPr="008246DF">
        <w:rPr>
          <w:rFonts w:asciiTheme="minorHAnsi" w:hAnsiTheme="minorHAnsi"/>
          <w:lang w:val="en-GB"/>
        </w:rPr>
        <w:t xml:space="preserve"> 17: 21</w:t>
      </w:r>
      <w:r w:rsidR="008026D0" w:rsidRPr="00612B48">
        <w:rPr>
          <w:rFonts w:asciiTheme="minorHAnsi" w:hAnsiTheme="minorHAnsi" w:cstheme="minorHAnsi"/>
          <w:lang w:val="en-GB"/>
        </w:rPr>
        <w:t>–</w:t>
      </w:r>
      <w:r w:rsidRPr="008246DF">
        <w:rPr>
          <w:rFonts w:asciiTheme="minorHAnsi" w:hAnsiTheme="minorHAnsi"/>
          <w:lang w:val="en-GB"/>
        </w:rPr>
        <w:t>30</w:t>
      </w:r>
      <w:r w:rsidR="00B4573C">
        <w:rPr>
          <w:rFonts w:asciiTheme="minorHAnsi" w:hAnsiTheme="minorHAnsi"/>
          <w:lang w:val="en-GB"/>
        </w:rPr>
        <w:t xml:space="preserve"> </w:t>
      </w:r>
      <w:hyperlink r:id="rId14" w:history="1">
        <w:r w:rsidR="00B4573C" w:rsidRPr="00B4573C">
          <w:rPr>
            <w:rStyle w:val="Hyperlink"/>
            <w:rFonts w:asciiTheme="minorHAnsi" w:hAnsiTheme="minorHAnsi"/>
            <w:color w:val="0070C0"/>
            <w:lang w:val="en-GB"/>
          </w:rPr>
          <w:t>http://www.numismatics.org.au/pdfjournal/Vol17/Vol%2017%20Article%204.pdf</w:t>
        </w:r>
      </w:hyperlink>
    </w:p>
    <w:p w14:paraId="79CFB5B7" w14:textId="721D0C9B" w:rsidR="00D131FD" w:rsidRDefault="00D131FD" w:rsidP="00D131FD">
      <w:pPr>
        <w:rPr>
          <w:rFonts w:asciiTheme="minorHAnsi" w:hAnsiTheme="minorHAnsi"/>
          <w:lang w:val="en-GB"/>
        </w:rPr>
      </w:pPr>
    </w:p>
    <w:p w14:paraId="5F798C8C" w14:textId="77777777" w:rsidR="009C4D47" w:rsidRPr="008246DF" w:rsidRDefault="009C4D47" w:rsidP="00D131FD">
      <w:pPr>
        <w:rPr>
          <w:rFonts w:asciiTheme="minorHAnsi" w:hAnsiTheme="minorHAnsi"/>
          <w:lang w:val="en-GB"/>
        </w:rPr>
      </w:pPr>
    </w:p>
    <w:p w14:paraId="38D36586" w14:textId="22BC2782" w:rsidR="00B84921" w:rsidRPr="009C4D47" w:rsidRDefault="00B84921" w:rsidP="00D131FD">
      <w:pPr>
        <w:spacing w:after="120"/>
        <w:rPr>
          <w:rFonts w:asciiTheme="minorHAnsi" w:hAnsiTheme="minorHAnsi"/>
          <w:b/>
          <w:color w:val="0070C0"/>
          <w:lang w:val="en-GB"/>
        </w:rPr>
      </w:pPr>
      <w:r w:rsidRPr="009C4D47">
        <w:rPr>
          <w:rFonts w:asciiTheme="minorHAnsi" w:hAnsiTheme="minorHAnsi"/>
          <w:b/>
          <w:color w:val="0070C0"/>
          <w:lang w:val="en-GB"/>
        </w:rPr>
        <w:t>Pre-monetary transactions</w:t>
      </w:r>
    </w:p>
    <w:p w14:paraId="51116D2B" w14:textId="25934BAC" w:rsidR="00B84921" w:rsidRPr="008026D0" w:rsidRDefault="00B84921" w:rsidP="00B84921">
      <w:pPr>
        <w:rPr>
          <w:rFonts w:asciiTheme="minorHAnsi" w:hAnsiTheme="minorHAnsi" w:cstheme="minorHAnsi"/>
          <w:lang w:val="en-GB"/>
        </w:rPr>
      </w:pPr>
      <w:r w:rsidRPr="008246DF">
        <w:rPr>
          <w:rFonts w:asciiTheme="minorHAnsi" w:hAnsiTheme="minorHAnsi"/>
          <w:lang w:val="en-GB"/>
        </w:rPr>
        <w:t xml:space="preserve">Balmuth, M.S. ed. (2001) </w:t>
      </w:r>
      <w:r w:rsidRPr="008246DF">
        <w:rPr>
          <w:rFonts w:asciiTheme="minorHAnsi" w:hAnsiTheme="minorHAnsi"/>
          <w:i/>
          <w:lang w:val="en-GB"/>
        </w:rPr>
        <w:t>Hacksil</w:t>
      </w:r>
      <w:r w:rsidR="00612B48">
        <w:rPr>
          <w:rFonts w:asciiTheme="minorHAnsi" w:hAnsiTheme="minorHAnsi"/>
          <w:i/>
          <w:lang w:val="en-GB"/>
        </w:rPr>
        <w:t>b</w:t>
      </w:r>
      <w:r w:rsidRPr="008246DF">
        <w:rPr>
          <w:rFonts w:asciiTheme="minorHAnsi" w:hAnsiTheme="minorHAnsi"/>
          <w:i/>
          <w:lang w:val="en-GB"/>
        </w:rPr>
        <w:t xml:space="preserve">er to Coinage. New Insights into the Monetary History of the </w:t>
      </w:r>
      <w:smartTag w:uri="urn:schemas-microsoft-com:office:smarttags" w:element="place">
        <w:r w:rsidRPr="008246DF">
          <w:rPr>
            <w:rFonts w:asciiTheme="minorHAnsi" w:hAnsiTheme="minorHAnsi"/>
            <w:i/>
            <w:lang w:val="en-GB"/>
          </w:rPr>
          <w:t>Near East</w:t>
        </w:r>
      </w:smartTag>
      <w:r w:rsidRPr="008246DF">
        <w:rPr>
          <w:rFonts w:asciiTheme="minorHAnsi" w:hAnsiTheme="minorHAnsi"/>
          <w:i/>
          <w:lang w:val="en-GB"/>
        </w:rPr>
        <w:t xml:space="preserve"> </w:t>
      </w:r>
      <w:r w:rsidRPr="008246DF">
        <w:rPr>
          <w:rFonts w:asciiTheme="minorHAnsi" w:hAnsiTheme="minorHAnsi"/>
          <w:lang w:val="en-GB"/>
        </w:rPr>
        <w:t>(</w:t>
      </w:r>
      <w:smartTag w:uri="urn:schemas-microsoft-com:office:smarttags" w:element="State">
        <w:smartTag w:uri="urn:schemas-microsoft-com:office:smarttags" w:element="place">
          <w:r w:rsidRPr="008246DF">
            <w:rPr>
              <w:rFonts w:asciiTheme="minorHAnsi" w:hAnsiTheme="minorHAnsi"/>
              <w:lang w:val="en-GB"/>
            </w:rPr>
            <w:t>New York</w:t>
          </w:r>
        </w:smartTag>
      </w:smartTag>
      <w:r w:rsidRPr="008246DF">
        <w:rPr>
          <w:rFonts w:asciiTheme="minorHAnsi" w:hAnsiTheme="minorHAnsi"/>
          <w:lang w:val="en-GB"/>
        </w:rPr>
        <w:t>: American Numismatic Society</w:t>
      </w:r>
      <w:r w:rsidRPr="008026D0">
        <w:rPr>
          <w:rFonts w:asciiTheme="minorHAnsi" w:hAnsiTheme="minorHAnsi" w:cstheme="minorHAnsi"/>
          <w:lang w:val="en-GB"/>
        </w:rPr>
        <w:t>)</w:t>
      </w:r>
      <w:r w:rsidR="00612B48" w:rsidRPr="008026D0">
        <w:rPr>
          <w:rFonts w:asciiTheme="minorHAnsi" w:hAnsiTheme="minorHAnsi" w:cstheme="minorHAnsi"/>
          <w:lang w:val="en-GB"/>
        </w:rPr>
        <w:t xml:space="preserve"> [CJ 208.H2]</w:t>
      </w:r>
      <w:r w:rsidR="00165CDA">
        <w:rPr>
          <w:rFonts w:asciiTheme="minorHAnsi" w:hAnsiTheme="minorHAnsi" w:cstheme="minorHAnsi"/>
          <w:lang w:val="en-GB"/>
        </w:rPr>
        <w:t xml:space="preserve"> </w:t>
      </w:r>
    </w:p>
    <w:p w14:paraId="111FECA2" w14:textId="5511AE00" w:rsidR="00B84921" w:rsidRDefault="00B84921" w:rsidP="00B84921">
      <w:pPr>
        <w:rPr>
          <w:rFonts w:asciiTheme="minorHAnsi" w:hAnsiTheme="minorHAnsi"/>
          <w:lang w:val="en-GB"/>
        </w:rPr>
      </w:pPr>
    </w:p>
    <w:p w14:paraId="224D195B" w14:textId="683CCDAC" w:rsidR="009C4D47" w:rsidRPr="009C4D47" w:rsidRDefault="00612B48" w:rsidP="00B84921">
      <w:pPr>
        <w:rPr>
          <w:rFonts w:asciiTheme="minorHAnsi" w:hAnsiTheme="minorHAnsi"/>
          <w:lang w:val="en-GB"/>
        </w:rPr>
      </w:pPr>
      <w:r>
        <w:rPr>
          <w:rFonts w:asciiTheme="minorHAnsi" w:hAnsiTheme="minorHAnsi"/>
          <w:lang w:val="en-GB"/>
        </w:rPr>
        <w:t>@</w:t>
      </w:r>
      <w:r w:rsidR="009C4D47" w:rsidRPr="009C4D47">
        <w:rPr>
          <w:rFonts w:asciiTheme="minorHAnsi" w:hAnsiTheme="minorHAnsi"/>
          <w:lang w:val="en-GB"/>
        </w:rPr>
        <w:t>Eshel, T., Yahalom-Mack, N., Shalev, S., Ti</w:t>
      </w:r>
      <w:r w:rsidR="009C4D47">
        <w:rPr>
          <w:rFonts w:asciiTheme="minorHAnsi" w:hAnsiTheme="minorHAnsi"/>
          <w:lang w:val="en-GB"/>
        </w:rPr>
        <w:t xml:space="preserve">rosh, O., Erel, Y., and Gilboa, A. (2018) ‘Four Iraon Age Silber hoards from Southern Phoenicia: From bundles to Hacksilber, </w:t>
      </w:r>
      <w:r w:rsidR="009C4D47" w:rsidRPr="009C4D47">
        <w:rPr>
          <w:rFonts w:asciiTheme="minorHAnsi" w:hAnsiTheme="minorHAnsi"/>
          <w:i/>
          <w:iCs/>
          <w:lang w:val="en-GB"/>
        </w:rPr>
        <w:t xml:space="preserve">American Schools of </w:t>
      </w:r>
      <w:r w:rsidR="00EE2E17">
        <w:rPr>
          <w:rFonts w:asciiTheme="minorHAnsi" w:hAnsiTheme="minorHAnsi"/>
          <w:i/>
          <w:iCs/>
          <w:lang w:val="en-GB"/>
        </w:rPr>
        <w:t>O</w:t>
      </w:r>
      <w:r w:rsidR="009C4D47" w:rsidRPr="009C4D47">
        <w:rPr>
          <w:rFonts w:asciiTheme="minorHAnsi" w:hAnsiTheme="minorHAnsi"/>
          <w:i/>
          <w:iCs/>
          <w:lang w:val="en-GB"/>
        </w:rPr>
        <w:t xml:space="preserve">riental </w:t>
      </w:r>
      <w:r w:rsidR="00EE2E17">
        <w:rPr>
          <w:rFonts w:asciiTheme="minorHAnsi" w:hAnsiTheme="minorHAnsi"/>
          <w:i/>
          <w:iCs/>
          <w:lang w:val="en-GB"/>
        </w:rPr>
        <w:t>R</w:t>
      </w:r>
      <w:r w:rsidR="009C4D47" w:rsidRPr="009C4D47">
        <w:rPr>
          <w:rFonts w:asciiTheme="minorHAnsi" w:hAnsiTheme="minorHAnsi"/>
          <w:i/>
          <w:iCs/>
          <w:lang w:val="en-GB"/>
        </w:rPr>
        <w:t>esearch, BASOR</w:t>
      </w:r>
      <w:r w:rsidR="009C4D47">
        <w:rPr>
          <w:rFonts w:asciiTheme="minorHAnsi" w:hAnsiTheme="minorHAnsi"/>
          <w:lang w:val="en-GB"/>
        </w:rPr>
        <w:t xml:space="preserve"> 379: 197</w:t>
      </w:r>
      <w:r w:rsidR="008026D0" w:rsidRPr="00612B48">
        <w:rPr>
          <w:rFonts w:asciiTheme="minorHAnsi" w:hAnsiTheme="minorHAnsi" w:cstheme="minorHAnsi"/>
          <w:lang w:val="en-GB"/>
        </w:rPr>
        <w:t>–</w:t>
      </w:r>
      <w:r w:rsidR="009C4D47">
        <w:rPr>
          <w:rFonts w:asciiTheme="minorHAnsi" w:hAnsiTheme="minorHAnsi"/>
          <w:lang w:val="en-GB"/>
        </w:rPr>
        <w:t>228</w:t>
      </w:r>
      <w:r w:rsidR="00165CDA">
        <w:rPr>
          <w:rFonts w:asciiTheme="minorHAnsi" w:hAnsiTheme="minorHAnsi"/>
          <w:lang w:val="en-GB"/>
        </w:rPr>
        <w:t xml:space="preserve"> </w:t>
      </w:r>
      <w:r w:rsidR="00165CDA" w:rsidRPr="00165CDA">
        <w:rPr>
          <w:rFonts w:asciiTheme="minorHAnsi" w:hAnsiTheme="minorHAnsi"/>
          <w:color w:val="FF0000"/>
          <w:lang w:val="en-GB"/>
        </w:rPr>
        <w:t>(essential to question 1)</w:t>
      </w:r>
    </w:p>
    <w:p w14:paraId="625F3FCB" w14:textId="7B7D0BE7" w:rsidR="009C4D47" w:rsidRDefault="009C4D47" w:rsidP="00B84921">
      <w:pPr>
        <w:rPr>
          <w:rFonts w:asciiTheme="minorHAnsi" w:hAnsiTheme="minorHAnsi"/>
          <w:lang w:val="en-GB"/>
        </w:rPr>
      </w:pPr>
    </w:p>
    <w:p w14:paraId="77A869A5" w14:textId="582A7E41" w:rsidR="00B84921" w:rsidRPr="008246DF" w:rsidRDefault="00B84921" w:rsidP="00B84921">
      <w:pPr>
        <w:rPr>
          <w:rFonts w:asciiTheme="minorHAnsi" w:hAnsiTheme="minorHAnsi"/>
          <w:lang w:val="en-GB"/>
        </w:rPr>
      </w:pPr>
      <w:r w:rsidRPr="008246DF">
        <w:rPr>
          <w:rFonts w:asciiTheme="minorHAnsi" w:hAnsiTheme="minorHAnsi"/>
          <w:lang w:val="en-GB"/>
        </w:rPr>
        <w:t xml:space="preserve">@Thompson, C.M. (2003) ‘Sealed Silver in Iron Age Cisjordan and the 'Invention' of Coinage’, </w:t>
      </w:r>
      <w:smartTag w:uri="urn:schemas-microsoft-com:office:smarttags" w:element="City">
        <w:smartTag w:uri="urn:schemas-microsoft-com:office:smarttags" w:element="place">
          <w:r w:rsidRPr="008246DF">
            <w:rPr>
              <w:rFonts w:asciiTheme="minorHAnsi" w:hAnsiTheme="minorHAnsi"/>
              <w:i/>
              <w:lang w:val="en-GB"/>
            </w:rPr>
            <w:t>Oxford</w:t>
          </w:r>
        </w:smartTag>
      </w:smartTag>
      <w:r w:rsidRPr="008246DF">
        <w:rPr>
          <w:rFonts w:asciiTheme="minorHAnsi" w:hAnsiTheme="minorHAnsi"/>
          <w:i/>
          <w:lang w:val="en-GB"/>
        </w:rPr>
        <w:t xml:space="preserve"> Journal of Archaeology</w:t>
      </w:r>
      <w:r w:rsidRPr="008246DF">
        <w:rPr>
          <w:rFonts w:asciiTheme="minorHAnsi" w:hAnsiTheme="minorHAnsi"/>
          <w:lang w:val="en-GB"/>
        </w:rPr>
        <w:t xml:space="preserve"> 22: 67</w:t>
      </w:r>
      <w:r w:rsidR="008026D0" w:rsidRPr="00612B48">
        <w:rPr>
          <w:rFonts w:asciiTheme="minorHAnsi" w:hAnsiTheme="minorHAnsi" w:cstheme="minorHAnsi"/>
          <w:lang w:val="en-GB"/>
        </w:rPr>
        <w:t>–</w:t>
      </w:r>
      <w:r w:rsidRPr="008246DF">
        <w:rPr>
          <w:rFonts w:asciiTheme="minorHAnsi" w:hAnsiTheme="minorHAnsi"/>
          <w:lang w:val="en-GB"/>
        </w:rPr>
        <w:t>107</w:t>
      </w:r>
      <w:r w:rsidR="00165CDA">
        <w:rPr>
          <w:rFonts w:asciiTheme="minorHAnsi" w:hAnsiTheme="minorHAnsi"/>
          <w:lang w:val="en-GB"/>
        </w:rPr>
        <w:t xml:space="preserve"> </w:t>
      </w:r>
      <w:r w:rsidR="00165CDA" w:rsidRPr="00165CDA">
        <w:rPr>
          <w:rFonts w:asciiTheme="minorHAnsi" w:hAnsiTheme="minorHAnsi"/>
          <w:color w:val="FF0000"/>
          <w:lang w:val="en-GB"/>
        </w:rPr>
        <w:t>(essential to question 1)</w:t>
      </w:r>
    </w:p>
    <w:p w14:paraId="12E9D63B" w14:textId="77777777" w:rsidR="00B84921" w:rsidRDefault="00C4516C" w:rsidP="00B84921">
      <w:pPr>
        <w:rPr>
          <w:rFonts w:asciiTheme="minorHAnsi" w:hAnsiTheme="minorHAnsi"/>
          <w:lang w:val="en-GB"/>
        </w:rPr>
      </w:pPr>
      <w:hyperlink r:id="rId15" w:history="1">
        <w:r w:rsidR="00B84921" w:rsidRPr="008D5B35">
          <w:rPr>
            <w:rStyle w:val="Hyperlink"/>
            <w:rFonts w:asciiTheme="minorHAnsi" w:hAnsiTheme="minorHAnsi"/>
            <w:lang w:val="en-GB"/>
          </w:rPr>
          <w:t>https://0-onlinelibrary-wiley-com.pugwash.lib.warwick.ac.uk/doi/epdf/10.1111/1468-0092.00005</w:t>
        </w:r>
      </w:hyperlink>
    </w:p>
    <w:p w14:paraId="2FCC4F81" w14:textId="77777777" w:rsidR="00B84921" w:rsidRDefault="00B84921" w:rsidP="00B84921">
      <w:pPr>
        <w:rPr>
          <w:rFonts w:asciiTheme="minorHAnsi" w:hAnsiTheme="minorHAnsi"/>
          <w:lang w:val="en-GB"/>
        </w:rPr>
      </w:pPr>
    </w:p>
    <w:p w14:paraId="624A3642" w14:textId="77777777" w:rsidR="00B84921" w:rsidRDefault="00B84921" w:rsidP="00D131FD">
      <w:pPr>
        <w:spacing w:after="120"/>
        <w:rPr>
          <w:rFonts w:asciiTheme="minorHAnsi" w:hAnsiTheme="minorHAnsi"/>
          <w:b/>
          <w:lang w:val="en-GB"/>
        </w:rPr>
      </w:pPr>
    </w:p>
    <w:p w14:paraId="307B169B" w14:textId="20EA945B" w:rsidR="00D131FD" w:rsidRPr="009C4D47" w:rsidRDefault="00D131FD" w:rsidP="00D131FD">
      <w:pPr>
        <w:spacing w:after="120"/>
        <w:rPr>
          <w:rFonts w:asciiTheme="minorHAnsi" w:hAnsiTheme="minorHAnsi"/>
          <w:b/>
          <w:color w:val="0070C0"/>
          <w:lang w:val="en-GB"/>
        </w:rPr>
      </w:pPr>
      <w:r w:rsidRPr="009C4D47">
        <w:rPr>
          <w:rFonts w:asciiTheme="minorHAnsi" w:hAnsiTheme="minorHAnsi"/>
          <w:b/>
          <w:color w:val="0070C0"/>
          <w:lang w:val="en-GB"/>
        </w:rPr>
        <w:t>The beginning of coinage</w:t>
      </w:r>
    </w:p>
    <w:p w14:paraId="5E93CF01" w14:textId="4E9C2401" w:rsidR="00612B48" w:rsidRPr="00165CDA" w:rsidRDefault="00612B48" w:rsidP="00D131FD">
      <w:pPr>
        <w:rPr>
          <w:rFonts w:asciiTheme="minorHAnsi" w:hAnsiTheme="minorHAnsi" w:cstheme="minorHAnsi"/>
          <w:lang w:val="en-GB"/>
        </w:rPr>
      </w:pPr>
      <w:r>
        <w:rPr>
          <w:rFonts w:asciiTheme="minorHAnsi" w:hAnsiTheme="minorHAnsi"/>
          <w:lang w:val="en-GB"/>
        </w:rPr>
        <w:t>@</w:t>
      </w:r>
      <w:r w:rsidRPr="00612B48">
        <w:rPr>
          <w:rFonts w:asciiTheme="minorHAnsi" w:hAnsiTheme="minorHAnsi"/>
          <w:lang w:val="en-GB"/>
        </w:rPr>
        <w:t>Fischer-Bossert. W. (2018) ‘</w:t>
      </w:r>
      <w:r w:rsidRPr="00612B48">
        <w:rPr>
          <w:rFonts w:asciiTheme="minorHAnsi" w:hAnsiTheme="minorHAnsi" w:cstheme="minorHAnsi"/>
          <w:lang w:val="en-GB"/>
        </w:rPr>
        <w:t xml:space="preserve">Electrum Coinage of the Seventh Century BC’, in O. Tekin (ed.), </w:t>
      </w:r>
      <w:r w:rsidRPr="00612B48">
        <w:rPr>
          <w:rFonts w:asciiTheme="minorHAnsi" w:hAnsiTheme="minorHAnsi" w:cstheme="minorHAnsi"/>
          <w:i/>
          <w:iCs/>
          <w:lang w:val="en-GB"/>
        </w:rPr>
        <w:t xml:space="preserve">Second International Congress on the History of Money and Numismatics in the Mediterranean World, 5-8 Jan. 2017 Antalya. </w:t>
      </w:r>
      <w:r w:rsidRPr="00165CDA">
        <w:rPr>
          <w:rFonts w:asciiTheme="minorHAnsi" w:hAnsiTheme="minorHAnsi" w:cstheme="minorHAnsi"/>
          <w:i/>
          <w:iCs/>
          <w:lang w:val="en-GB"/>
        </w:rPr>
        <w:t>Proceedings</w:t>
      </w:r>
      <w:r w:rsidRPr="00165CDA">
        <w:rPr>
          <w:rFonts w:asciiTheme="minorHAnsi" w:hAnsiTheme="minorHAnsi" w:cstheme="minorHAnsi"/>
          <w:lang w:val="en-GB"/>
        </w:rPr>
        <w:t xml:space="preserve"> (Istanbul: AKMED), 15–23</w:t>
      </w:r>
      <w:r w:rsidR="00165CDA" w:rsidRPr="00165CDA">
        <w:rPr>
          <w:rFonts w:asciiTheme="minorHAnsi" w:hAnsiTheme="minorHAnsi" w:cstheme="minorHAnsi"/>
          <w:lang w:val="en-GB"/>
        </w:rPr>
        <w:t xml:space="preserve"> </w:t>
      </w:r>
      <w:r w:rsidR="00165CDA" w:rsidRPr="00165CDA">
        <w:rPr>
          <w:rFonts w:asciiTheme="minorHAnsi" w:hAnsiTheme="minorHAnsi"/>
          <w:color w:val="FF0000"/>
          <w:lang w:val="en-GB"/>
        </w:rPr>
        <w:t>(</w:t>
      </w:r>
      <w:r w:rsidR="00165CDA">
        <w:rPr>
          <w:rFonts w:asciiTheme="minorHAnsi" w:hAnsiTheme="minorHAnsi"/>
          <w:color w:val="FF0000"/>
          <w:lang w:val="en-GB"/>
        </w:rPr>
        <w:t>overview for all three topics)</w:t>
      </w:r>
    </w:p>
    <w:p w14:paraId="30211E64" w14:textId="5E135E9B" w:rsidR="00612B48" w:rsidRPr="00165CDA" w:rsidRDefault="00612B48" w:rsidP="00D131FD">
      <w:pPr>
        <w:rPr>
          <w:rFonts w:asciiTheme="minorHAnsi" w:hAnsiTheme="minorHAnsi" w:cstheme="minorHAnsi"/>
          <w:lang w:val="en-GB"/>
        </w:rPr>
      </w:pPr>
    </w:p>
    <w:p w14:paraId="28214E74" w14:textId="014D6E71" w:rsidR="00B0345F" w:rsidRDefault="00B0345F" w:rsidP="00D131FD">
      <w:pPr>
        <w:rPr>
          <w:rFonts w:asciiTheme="minorHAnsi" w:hAnsiTheme="minorHAnsi" w:cstheme="minorHAnsi"/>
          <w:lang w:val="en-GB"/>
        </w:rPr>
      </w:pPr>
      <w:r w:rsidRPr="00EF2ABB">
        <w:rPr>
          <w:rFonts w:asciiTheme="minorHAnsi" w:hAnsiTheme="minorHAnsi"/>
          <w:lang w:val="en-GB"/>
        </w:rPr>
        <w:t xml:space="preserve">@Fischer-Bossert. </w:t>
      </w:r>
      <w:r w:rsidRPr="00B0345F">
        <w:rPr>
          <w:rFonts w:asciiTheme="minorHAnsi" w:hAnsiTheme="minorHAnsi"/>
          <w:lang w:val="de-CH"/>
        </w:rPr>
        <w:t xml:space="preserve">W. (2020) ‘Phanes’, in </w:t>
      </w:r>
      <w:r w:rsidRPr="00B0345F">
        <w:rPr>
          <w:rFonts w:asciiTheme="minorHAnsi" w:hAnsiTheme="minorHAnsi" w:cstheme="minorHAnsi"/>
          <w:lang w:val="de-CH"/>
        </w:rPr>
        <w:t xml:space="preserve">(eds) Wartenberg U., van Alfen, P. Fischer-Bossert, W., Gitler, H. Konuk, K. Lorber, K., </w:t>
      </w:r>
      <w:r w:rsidRPr="00B0345F">
        <w:rPr>
          <w:rFonts w:asciiTheme="minorHAnsi" w:hAnsiTheme="minorHAnsi" w:cstheme="minorHAnsi"/>
          <w:i/>
          <w:iCs/>
          <w:lang w:val="de-CH"/>
        </w:rPr>
        <w:t xml:space="preserve">White Gold. </w:t>
      </w:r>
      <w:r w:rsidRPr="00612B48">
        <w:rPr>
          <w:rFonts w:asciiTheme="minorHAnsi" w:hAnsiTheme="minorHAnsi" w:cstheme="minorHAnsi"/>
          <w:i/>
          <w:iCs/>
          <w:lang w:val="en-GB"/>
        </w:rPr>
        <w:t>Studies in Early Electrum Coinage</w:t>
      </w:r>
      <w:r w:rsidRPr="00612B48">
        <w:rPr>
          <w:rFonts w:asciiTheme="minorHAnsi" w:hAnsiTheme="minorHAnsi" w:cstheme="minorHAnsi"/>
          <w:lang w:val="en-GB"/>
        </w:rPr>
        <w:t xml:space="preserve"> (New York and Jerusalem: American Numismatic Society</w:t>
      </w:r>
      <w:r>
        <w:rPr>
          <w:rFonts w:asciiTheme="minorHAnsi" w:hAnsiTheme="minorHAnsi" w:cstheme="minorHAnsi"/>
          <w:lang w:val="en-GB"/>
        </w:rPr>
        <w:t xml:space="preserve"> and The Israel Museum</w:t>
      </w:r>
      <w:r w:rsidRPr="00612B48">
        <w:rPr>
          <w:rFonts w:asciiTheme="minorHAnsi" w:hAnsiTheme="minorHAnsi" w:cstheme="minorHAnsi"/>
          <w:lang w:val="en-GB"/>
        </w:rPr>
        <w:t>),</w:t>
      </w:r>
      <w:r>
        <w:rPr>
          <w:rFonts w:asciiTheme="minorHAnsi" w:hAnsiTheme="minorHAnsi" w:cstheme="minorHAnsi"/>
          <w:lang w:val="en-GB"/>
        </w:rPr>
        <w:t xml:space="preserve"> 423</w:t>
      </w:r>
      <w:r w:rsidR="008026D0" w:rsidRPr="00612B48">
        <w:rPr>
          <w:rFonts w:asciiTheme="minorHAnsi" w:hAnsiTheme="minorHAnsi" w:cstheme="minorHAnsi"/>
          <w:lang w:val="en-GB"/>
        </w:rPr>
        <w:t>–</w:t>
      </w:r>
      <w:r>
        <w:rPr>
          <w:rFonts w:asciiTheme="minorHAnsi" w:hAnsiTheme="minorHAnsi" w:cstheme="minorHAnsi"/>
          <w:lang w:val="en-GB"/>
        </w:rPr>
        <w:t>476</w:t>
      </w:r>
    </w:p>
    <w:p w14:paraId="3CBD5B14" w14:textId="77777777" w:rsidR="00B0345F" w:rsidRDefault="00B0345F" w:rsidP="00D131FD">
      <w:pPr>
        <w:rPr>
          <w:rFonts w:asciiTheme="minorHAnsi" w:hAnsiTheme="minorHAnsi" w:cstheme="minorHAnsi"/>
          <w:lang w:val="en-GB"/>
        </w:rPr>
      </w:pPr>
    </w:p>
    <w:p w14:paraId="55F8C39B" w14:textId="58369699" w:rsidR="00D131FD" w:rsidRPr="008246DF" w:rsidRDefault="00D131FD" w:rsidP="00D131FD">
      <w:pPr>
        <w:rPr>
          <w:rFonts w:asciiTheme="minorHAnsi" w:hAnsiTheme="minorHAnsi"/>
          <w:lang w:val="en-GB"/>
        </w:rPr>
      </w:pPr>
      <w:r w:rsidRPr="008246DF">
        <w:rPr>
          <w:rFonts w:asciiTheme="minorHAnsi" w:hAnsiTheme="minorHAnsi"/>
          <w:lang w:val="en-GB"/>
        </w:rPr>
        <w:lastRenderedPageBreak/>
        <w:t xml:space="preserve">@Haselgrove, C. and Krmnicek (2012) ‘The Archaeology of Money’, </w:t>
      </w:r>
      <w:r w:rsidRPr="008246DF">
        <w:rPr>
          <w:rFonts w:asciiTheme="minorHAnsi" w:hAnsiTheme="minorHAnsi"/>
          <w:i/>
          <w:lang w:val="en-GB"/>
        </w:rPr>
        <w:t>Annual Review of Anthropology</w:t>
      </w:r>
      <w:r w:rsidRPr="008246DF">
        <w:rPr>
          <w:rFonts w:asciiTheme="minorHAnsi" w:hAnsiTheme="minorHAnsi"/>
          <w:lang w:val="en-GB"/>
        </w:rPr>
        <w:t>: 235</w:t>
      </w:r>
      <w:r w:rsidR="008026D0" w:rsidRPr="00612B48">
        <w:rPr>
          <w:rFonts w:asciiTheme="minorHAnsi" w:hAnsiTheme="minorHAnsi" w:cstheme="minorHAnsi"/>
          <w:lang w:val="en-GB"/>
        </w:rPr>
        <w:t>–</w:t>
      </w:r>
      <w:r w:rsidR="00D45C79">
        <w:rPr>
          <w:rFonts w:asciiTheme="minorHAnsi" w:hAnsiTheme="minorHAnsi" w:cstheme="minorHAnsi"/>
          <w:lang w:val="en-GB"/>
        </w:rPr>
        <w:t>2</w:t>
      </w:r>
      <w:r w:rsidRPr="008246DF">
        <w:rPr>
          <w:rFonts w:asciiTheme="minorHAnsi" w:hAnsiTheme="minorHAnsi"/>
          <w:lang w:val="en-GB"/>
        </w:rPr>
        <w:t>50</w:t>
      </w:r>
    </w:p>
    <w:p w14:paraId="4374F5DD" w14:textId="1E0A4A5C" w:rsidR="00D131FD" w:rsidRDefault="00D131FD" w:rsidP="00D131FD">
      <w:pPr>
        <w:rPr>
          <w:rFonts w:asciiTheme="minorHAnsi" w:hAnsiTheme="minorHAnsi"/>
          <w:lang w:val="en-GB"/>
        </w:rPr>
      </w:pPr>
    </w:p>
    <w:p w14:paraId="0BD35EC0" w14:textId="4D1F2B67" w:rsidR="00612B48" w:rsidRPr="00612B48" w:rsidRDefault="00612B48" w:rsidP="00D131FD">
      <w:pPr>
        <w:rPr>
          <w:rFonts w:asciiTheme="minorHAnsi" w:hAnsiTheme="minorHAnsi"/>
          <w:lang w:val="en-GB"/>
        </w:rPr>
      </w:pPr>
      <w:r>
        <w:rPr>
          <w:rFonts w:asciiTheme="minorHAnsi" w:hAnsiTheme="minorHAnsi" w:cstheme="minorHAnsi"/>
          <w:lang w:val="en-GB"/>
        </w:rPr>
        <w:t>@</w:t>
      </w:r>
      <w:r w:rsidRPr="00612B48">
        <w:rPr>
          <w:rFonts w:asciiTheme="minorHAnsi" w:hAnsiTheme="minorHAnsi" w:cstheme="minorHAnsi"/>
          <w:lang w:val="en-GB"/>
        </w:rPr>
        <w:t xml:space="preserve">Kerschner, M. (2020) ‘The Archaic temples in the Artemision and the archaeology of the “Central Basis”’, in (eds) Wartenberg U., van Alfen, P. Fischer-Bossert, W., Gitler, H. Konuk, K. Lorber, K., </w:t>
      </w:r>
      <w:r w:rsidRPr="00612B48">
        <w:rPr>
          <w:rFonts w:asciiTheme="minorHAnsi" w:hAnsiTheme="minorHAnsi" w:cstheme="minorHAnsi"/>
          <w:i/>
          <w:iCs/>
          <w:lang w:val="en-GB"/>
        </w:rPr>
        <w:t>White Gold. Studies in Early Electrum Coinage</w:t>
      </w:r>
      <w:r w:rsidRPr="00612B48">
        <w:rPr>
          <w:rFonts w:asciiTheme="minorHAnsi" w:hAnsiTheme="minorHAnsi" w:cstheme="minorHAnsi"/>
          <w:lang w:val="en-GB"/>
        </w:rPr>
        <w:t xml:space="preserve"> (New York and Jerusalem: American Numismatic Society</w:t>
      </w:r>
      <w:r>
        <w:rPr>
          <w:rFonts w:asciiTheme="minorHAnsi" w:hAnsiTheme="minorHAnsi" w:cstheme="minorHAnsi"/>
          <w:lang w:val="en-GB"/>
        </w:rPr>
        <w:t xml:space="preserve"> and The Israel Museum</w:t>
      </w:r>
      <w:r w:rsidRPr="00612B48">
        <w:rPr>
          <w:rFonts w:asciiTheme="minorHAnsi" w:hAnsiTheme="minorHAnsi" w:cstheme="minorHAnsi"/>
          <w:lang w:val="en-GB"/>
        </w:rPr>
        <w:t>), 191</w:t>
      </w:r>
      <w:r w:rsidR="008026D0" w:rsidRPr="00612B48">
        <w:rPr>
          <w:rFonts w:asciiTheme="minorHAnsi" w:hAnsiTheme="minorHAnsi" w:cstheme="minorHAnsi"/>
          <w:lang w:val="en-GB"/>
        </w:rPr>
        <w:t>–</w:t>
      </w:r>
      <w:r w:rsidRPr="00612B48">
        <w:rPr>
          <w:rFonts w:asciiTheme="minorHAnsi" w:hAnsiTheme="minorHAnsi" w:cstheme="minorHAnsi"/>
          <w:lang w:val="en-GB"/>
        </w:rPr>
        <w:t>262</w:t>
      </w:r>
    </w:p>
    <w:p w14:paraId="1AE709AE" w14:textId="35C0C421" w:rsidR="00612B48" w:rsidRDefault="00612B48" w:rsidP="00D131FD">
      <w:pPr>
        <w:rPr>
          <w:rFonts w:asciiTheme="minorHAnsi" w:hAnsiTheme="minorHAnsi"/>
          <w:lang w:val="en-GB"/>
        </w:rPr>
      </w:pPr>
    </w:p>
    <w:p w14:paraId="3F30FEB4" w14:textId="2A2FF1F7" w:rsidR="00612B48" w:rsidRDefault="00612B48" w:rsidP="00D131FD">
      <w:pPr>
        <w:rPr>
          <w:rFonts w:asciiTheme="minorHAnsi" w:hAnsiTheme="minorHAnsi" w:cstheme="minorHAnsi"/>
          <w:lang w:val="en-GB"/>
        </w:rPr>
      </w:pPr>
      <w:r>
        <w:rPr>
          <w:rFonts w:asciiTheme="minorHAnsi" w:hAnsiTheme="minorHAnsi" w:cstheme="minorHAnsi"/>
          <w:lang w:val="en-GB"/>
        </w:rPr>
        <w:t>@</w:t>
      </w:r>
      <w:r w:rsidRPr="00612B48">
        <w:rPr>
          <w:rFonts w:asciiTheme="minorHAnsi" w:hAnsiTheme="minorHAnsi" w:cstheme="minorHAnsi"/>
          <w:lang w:val="en-GB"/>
        </w:rPr>
        <w:t xml:space="preserve">Kerschner, M. and Konuk, K. (2020) ‘Electrum coins and their archaeological context. The Case of the Artemision in Ephesus’ in (eds) Wartenberg U., van Alfen, P. Fischer-Bossert, W., Gitler, H. Konuk, K. Lorber, K., </w:t>
      </w:r>
      <w:r w:rsidRPr="00612B48">
        <w:rPr>
          <w:rFonts w:asciiTheme="minorHAnsi" w:hAnsiTheme="minorHAnsi" w:cstheme="minorHAnsi"/>
          <w:i/>
          <w:iCs/>
          <w:lang w:val="en-GB"/>
        </w:rPr>
        <w:t>White Gold. Studies in Early Electrum Coinage</w:t>
      </w:r>
      <w:r w:rsidRPr="00612B48">
        <w:rPr>
          <w:rFonts w:asciiTheme="minorHAnsi" w:hAnsiTheme="minorHAnsi" w:cstheme="minorHAnsi"/>
          <w:lang w:val="en-GB"/>
        </w:rPr>
        <w:t xml:space="preserve"> (New York and Jerusalem: American Numismatic Society</w:t>
      </w:r>
      <w:r>
        <w:rPr>
          <w:rFonts w:asciiTheme="minorHAnsi" w:hAnsiTheme="minorHAnsi" w:cstheme="minorHAnsi"/>
          <w:lang w:val="en-GB"/>
        </w:rPr>
        <w:t xml:space="preserve"> and The Israel Museum</w:t>
      </w:r>
      <w:r w:rsidRPr="00612B48">
        <w:rPr>
          <w:rFonts w:asciiTheme="minorHAnsi" w:hAnsiTheme="minorHAnsi" w:cstheme="minorHAnsi"/>
          <w:lang w:val="en-GB"/>
        </w:rPr>
        <w:t>), 83</w:t>
      </w:r>
      <w:r w:rsidR="008026D0" w:rsidRPr="00612B48">
        <w:rPr>
          <w:rFonts w:asciiTheme="minorHAnsi" w:hAnsiTheme="minorHAnsi" w:cstheme="minorHAnsi"/>
          <w:lang w:val="en-GB"/>
        </w:rPr>
        <w:t>–</w:t>
      </w:r>
      <w:r w:rsidRPr="00612B48">
        <w:rPr>
          <w:rFonts w:asciiTheme="minorHAnsi" w:hAnsiTheme="minorHAnsi" w:cstheme="minorHAnsi"/>
          <w:lang w:val="en-GB"/>
        </w:rPr>
        <w:t>190</w:t>
      </w:r>
      <w:r w:rsidR="00165CDA">
        <w:rPr>
          <w:rFonts w:asciiTheme="minorHAnsi" w:hAnsiTheme="minorHAnsi" w:cstheme="minorHAnsi"/>
          <w:lang w:val="en-GB"/>
        </w:rPr>
        <w:t xml:space="preserve"> </w:t>
      </w:r>
      <w:r w:rsidR="00165CDA" w:rsidRPr="00165CDA">
        <w:rPr>
          <w:rFonts w:asciiTheme="minorHAnsi" w:hAnsiTheme="minorHAnsi"/>
          <w:color w:val="FF0000"/>
          <w:lang w:val="en-GB"/>
        </w:rPr>
        <w:t xml:space="preserve">(essential to question </w:t>
      </w:r>
      <w:r w:rsidR="00165CDA">
        <w:rPr>
          <w:rFonts w:asciiTheme="minorHAnsi" w:hAnsiTheme="minorHAnsi"/>
          <w:color w:val="FF0000"/>
          <w:lang w:val="en-GB"/>
        </w:rPr>
        <w:t>2</w:t>
      </w:r>
      <w:r w:rsidR="00165CDA" w:rsidRPr="00165CDA">
        <w:rPr>
          <w:rFonts w:asciiTheme="minorHAnsi" w:hAnsiTheme="minorHAnsi"/>
          <w:color w:val="FF0000"/>
          <w:lang w:val="en-GB"/>
        </w:rPr>
        <w:t>)</w:t>
      </w:r>
    </w:p>
    <w:p w14:paraId="182C2410" w14:textId="70703DB2" w:rsidR="00612B48" w:rsidRDefault="00612B48" w:rsidP="00D131FD">
      <w:pPr>
        <w:rPr>
          <w:rFonts w:asciiTheme="minorHAnsi" w:hAnsiTheme="minorHAnsi" w:cstheme="minorHAnsi"/>
          <w:lang w:val="en-GB"/>
        </w:rPr>
      </w:pPr>
    </w:p>
    <w:p w14:paraId="7908EFFB" w14:textId="413C602C" w:rsidR="00D131FD" w:rsidRPr="008246DF" w:rsidRDefault="00D131FD" w:rsidP="00D131FD">
      <w:pPr>
        <w:rPr>
          <w:rFonts w:asciiTheme="minorHAnsi" w:hAnsiTheme="minorHAnsi"/>
          <w:lang w:val="en-GB"/>
        </w:rPr>
      </w:pPr>
      <w:r w:rsidRPr="008246DF">
        <w:rPr>
          <w:rFonts w:asciiTheme="minorHAnsi" w:hAnsiTheme="minorHAnsi"/>
          <w:lang w:val="en-GB"/>
        </w:rPr>
        <w:t xml:space="preserve">Kim, H. (2001) ‘Archaic Coinage and the Use of Money’, in </w:t>
      </w:r>
      <w:r w:rsidRPr="008246DF">
        <w:rPr>
          <w:rFonts w:asciiTheme="minorHAnsi" w:hAnsiTheme="minorHAnsi"/>
          <w:i/>
          <w:lang w:val="en-GB"/>
        </w:rPr>
        <w:t>Money and it's Uses in the Ancient Greek World</w:t>
      </w:r>
      <w:r w:rsidRPr="008246DF">
        <w:rPr>
          <w:rFonts w:asciiTheme="minorHAnsi" w:hAnsiTheme="minorHAnsi"/>
          <w:lang w:val="en-GB"/>
        </w:rPr>
        <w:t xml:space="preserve"> eds</w:t>
      </w:r>
      <w:r w:rsidRPr="008246DF">
        <w:rPr>
          <w:rFonts w:asciiTheme="minorHAnsi" w:hAnsiTheme="minorHAnsi"/>
          <w:spacing w:val="-2"/>
          <w:lang w:val="en-GB"/>
        </w:rPr>
        <w:t>. A. Meadows and K. Shipton (</w:t>
      </w:r>
      <w:smartTag w:uri="urn:schemas-microsoft-com:office:smarttags" w:element="City">
        <w:smartTag w:uri="urn:schemas-microsoft-com:office:smarttags" w:element="place">
          <w:r w:rsidRPr="008246DF">
            <w:rPr>
              <w:rFonts w:asciiTheme="minorHAnsi" w:hAnsiTheme="minorHAnsi"/>
              <w:spacing w:val="-2"/>
              <w:lang w:val="en-GB"/>
            </w:rPr>
            <w:t>Oxford</w:t>
          </w:r>
        </w:smartTag>
      </w:smartTag>
      <w:r w:rsidRPr="008246DF">
        <w:rPr>
          <w:rFonts w:asciiTheme="minorHAnsi" w:hAnsiTheme="minorHAnsi"/>
          <w:spacing w:val="-2"/>
          <w:lang w:val="en-GB"/>
        </w:rPr>
        <w:t>: Oxford University Press) 13</w:t>
      </w:r>
      <w:r w:rsidR="008026D0" w:rsidRPr="00612B48">
        <w:rPr>
          <w:rFonts w:asciiTheme="minorHAnsi" w:hAnsiTheme="minorHAnsi" w:cstheme="minorHAnsi"/>
          <w:lang w:val="en-GB"/>
        </w:rPr>
        <w:t>–</w:t>
      </w:r>
      <w:r w:rsidR="00D45C79">
        <w:rPr>
          <w:rFonts w:asciiTheme="minorHAnsi" w:hAnsiTheme="minorHAnsi" w:cstheme="minorHAnsi"/>
          <w:lang w:val="en-GB"/>
        </w:rPr>
        <w:t>1</w:t>
      </w:r>
      <w:r w:rsidRPr="008246DF">
        <w:rPr>
          <w:rFonts w:asciiTheme="minorHAnsi" w:hAnsiTheme="minorHAnsi"/>
          <w:spacing w:val="-2"/>
          <w:lang w:val="en-GB"/>
        </w:rPr>
        <w:t>9.</w:t>
      </w:r>
    </w:p>
    <w:p w14:paraId="66EB6213" w14:textId="77777777" w:rsidR="00D131FD" w:rsidRPr="008246DF" w:rsidRDefault="00D131FD" w:rsidP="00D131FD">
      <w:pPr>
        <w:rPr>
          <w:rFonts w:asciiTheme="minorHAnsi" w:hAnsiTheme="minorHAnsi"/>
          <w:lang w:val="en-GB"/>
        </w:rPr>
      </w:pPr>
    </w:p>
    <w:p w14:paraId="6F1E5056" w14:textId="77777777" w:rsidR="005139C4" w:rsidRPr="008246DF" w:rsidRDefault="005139C4" w:rsidP="00D131FD">
      <w:pPr>
        <w:rPr>
          <w:rFonts w:asciiTheme="minorHAnsi" w:hAnsiTheme="minorHAnsi"/>
          <w:lang w:val="en-GB"/>
        </w:rPr>
      </w:pPr>
      <w:r w:rsidRPr="008246DF">
        <w:rPr>
          <w:rFonts w:asciiTheme="minorHAnsi" w:hAnsiTheme="minorHAnsi"/>
          <w:lang w:val="en-GB"/>
        </w:rPr>
        <w:t xml:space="preserve">Kraay. C.M. (1976) </w:t>
      </w:r>
      <w:r w:rsidRPr="008246DF">
        <w:rPr>
          <w:rFonts w:asciiTheme="minorHAnsi" w:hAnsiTheme="minorHAnsi"/>
          <w:i/>
          <w:lang w:val="en-GB"/>
        </w:rPr>
        <w:t>Archaic and Classical Coinage</w:t>
      </w:r>
      <w:r w:rsidRPr="008246DF">
        <w:rPr>
          <w:rFonts w:asciiTheme="minorHAnsi" w:hAnsiTheme="minorHAnsi"/>
          <w:lang w:val="en-GB"/>
        </w:rPr>
        <w:t xml:space="preserve"> (London: Methuen)</w:t>
      </w:r>
    </w:p>
    <w:p w14:paraId="78FCE07C" w14:textId="77777777" w:rsidR="005139C4" w:rsidRPr="008246DF" w:rsidRDefault="005139C4" w:rsidP="00D131FD">
      <w:pPr>
        <w:rPr>
          <w:rFonts w:asciiTheme="minorHAnsi" w:hAnsiTheme="minorHAnsi"/>
          <w:lang w:val="en-GB"/>
        </w:rPr>
      </w:pPr>
    </w:p>
    <w:p w14:paraId="183CEEF5" w14:textId="1BE03D49" w:rsidR="00D131FD" w:rsidRPr="008246DF" w:rsidRDefault="00D131FD" w:rsidP="00D131FD">
      <w:pPr>
        <w:rPr>
          <w:rFonts w:asciiTheme="minorHAnsi" w:hAnsiTheme="minorHAnsi"/>
          <w:lang w:val="en-GB"/>
        </w:rPr>
      </w:pPr>
      <w:r w:rsidRPr="008246DF">
        <w:rPr>
          <w:rFonts w:asciiTheme="minorHAnsi" w:hAnsiTheme="minorHAnsi"/>
          <w:lang w:val="en-GB"/>
        </w:rPr>
        <w:t xml:space="preserve">@Kroll, J.H. (2008) ‘The monetary use of weighed bullion in Archaic Greece’, in </w:t>
      </w:r>
      <w:r w:rsidRPr="008246DF">
        <w:rPr>
          <w:rFonts w:asciiTheme="minorHAnsi" w:hAnsiTheme="minorHAnsi"/>
          <w:i/>
          <w:lang w:val="en-GB"/>
        </w:rPr>
        <w:t>The monetary systems of the Greeks and Romans</w:t>
      </w:r>
      <w:r w:rsidRPr="008246DF">
        <w:rPr>
          <w:rFonts w:asciiTheme="minorHAnsi" w:hAnsiTheme="minorHAnsi"/>
          <w:lang w:val="en-GB"/>
        </w:rPr>
        <w:t xml:space="preserve"> ed. W.V. Harris (</w:t>
      </w:r>
      <w:smartTag w:uri="urn:schemas-microsoft-com:office:smarttags" w:element="City">
        <w:smartTag w:uri="urn:schemas-microsoft-com:office:smarttags" w:element="place">
          <w:r w:rsidRPr="008246DF">
            <w:rPr>
              <w:rFonts w:asciiTheme="minorHAnsi" w:hAnsiTheme="minorHAnsi"/>
              <w:lang w:val="en-GB"/>
            </w:rPr>
            <w:t>Oxford</w:t>
          </w:r>
        </w:smartTag>
      </w:smartTag>
      <w:r w:rsidRPr="008246DF">
        <w:rPr>
          <w:rFonts w:asciiTheme="minorHAnsi" w:hAnsiTheme="minorHAnsi"/>
          <w:lang w:val="en-GB"/>
        </w:rPr>
        <w:t>: Oxford University Press) 12</w:t>
      </w:r>
      <w:r w:rsidR="008026D0" w:rsidRPr="00612B48">
        <w:rPr>
          <w:rFonts w:asciiTheme="minorHAnsi" w:hAnsiTheme="minorHAnsi" w:cstheme="minorHAnsi"/>
          <w:lang w:val="en-GB"/>
        </w:rPr>
        <w:t>–</w:t>
      </w:r>
      <w:r w:rsidRPr="008246DF">
        <w:rPr>
          <w:rFonts w:asciiTheme="minorHAnsi" w:hAnsiTheme="minorHAnsi"/>
          <w:lang w:val="en-GB"/>
        </w:rPr>
        <w:t>37</w:t>
      </w:r>
    </w:p>
    <w:p w14:paraId="74A7F4DB" w14:textId="77777777" w:rsidR="00D131FD" w:rsidRPr="008246DF" w:rsidRDefault="00D131FD" w:rsidP="00D131FD">
      <w:pPr>
        <w:rPr>
          <w:rFonts w:asciiTheme="minorHAnsi" w:hAnsiTheme="minorHAnsi"/>
          <w:lang w:val="en-GB"/>
        </w:rPr>
      </w:pPr>
    </w:p>
    <w:p w14:paraId="6A697D2D" w14:textId="6E241D00" w:rsidR="00D131FD" w:rsidRPr="008246DF" w:rsidRDefault="00D131FD" w:rsidP="00D131FD">
      <w:pPr>
        <w:rPr>
          <w:rFonts w:asciiTheme="minorHAnsi" w:hAnsiTheme="minorHAnsi"/>
          <w:lang w:val="en-GB"/>
        </w:rPr>
      </w:pPr>
      <w:r w:rsidRPr="008246DF">
        <w:rPr>
          <w:rFonts w:asciiTheme="minorHAnsi" w:hAnsiTheme="minorHAnsi"/>
          <w:lang w:val="en-GB"/>
        </w:rPr>
        <w:t xml:space="preserve">Kroll, J.H. (2012) ‘The monetary background of early coinage’, in </w:t>
      </w:r>
      <w:r w:rsidRPr="008246DF">
        <w:rPr>
          <w:rFonts w:asciiTheme="minorHAnsi" w:hAnsiTheme="minorHAnsi"/>
          <w:i/>
          <w:lang w:val="en-GB"/>
        </w:rPr>
        <w:t>The Oxford Handbook of Greek and Roman Coinage</w:t>
      </w:r>
      <w:r w:rsidRPr="008246DF">
        <w:rPr>
          <w:rFonts w:asciiTheme="minorHAnsi" w:hAnsiTheme="minorHAnsi"/>
          <w:lang w:val="en-GB"/>
        </w:rPr>
        <w:t xml:space="preserve"> ed. W.E. Metcalf (</w:t>
      </w:r>
      <w:smartTag w:uri="urn:schemas-microsoft-com:office:smarttags" w:element="City">
        <w:smartTag w:uri="urn:schemas-microsoft-com:office:smarttags" w:element="place">
          <w:r w:rsidRPr="008246DF">
            <w:rPr>
              <w:rFonts w:asciiTheme="minorHAnsi" w:hAnsiTheme="minorHAnsi"/>
              <w:lang w:val="en-GB"/>
            </w:rPr>
            <w:t>Oxford</w:t>
          </w:r>
        </w:smartTag>
      </w:smartTag>
      <w:r w:rsidRPr="008246DF">
        <w:rPr>
          <w:rFonts w:asciiTheme="minorHAnsi" w:hAnsiTheme="minorHAnsi"/>
          <w:lang w:val="en-GB"/>
        </w:rPr>
        <w:t>: Oxford University Press) 33</w:t>
      </w:r>
      <w:r w:rsidR="008026D0" w:rsidRPr="00612B48">
        <w:rPr>
          <w:rFonts w:asciiTheme="minorHAnsi" w:hAnsiTheme="minorHAnsi" w:cstheme="minorHAnsi"/>
          <w:lang w:val="en-GB"/>
        </w:rPr>
        <w:t>–</w:t>
      </w:r>
      <w:r w:rsidRPr="008246DF">
        <w:rPr>
          <w:rFonts w:asciiTheme="minorHAnsi" w:hAnsiTheme="minorHAnsi"/>
          <w:lang w:val="en-GB"/>
        </w:rPr>
        <w:t>42</w:t>
      </w:r>
      <w:r w:rsidR="00165CDA">
        <w:rPr>
          <w:rFonts w:asciiTheme="minorHAnsi" w:hAnsiTheme="minorHAnsi"/>
          <w:lang w:val="en-GB"/>
        </w:rPr>
        <w:t xml:space="preserve"> </w:t>
      </w:r>
      <w:r w:rsidR="00165CDA" w:rsidRPr="00165CDA">
        <w:rPr>
          <w:rFonts w:asciiTheme="minorHAnsi" w:hAnsiTheme="minorHAnsi"/>
          <w:color w:val="FF0000"/>
          <w:lang w:val="en-GB"/>
        </w:rPr>
        <w:t>(</w:t>
      </w:r>
      <w:r w:rsidR="00165CDA">
        <w:rPr>
          <w:rFonts w:asciiTheme="minorHAnsi" w:hAnsiTheme="minorHAnsi"/>
          <w:color w:val="FF0000"/>
          <w:lang w:val="en-GB"/>
        </w:rPr>
        <w:t>overview for all three topics)</w:t>
      </w:r>
    </w:p>
    <w:p w14:paraId="6BF41EDB" w14:textId="77777777" w:rsidR="00D131FD" w:rsidRPr="008246DF" w:rsidRDefault="00D131FD" w:rsidP="00D131FD">
      <w:pPr>
        <w:rPr>
          <w:rFonts w:asciiTheme="minorHAnsi" w:hAnsiTheme="minorHAnsi"/>
          <w:lang w:val="en-GB"/>
        </w:rPr>
      </w:pPr>
    </w:p>
    <w:p w14:paraId="0F50ACE6" w14:textId="77777777" w:rsidR="00D131FD" w:rsidRPr="00B8570A" w:rsidRDefault="00B8570A" w:rsidP="00D131FD">
      <w:pPr>
        <w:rPr>
          <w:rFonts w:asciiTheme="minorHAnsi" w:hAnsiTheme="minorHAnsi"/>
          <w:lang w:val="en-GB"/>
        </w:rPr>
      </w:pPr>
      <w:r w:rsidRPr="00B8570A">
        <w:rPr>
          <w:rFonts w:asciiTheme="minorHAnsi" w:hAnsiTheme="minorHAnsi"/>
          <w:lang w:val="en-GB"/>
        </w:rPr>
        <w:t xml:space="preserve">@ Schaps, D.M. (2004) </w:t>
      </w:r>
      <w:r w:rsidRPr="00B8570A">
        <w:rPr>
          <w:rFonts w:asciiTheme="minorHAnsi" w:hAnsiTheme="minorHAnsi"/>
          <w:i/>
          <w:lang w:val="en-GB"/>
        </w:rPr>
        <w:t>The Invention of Coinage and the Monetization of Ancient Greece</w:t>
      </w:r>
      <w:r w:rsidRPr="00B8570A">
        <w:rPr>
          <w:rFonts w:asciiTheme="minorHAnsi" w:hAnsiTheme="minorHAnsi"/>
          <w:lang w:val="en-GB"/>
        </w:rPr>
        <w:t xml:space="preserve"> (Ann Arbor: University of Michigan Press) [CJ 335.S2]</w:t>
      </w:r>
    </w:p>
    <w:p w14:paraId="2505B86A" w14:textId="77777777" w:rsidR="00B8570A" w:rsidRPr="00B8570A" w:rsidRDefault="00B8570A" w:rsidP="00D131FD">
      <w:pPr>
        <w:rPr>
          <w:rFonts w:asciiTheme="minorHAnsi" w:hAnsiTheme="minorHAnsi"/>
          <w:lang w:val="en-GB"/>
        </w:rPr>
      </w:pPr>
    </w:p>
    <w:p w14:paraId="67809193" w14:textId="116D1C4F" w:rsidR="00D131FD" w:rsidRPr="008246DF" w:rsidRDefault="00D131FD" w:rsidP="00D131FD">
      <w:pPr>
        <w:rPr>
          <w:rFonts w:asciiTheme="minorHAnsi" w:hAnsiTheme="minorHAnsi"/>
          <w:lang w:val="en-GB"/>
        </w:rPr>
      </w:pPr>
      <w:r w:rsidRPr="008246DF">
        <w:rPr>
          <w:rFonts w:asciiTheme="minorHAnsi" w:hAnsiTheme="minorHAnsi"/>
          <w:lang w:val="en-GB"/>
        </w:rPr>
        <w:t xml:space="preserve">@Schaps, D.M. (2007) ‘What was money in Ancient Greece?’ in </w:t>
      </w:r>
      <w:r w:rsidRPr="008246DF">
        <w:rPr>
          <w:rFonts w:asciiTheme="minorHAnsi" w:hAnsiTheme="minorHAnsi"/>
          <w:i/>
          <w:lang w:val="en-GB"/>
        </w:rPr>
        <w:t>The Monetary Systems of the Greeks and Romans</w:t>
      </w:r>
      <w:r w:rsidRPr="008246DF">
        <w:rPr>
          <w:rFonts w:asciiTheme="minorHAnsi" w:hAnsiTheme="minorHAnsi"/>
          <w:lang w:val="en-GB"/>
        </w:rPr>
        <w:t xml:space="preserve"> ed. W.V. Harris (</w:t>
      </w:r>
      <w:smartTag w:uri="urn:schemas-microsoft-com:office:smarttags" w:element="City">
        <w:smartTag w:uri="urn:schemas-microsoft-com:office:smarttags" w:element="place">
          <w:r w:rsidRPr="008246DF">
            <w:rPr>
              <w:rFonts w:asciiTheme="minorHAnsi" w:hAnsiTheme="minorHAnsi"/>
              <w:lang w:val="en-GB"/>
            </w:rPr>
            <w:t>Oxford</w:t>
          </w:r>
        </w:smartTag>
      </w:smartTag>
      <w:r w:rsidRPr="008246DF">
        <w:rPr>
          <w:rFonts w:asciiTheme="minorHAnsi" w:hAnsiTheme="minorHAnsi"/>
          <w:lang w:val="en-GB"/>
        </w:rPr>
        <w:t>: Oxford University Press) 38</w:t>
      </w:r>
      <w:r w:rsidR="008026D0" w:rsidRPr="00612B48">
        <w:rPr>
          <w:rFonts w:asciiTheme="minorHAnsi" w:hAnsiTheme="minorHAnsi" w:cstheme="minorHAnsi"/>
          <w:lang w:val="en-GB"/>
        </w:rPr>
        <w:t>–</w:t>
      </w:r>
      <w:r w:rsidRPr="008246DF">
        <w:rPr>
          <w:rFonts w:asciiTheme="minorHAnsi" w:hAnsiTheme="minorHAnsi"/>
          <w:lang w:val="en-GB"/>
        </w:rPr>
        <w:t>48</w:t>
      </w:r>
    </w:p>
    <w:p w14:paraId="4A5D90CA" w14:textId="77777777" w:rsidR="00D131FD" w:rsidRPr="008246DF" w:rsidRDefault="00D131FD" w:rsidP="00D131FD">
      <w:pPr>
        <w:rPr>
          <w:rFonts w:asciiTheme="minorHAnsi" w:hAnsiTheme="minorHAnsi"/>
          <w:lang w:val="en-GB"/>
        </w:rPr>
      </w:pPr>
    </w:p>
    <w:p w14:paraId="765E19B4" w14:textId="37329522" w:rsidR="00F5140D" w:rsidRDefault="00D131FD" w:rsidP="00D131FD">
      <w:pPr>
        <w:rPr>
          <w:rFonts w:asciiTheme="minorHAnsi" w:hAnsiTheme="minorHAnsi"/>
          <w:lang w:val="en-GB"/>
        </w:rPr>
      </w:pPr>
      <w:r w:rsidRPr="008246DF">
        <w:rPr>
          <w:rFonts w:asciiTheme="minorHAnsi" w:hAnsiTheme="minorHAnsi"/>
          <w:lang w:val="en-GB"/>
        </w:rPr>
        <w:t>@van Alfen, P.G. (2004-2005) ‘Herodotus' "Aryandic" Silver and Bullion Use in Persi</w:t>
      </w:r>
      <w:r w:rsidR="005139C4" w:rsidRPr="008246DF">
        <w:rPr>
          <w:rFonts w:asciiTheme="minorHAnsi" w:hAnsiTheme="minorHAnsi"/>
          <w:lang w:val="en-GB"/>
        </w:rPr>
        <w:t>a</w:t>
      </w:r>
      <w:r w:rsidRPr="008246DF">
        <w:rPr>
          <w:rFonts w:asciiTheme="minorHAnsi" w:hAnsiTheme="minorHAnsi"/>
          <w:lang w:val="en-GB"/>
        </w:rPr>
        <w:t xml:space="preserve">n-Period Egypt’, </w:t>
      </w:r>
      <w:r w:rsidRPr="008246DF">
        <w:rPr>
          <w:rFonts w:asciiTheme="minorHAnsi" w:hAnsiTheme="minorHAnsi"/>
          <w:i/>
          <w:lang w:val="en-GB"/>
        </w:rPr>
        <w:t>AJN</w:t>
      </w:r>
      <w:r w:rsidRPr="008246DF">
        <w:rPr>
          <w:rFonts w:asciiTheme="minorHAnsi" w:hAnsiTheme="minorHAnsi"/>
          <w:lang w:val="en-GB"/>
        </w:rPr>
        <w:t xml:space="preserve"> 16-17: 7</w:t>
      </w:r>
      <w:r w:rsidR="008026D0" w:rsidRPr="00612B48">
        <w:rPr>
          <w:rFonts w:asciiTheme="minorHAnsi" w:hAnsiTheme="minorHAnsi" w:cstheme="minorHAnsi"/>
          <w:lang w:val="en-GB"/>
        </w:rPr>
        <w:t>–</w:t>
      </w:r>
      <w:r w:rsidRPr="008246DF">
        <w:rPr>
          <w:rFonts w:asciiTheme="minorHAnsi" w:hAnsiTheme="minorHAnsi"/>
          <w:lang w:val="en-GB"/>
        </w:rPr>
        <w:t>46</w:t>
      </w:r>
    </w:p>
    <w:p w14:paraId="7162ABFA" w14:textId="77777777" w:rsidR="00612B48" w:rsidRDefault="00612B48" w:rsidP="00D131FD">
      <w:pPr>
        <w:rPr>
          <w:rFonts w:asciiTheme="minorHAnsi" w:hAnsiTheme="minorHAnsi" w:cstheme="minorHAnsi"/>
          <w:lang w:val="en-GB"/>
        </w:rPr>
      </w:pPr>
      <w:bookmarkStart w:id="1" w:name="_Hlk52225040"/>
    </w:p>
    <w:bookmarkEnd w:id="1"/>
    <w:p w14:paraId="6F00F84F" w14:textId="552471BA" w:rsidR="00C9508A" w:rsidRPr="00612B48" w:rsidRDefault="00612B48" w:rsidP="00D131FD">
      <w:pPr>
        <w:rPr>
          <w:rFonts w:asciiTheme="minorHAnsi" w:hAnsiTheme="minorHAnsi" w:cstheme="minorHAnsi"/>
          <w:lang w:val="en-GB"/>
        </w:rPr>
      </w:pPr>
      <w:r w:rsidRPr="00612B48">
        <w:rPr>
          <w:rFonts w:asciiTheme="minorHAnsi" w:hAnsiTheme="minorHAnsi"/>
          <w:lang w:val="en-GB"/>
        </w:rPr>
        <w:t>@</w:t>
      </w:r>
      <w:r w:rsidRPr="00612B48">
        <w:rPr>
          <w:rFonts w:asciiTheme="minorHAnsi" w:hAnsiTheme="minorHAnsi" w:cstheme="minorHAnsi"/>
          <w:lang w:val="en-GB"/>
        </w:rPr>
        <w:t xml:space="preserve">van Alfen, P. (2020) ‘The role of “The State” and early electrum coinage’, in (eds) Wartenberg U., van Alfen, P. Fischer-Bossert, W., Gitler, H. Konuk, K. Lorber, K., </w:t>
      </w:r>
      <w:r w:rsidRPr="00612B48">
        <w:rPr>
          <w:rFonts w:asciiTheme="minorHAnsi" w:hAnsiTheme="minorHAnsi" w:cstheme="minorHAnsi"/>
          <w:i/>
          <w:iCs/>
          <w:lang w:val="en-GB"/>
        </w:rPr>
        <w:t>White Gold. Studies in Early Electrum Coinage</w:t>
      </w:r>
      <w:r w:rsidRPr="00612B48">
        <w:rPr>
          <w:rFonts w:asciiTheme="minorHAnsi" w:hAnsiTheme="minorHAnsi" w:cstheme="minorHAnsi"/>
          <w:lang w:val="en-GB"/>
        </w:rPr>
        <w:t xml:space="preserve"> (New York and Jerusalem: American Numismatic Society</w:t>
      </w:r>
      <w:r>
        <w:rPr>
          <w:rFonts w:asciiTheme="minorHAnsi" w:hAnsiTheme="minorHAnsi" w:cstheme="minorHAnsi"/>
          <w:lang w:val="en-GB"/>
        </w:rPr>
        <w:t xml:space="preserve"> and The Israel Museum</w:t>
      </w:r>
      <w:r w:rsidRPr="00612B48">
        <w:rPr>
          <w:rFonts w:asciiTheme="minorHAnsi" w:hAnsiTheme="minorHAnsi" w:cstheme="minorHAnsi"/>
          <w:lang w:val="en-GB"/>
        </w:rPr>
        <w:t>), 547</w:t>
      </w:r>
      <w:r w:rsidR="008026D0" w:rsidRPr="00612B48">
        <w:rPr>
          <w:rFonts w:asciiTheme="minorHAnsi" w:hAnsiTheme="minorHAnsi" w:cstheme="minorHAnsi"/>
          <w:lang w:val="en-GB"/>
        </w:rPr>
        <w:t>–</w:t>
      </w:r>
      <w:r w:rsidRPr="00612B48">
        <w:rPr>
          <w:rFonts w:asciiTheme="minorHAnsi" w:hAnsiTheme="minorHAnsi" w:cstheme="minorHAnsi"/>
          <w:lang w:val="en-GB"/>
        </w:rPr>
        <w:t>567</w:t>
      </w:r>
      <w:r w:rsidR="00165CDA">
        <w:rPr>
          <w:rFonts w:asciiTheme="minorHAnsi" w:hAnsiTheme="minorHAnsi" w:cstheme="minorHAnsi"/>
          <w:lang w:val="en-GB"/>
        </w:rPr>
        <w:t xml:space="preserve"> </w:t>
      </w:r>
      <w:r w:rsidR="00165CDA" w:rsidRPr="00165CDA">
        <w:rPr>
          <w:rFonts w:asciiTheme="minorHAnsi" w:hAnsiTheme="minorHAnsi"/>
          <w:color w:val="FF0000"/>
          <w:lang w:val="en-GB"/>
        </w:rPr>
        <w:t xml:space="preserve">(essential to question </w:t>
      </w:r>
      <w:r w:rsidR="00165CDA">
        <w:rPr>
          <w:rFonts w:asciiTheme="minorHAnsi" w:hAnsiTheme="minorHAnsi"/>
          <w:color w:val="FF0000"/>
          <w:lang w:val="en-GB"/>
        </w:rPr>
        <w:t>3</w:t>
      </w:r>
      <w:r w:rsidR="00165CDA" w:rsidRPr="00165CDA">
        <w:rPr>
          <w:rFonts w:asciiTheme="minorHAnsi" w:hAnsiTheme="minorHAnsi"/>
          <w:color w:val="FF0000"/>
          <w:lang w:val="en-GB"/>
        </w:rPr>
        <w:t>)</w:t>
      </w:r>
    </w:p>
    <w:sectPr w:rsidR="00C9508A" w:rsidRPr="00612B48">
      <w:head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F1FCCB" w14:textId="77777777" w:rsidR="00C4516C" w:rsidRDefault="00C4516C" w:rsidP="00F5140D">
      <w:r>
        <w:separator/>
      </w:r>
    </w:p>
  </w:endnote>
  <w:endnote w:type="continuationSeparator" w:id="0">
    <w:p w14:paraId="004D50E8" w14:textId="77777777" w:rsidR="00C4516C" w:rsidRDefault="00C4516C" w:rsidP="00F51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2131B2" w14:textId="77777777" w:rsidR="00C4516C" w:rsidRDefault="00C4516C" w:rsidP="00F5140D">
      <w:r>
        <w:separator/>
      </w:r>
    </w:p>
  </w:footnote>
  <w:footnote w:type="continuationSeparator" w:id="0">
    <w:p w14:paraId="767615AA" w14:textId="77777777" w:rsidR="00C4516C" w:rsidRDefault="00C4516C" w:rsidP="00F514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7DED8A" w14:textId="77777777" w:rsidR="005139C4" w:rsidRDefault="005139C4">
    <w:pPr>
      <w:pStyle w:val="Header"/>
      <w:jc w:val="center"/>
    </w:pPr>
    <w:r>
      <w:fldChar w:fldCharType="begin"/>
    </w:r>
    <w:r>
      <w:instrText xml:space="preserve"> PAGE   \* MERGEFORMAT </w:instrText>
    </w:r>
    <w:r>
      <w:fldChar w:fldCharType="separate"/>
    </w:r>
    <w:r w:rsidR="00304E9A">
      <w:rPr>
        <w:noProof/>
      </w:rPr>
      <w:t>3</w:t>
    </w:r>
    <w:r>
      <w:fldChar w:fldCharType="end"/>
    </w:r>
  </w:p>
  <w:p w14:paraId="4C0ECC94" w14:textId="77777777" w:rsidR="005139C4" w:rsidRDefault="005139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9D19D6"/>
    <w:multiLevelType w:val="hybridMultilevel"/>
    <w:tmpl w:val="9D9872EA"/>
    <w:lvl w:ilvl="0" w:tplc="1742A37E">
      <w:start w:val="1"/>
      <w:numFmt w:val="bullet"/>
      <w:lvlText w:val=""/>
      <w:lvlJc w:val="left"/>
      <w:pPr>
        <w:tabs>
          <w:tab w:val="num" w:pos="720"/>
        </w:tabs>
        <w:ind w:left="720" w:hanging="360"/>
      </w:pPr>
      <w:rPr>
        <w:rFonts w:ascii="Symbol" w:hAnsi="Symbol" w:hint="default"/>
      </w:rPr>
    </w:lvl>
    <w:lvl w:ilvl="1" w:tplc="96362B38" w:tentative="1">
      <w:start w:val="1"/>
      <w:numFmt w:val="bullet"/>
      <w:lvlText w:val=""/>
      <w:lvlJc w:val="left"/>
      <w:pPr>
        <w:tabs>
          <w:tab w:val="num" w:pos="1440"/>
        </w:tabs>
        <w:ind w:left="1440" w:hanging="360"/>
      </w:pPr>
      <w:rPr>
        <w:rFonts w:ascii="Symbol" w:hAnsi="Symbol" w:hint="default"/>
      </w:rPr>
    </w:lvl>
    <w:lvl w:ilvl="2" w:tplc="7E96A5D4" w:tentative="1">
      <w:start w:val="1"/>
      <w:numFmt w:val="bullet"/>
      <w:lvlText w:val=""/>
      <w:lvlJc w:val="left"/>
      <w:pPr>
        <w:tabs>
          <w:tab w:val="num" w:pos="2160"/>
        </w:tabs>
        <w:ind w:left="2160" w:hanging="360"/>
      </w:pPr>
      <w:rPr>
        <w:rFonts w:ascii="Symbol" w:hAnsi="Symbol" w:hint="default"/>
      </w:rPr>
    </w:lvl>
    <w:lvl w:ilvl="3" w:tplc="25048102" w:tentative="1">
      <w:start w:val="1"/>
      <w:numFmt w:val="bullet"/>
      <w:lvlText w:val=""/>
      <w:lvlJc w:val="left"/>
      <w:pPr>
        <w:tabs>
          <w:tab w:val="num" w:pos="2880"/>
        </w:tabs>
        <w:ind w:left="2880" w:hanging="360"/>
      </w:pPr>
      <w:rPr>
        <w:rFonts w:ascii="Symbol" w:hAnsi="Symbol" w:hint="default"/>
      </w:rPr>
    </w:lvl>
    <w:lvl w:ilvl="4" w:tplc="9884A938" w:tentative="1">
      <w:start w:val="1"/>
      <w:numFmt w:val="bullet"/>
      <w:lvlText w:val=""/>
      <w:lvlJc w:val="left"/>
      <w:pPr>
        <w:tabs>
          <w:tab w:val="num" w:pos="3600"/>
        </w:tabs>
        <w:ind w:left="3600" w:hanging="360"/>
      </w:pPr>
      <w:rPr>
        <w:rFonts w:ascii="Symbol" w:hAnsi="Symbol" w:hint="default"/>
      </w:rPr>
    </w:lvl>
    <w:lvl w:ilvl="5" w:tplc="485663F4" w:tentative="1">
      <w:start w:val="1"/>
      <w:numFmt w:val="bullet"/>
      <w:lvlText w:val=""/>
      <w:lvlJc w:val="left"/>
      <w:pPr>
        <w:tabs>
          <w:tab w:val="num" w:pos="4320"/>
        </w:tabs>
        <w:ind w:left="4320" w:hanging="360"/>
      </w:pPr>
      <w:rPr>
        <w:rFonts w:ascii="Symbol" w:hAnsi="Symbol" w:hint="default"/>
      </w:rPr>
    </w:lvl>
    <w:lvl w:ilvl="6" w:tplc="FAF4F4EA" w:tentative="1">
      <w:start w:val="1"/>
      <w:numFmt w:val="bullet"/>
      <w:lvlText w:val=""/>
      <w:lvlJc w:val="left"/>
      <w:pPr>
        <w:tabs>
          <w:tab w:val="num" w:pos="5040"/>
        </w:tabs>
        <w:ind w:left="5040" w:hanging="360"/>
      </w:pPr>
      <w:rPr>
        <w:rFonts w:ascii="Symbol" w:hAnsi="Symbol" w:hint="default"/>
      </w:rPr>
    </w:lvl>
    <w:lvl w:ilvl="7" w:tplc="67160C42" w:tentative="1">
      <w:start w:val="1"/>
      <w:numFmt w:val="bullet"/>
      <w:lvlText w:val=""/>
      <w:lvlJc w:val="left"/>
      <w:pPr>
        <w:tabs>
          <w:tab w:val="num" w:pos="5760"/>
        </w:tabs>
        <w:ind w:left="5760" w:hanging="360"/>
      </w:pPr>
      <w:rPr>
        <w:rFonts w:ascii="Symbol" w:hAnsi="Symbol" w:hint="default"/>
      </w:rPr>
    </w:lvl>
    <w:lvl w:ilvl="8" w:tplc="7D2A33D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774D1282"/>
    <w:multiLevelType w:val="hybridMultilevel"/>
    <w:tmpl w:val="7BC83EFA"/>
    <w:lvl w:ilvl="0" w:tplc="7860620E">
      <w:start w:val="1"/>
      <w:numFmt w:val="decimal"/>
      <w:lvlText w:val="%1."/>
      <w:lvlJc w:val="left"/>
      <w:pPr>
        <w:tabs>
          <w:tab w:val="num" w:pos="720"/>
        </w:tabs>
        <w:ind w:left="720" w:hanging="360"/>
      </w:pPr>
    </w:lvl>
    <w:lvl w:ilvl="1" w:tplc="08AC2408" w:tentative="1">
      <w:start w:val="1"/>
      <w:numFmt w:val="decimal"/>
      <w:lvlText w:val="%2."/>
      <w:lvlJc w:val="left"/>
      <w:pPr>
        <w:tabs>
          <w:tab w:val="num" w:pos="1440"/>
        </w:tabs>
        <w:ind w:left="1440" w:hanging="360"/>
      </w:pPr>
    </w:lvl>
    <w:lvl w:ilvl="2" w:tplc="8A6497D8" w:tentative="1">
      <w:start w:val="1"/>
      <w:numFmt w:val="decimal"/>
      <w:lvlText w:val="%3."/>
      <w:lvlJc w:val="left"/>
      <w:pPr>
        <w:tabs>
          <w:tab w:val="num" w:pos="2160"/>
        </w:tabs>
        <w:ind w:left="2160" w:hanging="360"/>
      </w:pPr>
    </w:lvl>
    <w:lvl w:ilvl="3" w:tplc="B9B28784" w:tentative="1">
      <w:start w:val="1"/>
      <w:numFmt w:val="decimal"/>
      <w:lvlText w:val="%4."/>
      <w:lvlJc w:val="left"/>
      <w:pPr>
        <w:tabs>
          <w:tab w:val="num" w:pos="2880"/>
        </w:tabs>
        <w:ind w:left="2880" w:hanging="360"/>
      </w:pPr>
    </w:lvl>
    <w:lvl w:ilvl="4" w:tplc="5DDAF2A8" w:tentative="1">
      <w:start w:val="1"/>
      <w:numFmt w:val="decimal"/>
      <w:lvlText w:val="%5."/>
      <w:lvlJc w:val="left"/>
      <w:pPr>
        <w:tabs>
          <w:tab w:val="num" w:pos="3600"/>
        </w:tabs>
        <w:ind w:left="3600" w:hanging="360"/>
      </w:pPr>
    </w:lvl>
    <w:lvl w:ilvl="5" w:tplc="9C4A5BD4" w:tentative="1">
      <w:start w:val="1"/>
      <w:numFmt w:val="decimal"/>
      <w:lvlText w:val="%6."/>
      <w:lvlJc w:val="left"/>
      <w:pPr>
        <w:tabs>
          <w:tab w:val="num" w:pos="4320"/>
        </w:tabs>
        <w:ind w:left="4320" w:hanging="360"/>
      </w:pPr>
    </w:lvl>
    <w:lvl w:ilvl="6" w:tplc="72106468" w:tentative="1">
      <w:start w:val="1"/>
      <w:numFmt w:val="decimal"/>
      <w:lvlText w:val="%7."/>
      <w:lvlJc w:val="left"/>
      <w:pPr>
        <w:tabs>
          <w:tab w:val="num" w:pos="5040"/>
        </w:tabs>
        <w:ind w:left="5040" w:hanging="360"/>
      </w:pPr>
    </w:lvl>
    <w:lvl w:ilvl="7" w:tplc="6C2C5584" w:tentative="1">
      <w:start w:val="1"/>
      <w:numFmt w:val="decimal"/>
      <w:lvlText w:val="%8."/>
      <w:lvlJc w:val="left"/>
      <w:pPr>
        <w:tabs>
          <w:tab w:val="num" w:pos="5760"/>
        </w:tabs>
        <w:ind w:left="5760" w:hanging="360"/>
      </w:pPr>
    </w:lvl>
    <w:lvl w:ilvl="8" w:tplc="3ADC7E60" w:tentative="1">
      <w:start w:val="1"/>
      <w:numFmt w:val="decimal"/>
      <w:lvlText w:val="%9."/>
      <w:lvlJc w:val="left"/>
      <w:pPr>
        <w:tabs>
          <w:tab w:val="num" w:pos="6480"/>
        </w:tabs>
        <w:ind w:left="6480" w:hanging="360"/>
      </w:pPr>
    </w:lvl>
  </w:abstractNum>
  <w:abstractNum w:abstractNumId="2" w15:restartNumberingAfterBreak="0">
    <w:nsid w:val="7CF34EE8"/>
    <w:multiLevelType w:val="hybridMultilevel"/>
    <w:tmpl w:val="D734A5C8"/>
    <w:lvl w:ilvl="0" w:tplc="6D42F56E">
      <w:start w:val="1"/>
      <w:numFmt w:val="decimal"/>
      <w:lvlText w:val="%1."/>
      <w:lvlJc w:val="left"/>
      <w:pPr>
        <w:tabs>
          <w:tab w:val="num" w:pos="360"/>
        </w:tabs>
        <w:ind w:left="360" w:hanging="360"/>
      </w:pPr>
    </w:lvl>
    <w:lvl w:ilvl="1" w:tplc="390E450A" w:tentative="1">
      <w:start w:val="1"/>
      <w:numFmt w:val="decimal"/>
      <w:lvlText w:val="%2."/>
      <w:lvlJc w:val="left"/>
      <w:pPr>
        <w:tabs>
          <w:tab w:val="num" w:pos="1080"/>
        </w:tabs>
        <w:ind w:left="1080" w:hanging="360"/>
      </w:pPr>
    </w:lvl>
    <w:lvl w:ilvl="2" w:tplc="089A5046" w:tentative="1">
      <w:start w:val="1"/>
      <w:numFmt w:val="decimal"/>
      <w:lvlText w:val="%3."/>
      <w:lvlJc w:val="left"/>
      <w:pPr>
        <w:tabs>
          <w:tab w:val="num" w:pos="1800"/>
        </w:tabs>
        <w:ind w:left="1800" w:hanging="360"/>
      </w:pPr>
    </w:lvl>
    <w:lvl w:ilvl="3" w:tplc="E56287E2" w:tentative="1">
      <w:start w:val="1"/>
      <w:numFmt w:val="decimal"/>
      <w:lvlText w:val="%4."/>
      <w:lvlJc w:val="left"/>
      <w:pPr>
        <w:tabs>
          <w:tab w:val="num" w:pos="2520"/>
        </w:tabs>
        <w:ind w:left="2520" w:hanging="360"/>
      </w:pPr>
    </w:lvl>
    <w:lvl w:ilvl="4" w:tplc="8EC0D3CC" w:tentative="1">
      <w:start w:val="1"/>
      <w:numFmt w:val="decimal"/>
      <w:lvlText w:val="%5."/>
      <w:lvlJc w:val="left"/>
      <w:pPr>
        <w:tabs>
          <w:tab w:val="num" w:pos="3240"/>
        </w:tabs>
        <w:ind w:left="3240" w:hanging="360"/>
      </w:pPr>
    </w:lvl>
    <w:lvl w:ilvl="5" w:tplc="C4FEC1D8" w:tentative="1">
      <w:start w:val="1"/>
      <w:numFmt w:val="decimal"/>
      <w:lvlText w:val="%6."/>
      <w:lvlJc w:val="left"/>
      <w:pPr>
        <w:tabs>
          <w:tab w:val="num" w:pos="3960"/>
        </w:tabs>
        <w:ind w:left="3960" w:hanging="360"/>
      </w:pPr>
    </w:lvl>
    <w:lvl w:ilvl="6" w:tplc="0428CD0E" w:tentative="1">
      <w:start w:val="1"/>
      <w:numFmt w:val="decimal"/>
      <w:lvlText w:val="%7."/>
      <w:lvlJc w:val="left"/>
      <w:pPr>
        <w:tabs>
          <w:tab w:val="num" w:pos="4680"/>
        </w:tabs>
        <w:ind w:left="4680" w:hanging="360"/>
      </w:pPr>
    </w:lvl>
    <w:lvl w:ilvl="7" w:tplc="3EDC123C" w:tentative="1">
      <w:start w:val="1"/>
      <w:numFmt w:val="decimal"/>
      <w:lvlText w:val="%8."/>
      <w:lvlJc w:val="left"/>
      <w:pPr>
        <w:tabs>
          <w:tab w:val="num" w:pos="5400"/>
        </w:tabs>
        <w:ind w:left="5400" w:hanging="360"/>
      </w:pPr>
    </w:lvl>
    <w:lvl w:ilvl="8" w:tplc="F4B4619A" w:tentative="1">
      <w:start w:val="1"/>
      <w:numFmt w:val="decimal"/>
      <w:lvlText w:val="%9."/>
      <w:lvlJc w:val="left"/>
      <w:pPr>
        <w:tabs>
          <w:tab w:val="num" w:pos="6120"/>
        </w:tabs>
        <w:ind w:left="612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ENInstantFormat&gt;"/>
    <w:docVar w:name="EN.Layout" w:val="&lt;ENLayout&gt;&lt;Style&gt;Warwick&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MonteIato-Conv_ADB_Standard.enl&lt;/item&gt;&lt;/Libraries&gt;&lt;/ENLibraries&gt;"/>
  </w:docVars>
  <w:rsids>
    <w:rsidRoot w:val="00760960"/>
    <w:rsid w:val="00000571"/>
    <w:rsid w:val="00044712"/>
    <w:rsid w:val="0006191B"/>
    <w:rsid w:val="00092A50"/>
    <w:rsid w:val="00094431"/>
    <w:rsid w:val="00095773"/>
    <w:rsid w:val="000A539C"/>
    <w:rsid w:val="000B5C34"/>
    <w:rsid w:val="000B5E38"/>
    <w:rsid w:val="000C2664"/>
    <w:rsid w:val="000C46C9"/>
    <w:rsid w:val="000F5C39"/>
    <w:rsid w:val="00101252"/>
    <w:rsid w:val="001136F0"/>
    <w:rsid w:val="00125241"/>
    <w:rsid w:val="001262F4"/>
    <w:rsid w:val="001523EC"/>
    <w:rsid w:val="00165CDA"/>
    <w:rsid w:val="001A38C4"/>
    <w:rsid w:val="001A3AF1"/>
    <w:rsid w:val="001B203C"/>
    <w:rsid w:val="001B3C88"/>
    <w:rsid w:val="001B608C"/>
    <w:rsid w:val="001C6A25"/>
    <w:rsid w:val="001D47BE"/>
    <w:rsid w:val="002079C6"/>
    <w:rsid w:val="002242F8"/>
    <w:rsid w:val="00230C83"/>
    <w:rsid w:val="00244A2B"/>
    <w:rsid w:val="00250006"/>
    <w:rsid w:val="002557C4"/>
    <w:rsid w:val="00256126"/>
    <w:rsid w:val="00261805"/>
    <w:rsid w:val="00264828"/>
    <w:rsid w:val="00280E73"/>
    <w:rsid w:val="00296FC7"/>
    <w:rsid w:val="002B79D5"/>
    <w:rsid w:val="002C698D"/>
    <w:rsid w:val="002D567D"/>
    <w:rsid w:val="002E6BA6"/>
    <w:rsid w:val="002F0D40"/>
    <w:rsid w:val="003034BD"/>
    <w:rsid w:val="00304E9A"/>
    <w:rsid w:val="00305FB9"/>
    <w:rsid w:val="00321741"/>
    <w:rsid w:val="00361B2E"/>
    <w:rsid w:val="003B470B"/>
    <w:rsid w:val="003B49D6"/>
    <w:rsid w:val="003C5E8B"/>
    <w:rsid w:val="003E7AC7"/>
    <w:rsid w:val="003F791A"/>
    <w:rsid w:val="004141FA"/>
    <w:rsid w:val="00424689"/>
    <w:rsid w:val="00431FD4"/>
    <w:rsid w:val="00450414"/>
    <w:rsid w:val="0046016A"/>
    <w:rsid w:val="00471C98"/>
    <w:rsid w:val="00483EBE"/>
    <w:rsid w:val="00487292"/>
    <w:rsid w:val="00487920"/>
    <w:rsid w:val="00493632"/>
    <w:rsid w:val="004A1366"/>
    <w:rsid w:val="004B4E4D"/>
    <w:rsid w:val="004E23E2"/>
    <w:rsid w:val="004F34F6"/>
    <w:rsid w:val="00511786"/>
    <w:rsid w:val="0051182F"/>
    <w:rsid w:val="00511A00"/>
    <w:rsid w:val="00512784"/>
    <w:rsid w:val="005139C4"/>
    <w:rsid w:val="00522000"/>
    <w:rsid w:val="00544E60"/>
    <w:rsid w:val="00571B90"/>
    <w:rsid w:val="00572D4E"/>
    <w:rsid w:val="00582172"/>
    <w:rsid w:val="00585774"/>
    <w:rsid w:val="0058585C"/>
    <w:rsid w:val="00592023"/>
    <w:rsid w:val="00595CB1"/>
    <w:rsid w:val="005A4627"/>
    <w:rsid w:val="005B2F3C"/>
    <w:rsid w:val="005B46B3"/>
    <w:rsid w:val="005C0441"/>
    <w:rsid w:val="005D31F1"/>
    <w:rsid w:val="005E7330"/>
    <w:rsid w:val="005F172D"/>
    <w:rsid w:val="005F7AD9"/>
    <w:rsid w:val="006054E3"/>
    <w:rsid w:val="00612B48"/>
    <w:rsid w:val="00645D6D"/>
    <w:rsid w:val="00654790"/>
    <w:rsid w:val="00662AC5"/>
    <w:rsid w:val="00666352"/>
    <w:rsid w:val="00667AE9"/>
    <w:rsid w:val="00677D27"/>
    <w:rsid w:val="006C10DB"/>
    <w:rsid w:val="006D2B2A"/>
    <w:rsid w:val="006D7F07"/>
    <w:rsid w:val="006E1752"/>
    <w:rsid w:val="007102B8"/>
    <w:rsid w:val="00720756"/>
    <w:rsid w:val="00745EB9"/>
    <w:rsid w:val="00757AB7"/>
    <w:rsid w:val="00760960"/>
    <w:rsid w:val="007807E1"/>
    <w:rsid w:val="007A3906"/>
    <w:rsid w:val="007A4773"/>
    <w:rsid w:val="007B734D"/>
    <w:rsid w:val="007C25F8"/>
    <w:rsid w:val="007D2205"/>
    <w:rsid w:val="007E025A"/>
    <w:rsid w:val="007F0F78"/>
    <w:rsid w:val="008026D0"/>
    <w:rsid w:val="00812BF7"/>
    <w:rsid w:val="00822604"/>
    <w:rsid w:val="008246DF"/>
    <w:rsid w:val="00843E70"/>
    <w:rsid w:val="00861E0F"/>
    <w:rsid w:val="008663E0"/>
    <w:rsid w:val="00867008"/>
    <w:rsid w:val="0087122E"/>
    <w:rsid w:val="008B4D6C"/>
    <w:rsid w:val="008C1503"/>
    <w:rsid w:val="008D347D"/>
    <w:rsid w:val="008E1248"/>
    <w:rsid w:val="00906DA3"/>
    <w:rsid w:val="0091336F"/>
    <w:rsid w:val="009210D9"/>
    <w:rsid w:val="0093446A"/>
    <w:rsid w:val="00975038"/>
    <w:rsid w:val="00975AE1"/>
    <w:rsid w:val="00986D07"/>
    <w:rsid w:val="009916DF"/>
    <w:rsid w:val="00996178"/>
    <w:rsid w:val="009C0B18"/>
    <w:rsid w:val="009C4D47"/>
    <w:rsid w:val="009D13C0"/>
    <w:rsid w:val="009D63C1"/>
    <w:rsid w:val="00A07F46"/>
    <w:rsid w:val="00A16AC4"/>
    <w:rsid w:val="00A36018"/>
    <w:rsid w:val="00A36923"/>
    <w:rsid w:val="00A41566"/>
    <w:rsid w:val="00A45510"/>
    <w:rsid w:val="00A62598"/>
    <w:rsid w:val="00A631CA"/>
    <w:rsid w:val="00A66DC0"/>
    <w:rsid w:val="00A763C3"/>
    <w:rsid w:val="00A91E07"/>
    <w:rsid w:val="00AA0B20"/>
    <w:rsid w:val="00B0345F"/>
    <w:rsid w:val="00B106CC"/>
    <w:rsid w:val="00B236F9"/>
    <w:rsid w:val="00B431B3"/>
    <w:rsid w:val="00B4573C"/>
    <w:rsid w:val="00B57BEC"/>
    <w:rsid w:val="00B804E6"/>
    <w:rsid w:val="00B84921"/>
    <w:rsid w:val="00B8570A"/>
    <w:rsid w:val="00BA0819"/>
    <w:rsid w:val="00BC6D44"/>
    <w:rsid w:val="00BE58C6"/>
    <w:rsid w:val="00C4516C"/>
    <w:rsid w:val="00C84A92"/>
    <w:rsid w:val="00C9508A"/>
    <w:rsid w:val="00CA0BA3"/>
    <w:rsid w:val="00CA3933"/>
    <w:rsid w:val="00CB27F1"/>
    <w:rsid w:val="00CD63B0"/>
    <w:rsid w:val="00D131FD"/>
    <w:rsid w:val="00D138D0"/>
    <w:rsid w:val="00D2201B"/>
    <w:rsid w:val="00D33054"/>
    <w:rsid w:val="00D3337F"/>
    <w:rsid w:val="00D45C79"/>
    <w:rsid w:val="00D5518A"/>
    <w:rsid w:val="00D75D15"/>
    <w:rsid w:val="00D94BE8"/>
    <w:rsid w:val="00DB48D1"/>
    <w:rsid w:val="00DB737B"/>
    <w:rsid w:val="00DC0A2F"/>
    <w:rsid w:val="00E27E64"/>
    <w:rsid w:val="00E3710E"/>
    <w:rsid w:val="00E4394B"/>
    <w:rsid w:val="00E52177"/>
    <w:rsid w:val="00EB397F"/>
    <w:rsid w:val="00EB5383"/>
    <w:rsid w:val="00EB7143"/>
    <w:rsid w:val="00EC0161"/>
    <w:rsid w:val="00ED27D0"/>
    <w:rsid w:val="00EE27BD"/>
    <w:rsid w:val="00EE2E17"/>
    <w:rsid w:val="00EE6F43"/>
    <w:rsid w:val="00EF2ABB"/>
    <w:rsid w:val="00EF3F7C"/>
    <w:rsid w:val="00F05FD3"/>
    <w:rsid w:val="00F07E2F"/>
    <w:rsid w:val="00F14852"/>
    <w:rsid w:val="00F23536"/>
    <w:rsid w:val="00F4259E"/>
    <w:rsid w:val="00F456B0"/>
    <w:rsid w:val="00F5140D"/>
    <w:rsid w:val="00F85D46"/>
    <w:rsid w:val="00F87C7A"/>
    <w:rsid w:val="00FA1D80"/>
    <w:rsid w:val="00FD6F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239FD9F1"/>
  <w15:docId w15:val="{5CFE6803-39AB-4DF6-8619-EF5827883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fr-FR" w:eastAsia="fr-FR"/>
    </w:rPr>
  </w:style>
  <w:style w:type="paragraph" w:styleId="Heading1">
    <w:name w:val="heading 1"/>
    <w:basedOn w:val="Normal"/>
    <w:next w:val="Normal"/>
    <w:link w:val="Heading1Char"/>
    <w:uiPriority w:val="9"/>
    <w:qFormat/>
    <w:rsid w:val="00511A00"/>
    <w:pPr>
      <w:keepNext/>
      <w:spacing w:before="240" w:after="60"/>
      <w:outlineLvl w:val="0"/>
    </w:pPr>
    <w:rPr>
      <w:rFonts w:ascii="Cambria" w:hAnsi="Cambria"/>
      <w:b/>
      <w:bCs/>
      <w:kern w:val="32"/>
      <w:sz w:val="32"/>
      <w:szCs w:val="32"/>
    </w:rPr>
  </w:style>
  <w:style w:type="paragraph" w:styleId="Heading3">
    <w:name w:val="heading 3"/>
    <w:basedOn w:val="Normal"/>
    <w:next w:val="Normal"/>
    <w:qFormat/>
    <w:rsid w:val="00D2201B"/>
    <w:pPr>
      <w:keepNext/>
      <w:spacing w:before="240" w:after="60" w:line="320" w:lineRule="exact"/>
      <w:outlineLvl w:val="2"/>
    </w:pPr>
    <w:rPr>
      <w:rFonts w:cs="Arial"/>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EF3F7C"/>
    <w:rPr>
      <w:b/>
      <w:bCs/>
    </w:rPr>
  </w:style>
  <w:style w:type="character" w:customStyle="1" w:styleId="Heading1Char">
    <w:name w:val="Heading 1 Char"/>
    <w:basedOn w:val="DefaultParagraphFont"/>
    <w:link w:val="Heading1"/>
    <w:uiPriority w:val="9"/>
    <w:rsid w:val="00511A00"/>
    <w:rPr>
      <w:rFonts w:ascii="Cambria" w:eastAsia="Times New Roman" w:hAnsi="Cambria" w:cs="Times New Roman"/>
      <w:b/>
      <w:bCs/>
      <w:kern w:val="32"/>
      <w:sz w:val="32"/>
      <w:szCs w:val="32"/>
      <w:lang w:val="fr-FR" w:eastAsia="fr-FR"/>
    </w:rPr>
  </w:style>
  <w:style w:type="character" w:styleId="Hyperlink">
    <w:name w:val="Hyperlink"/>
    <w:basedOn w:val="DefaultParagraphFont"/>
    <w:uiPriority w:val="99"/>
    <w:unhideWhenUsed/>
    <w:rsid w:val="00511A00"/>
    <w:rPr>
      <w:color w:val="0000FF"/>
      <w:u w:val="single"/>
    </w:rPr>
  </w:style>
  <w:style w:type="character" w:customStyle="1" w:styleId="st">
    <w:name w:val="st"/>
    <w:basedOn w:val="DefaultParagraphFont"/>
    <w:rsid w:val="00A66DC0"/>
  </w:style>
  <w:style w:type="paragraph" w:styleId="Header">
    <w:name w:val="header"/>
    <w:basedOn w:val="Normal"/>
    <w:link w:val="HeaderChar"/>
    <w:uiPriority w:val="99"/>
    <w:unhideWhenUsed/>
    <w:rsid w:val="00F5140D"/>
    <w:pPr>
      <w:tabs>
        <w:tab w:val="center" w:pos="4536"/>
        <w:tab w:val="right" w:pos="9072"/>
      </w:tabs>
    </w:pPr>
  </w:style>
  <w:style w:type="character" w:customStyle="1" w:styleId="HeaderChar">
    <w:name w:val="Header Char"/>
    <w:basedOn w:val="DefaultParagraphFont"/>
    <w:link w:val="Header"/>
    <w:uiPriority w:val="99"/>
    <w:rsid w:val="00F5140D"/>
    <w:rPr>
      <w:sz w:val="24"/>
      <w:szCs w:val="24"/>
      <w:lang w:val="fr-FR" w:eastAsia="fr-FR"/>
    </w:rPr>
  </w:style>
  <w:style w:type="paragraph" w:styleId="Footer">
    <w:name w:val="footer"/>
    <w:basedOn w:val="Normal"/>
    <w:link w:val="FooterChar"/>
    <w:uiPriority w:val="99"/>
    <w:semiHidden/>
    <w:unhideWhenUsed/>
    <w:rsid w:val="00F5140D"/>
    <w:pPr>
      <w:tabs>
        <w:tab w:val="center" w:pos="4536"/>
        <w:tab w:val="right" w:pos="9072"/>
      </w:tabs>
    </w:pPr>
  </w:style>
  <w:style w:type="character" w:customStyle="1" w:styleId="FooterChar">
    <w:name w:val="Footer Char"/>
    <w:basedOn w:val="DefaultParagraphFont"/>
    <w:link w:val="Footer"/>
    <w:uiPriority w:val="99"/>
    <w:semiHidden/>
    <w:rsid w:val="00F5140D"/>
    <w:rPr>
      <w:sz w:val="24"/>
      <w:szCs w:val="24"/>
      <w:lang w:val="fr-FR" w:eastAsia="fr-FR"/>
    </w:rPr>
  </w:style>
  <w:style w:type="paragraph" w:customStyle="1" w:styleId="Notizen3">
    <w:name w:val="Notizen 3"/>
    <w:basedOn w:val="Normal"/>
    <w:rsid w:val="000C46C9"/>
    <w:pPr>
      <w:tabs>
        <w:tab w:val="left" w:pos="0"/>
        <w:tab w:val="left" w:pos="432"/>
        <w:tab w:val="left" w:pos="1296"/>
        <w:tab w:val="left" w:pos="2160"/>
        <w:tab w:val="left" w:pos="3024"/>
        <w:tab w:val="left" w:pos="3888"/>
        <w:tab w:val="left" w:pos="4752"/>
        <w:tab w:val="left" w:pos="5616"/>
        <w:tab w:val="left" w:pos="6480"/>
        <w:tab w:val="left" w:pos="7344"/>
        <w:tab w:val="left" w:pos="8208"/>
        <w:tab w:val="left" w:pos="9072"/>
        <w:tab w:val="left" w:pos="9936"/>
        <w:tab w:val="left" w:pos="10800"/>
        <w:tab w:val="left" w:pos="11664"/>
        <w:tab w:val="left" w:pos="12528"/>
        <w:tab w:val="left" w:pos="13392"/>
        <w:tab w:val="left" w:pos="14256"/>
      </w:tabs>
      <w:suppressAutoHyphens/>
      <w:spacing w:after="120"/>
      <w:ind w:left="568" w:hanging="284"/>
    </w:pPr>
    <w:rPr>
      <w:sz w:val="20"/>
      <w:szCs w:val="20"/>
      <w:lang w:val="de-CH" w:eastAsia="de-DE"/>
    </w:rPr>
  </w:style>
  <w:style w:type="paragraph" w:customStyle="1" w:styleId="Notiztitel1a">
    <w:name w:val="Notiztitel 1a"/>
    <w:basedOn w:val="Normal"/>
    <w:next w:val="Normal"/>
    <w:rsid w:val="000C46C9"/>
    <w:pPr>
      <w:tabs>
        <w:tab w:val="left" w:pos="0"/>
        <w:tab w:val="left" w:pos="432"/>
        <w:tab w:val="left" w:pos="1296"/>
        <w:tab w:val="left" w:pos="2160"/>
        <w:tab w:val="left" w:pos="3024"/>
        <w:tab w:val="left" w:pos="3888"/>
        <w:tab w:val="left" w:pos="4752"/>
        <w:tab w:val="left" w:pos="5616"/>
        <w:tab w:val="left" w:pos="6480"/>
        <w:tab w:val="left" w:pos="7344"/>
        <w:tab w:val="left" w:pos="8208"/>
        <w:tab w:val="left" w:pos="9072"/>
        <w:tab w:val="left" w:pos="9936"/>
        <w:tab w:val="left" w:pos="10800"/>
        <w:tab w:val="left" w:pos="11664"/>
        <w:tab w:val="left" w:pos="12528"/>
        <w:tab w:val="left" w:pos="13392"/>
        <w:tab w:val="left" w:pos="14256"/>
      </w:tabs>
      <w:suppressAutoHyphens/>
      <w:spacing w:after="120"/>
    </w:pPr>
    <w:rPr>
      <w:rFonts w:ascii="Book Antiqua" w:hAnsi="Book Antiqua"/>
      <w:i/>
      <w:szCs w:val="20"/>
      <w:lang w:val="de-CH" w:eastAsia="de-DE"/>
    </w:rPr>
  </w:style>
  <w:style w:type="character" w:customStyle="1" w:styleId="pc">
    <w:name w:val="pc"/>
    <w:basedOn w:val="DefaultParagraphFont"/>
    <w:rsid w:val="000C46C9"/>
  </w:style>
  <w:style w:type="paragraph" w:styleId="NormalWeb">
    <w:name w:val="Normal (Web)"/>
    <w:basedOn w:val="Normal"/>
    <w:uiPriority w:val="99"/>
    <w:rsid w:val="00230C83"/>
    <w:pPr>
      <w:spacing w:before="100" w:beforeAutospacing="1" w:after="100" w:afterAutospacing="1"/>
    </w:pPr>
  </w:style>
  <w:style w:type="paragraph" w:styleId="BalloonText">
    <w:name w:val="Balloon Text"/>
    <w:basedOn w:val="Normal"/>
    <w:link w:val="BalloonTextChar"/>
    <w:uiPriority w:val="99"/>
    <w:semiHidden/>
    <w:unhideWhenUsed/>
    <w:rsid w:val="00304E9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4E9A"/>
    <w:rPr>
      <w:rFonts w:ascii="Segoe UI" w:hAnsi="Segoe UI" w:cs="Segoe UI"/>
      <w:sz w:val="18"/>
      <w:szCs w:val="18"/>
      <w:lang w:val="fr-FR" w:eastAsia="fr-FR"/>
    </w:rPr>
  </w:style>
  <w:style w:type="character" w:styleId="UnresolvedMention">
    <w:name w:val="Unresolved Mention"/>
    <w:basedOn w:val="DefaultParagraphFont"/>
    <w:uiPriority w:val="99"/>
    <w:semiHidden/>
    <w:unhideWhenUsed/>
    <w:rsid w:val="000957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8763363">
      <w:bodyDiv w:val="1"/>
      <w:marLeft w:val="0"/>
      <w:marRight w:val="0"/>
      <w:marTop w:val="0"/>
      <w:marBottom w:val="0"/>
      <w:divBdr>
        <w:top w:val="none" w:sz="0" w:space="0" w:color="auto"/>
        <w:left w:val="none" w:sz="0" w:space="0" w:color="auto"/>
        <w:bottom w:val="none" w:sz="0" w:space="0" w:color="auto"/>
        <w:right w:val="none" w:sz="0" w:space="0" w:color="auto"/>
      </w:divBdr>
    </w:div>
    <w:div w:id="235941255">
      <w:bodyDiv w:val="1"/>
      <w:marLeft w:val="0"/>
      <w:marRight w:val="0"/>
      <w:marTop w:val="0"/>
      <w:marBottom w:val="0"/>
      <w:divBdr>
        <w:top w:val="none" w:sz="0" w:space="0" w:color="auto"/>
        <w:left w:val="none" w:sz="0" w:space="0" w:color="auto"/>
        <w:bottom w:val="none" w:sz="0" w:space="0" w:color="auto"/>
        <w:right w:val="none" w:sz="0" w:space="0" w:color="auto"/>
      </w:divBdr>
    </w:div>
    <w:div w:id="260454410">
      <w:bodyDiv w:val="1"/>
      <w:marLeft w:val="0"/>
      <w:marRight w:val="0"/>
      <w:marTop w:val="0"/>
      <w:marBottom w:val="0"/>
      <w:divBdr>
        <w:top w:val="none" w:sz="0" w:space="0" w:color="auto"/>
        <w:left w:val="none" w:sz="0" w:space="0" w:color="auto"/>
        <w:bottom w:val="none" w:sz="0" w:space="0" w:color="auto"/>
        <w:right w:val="none" w:sz="0" w:space="0" w:color="auto"/>
      </w:divBdr>
      <w:divsChild>
        <w:div w:id="559830895">
          <w:marLeft w:val="547"/>
          <w:marRight w:val="0"/>
          <w:marTop w:val="115"/>
          <w:marBottom w:val="120"/>
          <w:divBdr>
            <w:top w:val="none" w:sz="0" w:space="0" w:color="auto"/>
            <w:left w:val="none" w:sz="0" w:space="0" w:color="auto"/>
            <w:bottom w:val="none" w:sz="0" w:space="0" w:color="auto"/>
            <w:right w:val="none" w:sz="0" w:space="0" w:color="auto"/>
          </w:divBdr>
        </w:div>
        <w:div w:id="1767651868">
          <w:marLeft w:val="547"/>
          <w:marRight w:val="0"/>
          <w:marTop w:val="115"/>
          <w:marBottom w:val="120"/>
          <w:divBdr>
            <w:top w:val="none" w:sz="0" w:space="0" w:color="auto"/>
            <w:left w:val="none" w:sz="0" w:space="0" w:color="auto"/>
            <w:bottom w:val="none" w:sz="0" w:space="0" w:color="auto"/>
            <w:right w:val="none" w:sz="0" w:space="0" w:color="auto"/>
          </w:divBdr>
        </w:div>
        <w:div w:id="217202454">
          <w:marLeft w:val="547"/>
          <w:marRight w:val="0"/>
          <w:marTop w:val="115"/>
          <w:marBottom w:val="120"/>
          <w:divBdr>
            <w:top w:val="none" w:sz="0" w:space="0" w:color="auto"/>
            <w:left w:val="none" w:sz="0" w:space="0" w:color="auto"/>
            <w:bottom w:val="none" w:sz="0" w:space="0" w:color="auto"/>
            <w:right w:val="none" w:sz="0" w:space="0" w:color="auto"/>
          </w:divBdr>
        </w:div>
        <w:div w:id="1943224077">
          <w:marLeft w:val="547"/>
          <w:marRight w:val="0"/>
          <w:marTop w:val="115"/>
          <w:marBottom w:val="120"/>
          <w:divBdr>
            <w:top w:val="none" w:sz="0" w:space="0" w:color="auto"/>
            <w:left w:val="none" w:sz="0" w:space="0" w:color="auto"/>
            <w:bottom w:val="none" w:sz="0" w:space="0" w:color="auto"/>
            <w:right w:val="none" w:sz="0" w:space="0" w:color="auto"/>
          </w:divBdr>
        </w:div>
        <w:div w:id="1576622327">
          <w:marLeft w:val="547"/>
          <w:marRight w:val="0"/>
          <w:marTop w:val="115"/>
          <w:marBottom w:val="120"/>
          <w:divBdr>
            <w:top w:val="none" w:sz="0" w:space="0" w:color="auto"/>
            <w:left w:val="none" w:sz="0" w:space="0" w:color="auto"/>
            <w:bottom w:val="none" w:sz="0" w:space="0" w:color="auto"/>
            <w:right w:val="none" w:sz="0" w:space="0" w:color="auto"/>
          </w:divBdr>
        </w:div>
        <w:div w:id="1284996710">
          <w:marLeft w:val="547"/>
          <w:marRight w:val="0"/>
          <w:marTop w:val="115"/>
          <w:marBottom w:val="120"/>
          <w:divBdr>
            <w:top w:val="none" w:sz="0" w:space="0" w:color="auto"/>
            <w:left w:val="none" w:sz="0" w:space="0" w:color="auto"/>
            <w:bottom w:val="none" w:sz="0" w:space="0" w:color="auto"/>
            <w:right w:val="none" w:sz="0" w:space="0" w:color="auto"/>
          </w:divBdr>
        </w:div>
        <w:div w:id="1564023316">
          <w:marLeft w:val="547"/>
          <w:marRight w:val="0"/>
          <w:marTop w:val="115"/>
          <w:marBottom w:val="120"/>
          <w:divBdr>
            <w:top w:val="none" w:sz="0" w:space="0" w:color="auto"/>
            <w:left w:val="none" w:sz="0" w:space="0" w:color="auto"/>
            <w:bottom w:val="none" w:sz="0" w:space="0" w:color="auto"/>
            <w:right w:val="none" w:sz="0" w:space="0" w:color="auto"/>
          </w:divBdr>
        </w:div>
      </w:divsChild>
    </w:div>
    <w:div w:id="732849635">
      <w:bodyDiv w:val="1"/>
      <w:marLeft w:val="0"/>
      <w:marRight w:val="0"/>
      <w:marTop w:val="0"/>
      <w:marBottom w:val="0"/>
      <w:divBdr>
        <w:top w:val="none" w:sz="0" w:space="0" w:color="auto"/>
        <w:left w:val="none" w:sz="0" w:space="0" w:color="auto"/>
        <w:bottom w:val="none" w:sz="0" w:space="0" w:color="auto"/>
        <w:right w:val="none" w:sz="0" w:space="0" w:color="auto"/>
      </w:divBdr>
    </w:div>
    <w:div w:id="968321081">
      <w:bodyDiv w:val="1"/>
      <w:marLeft w:val="0"/>
      <w:marRight w:val="0"/>
      <w:marTop w:val="0"/>
      <w:marBottom w:val="0"/>
      <w:divBdr>
        <w:top w:val="none" w:sz="0" w:space="0" w:color="auto"/>
        <w:left w:val="none" w:sz="0" w:space="0" w:color="auto"/>
        <w:bottom w:val="none" w:sz="0" w:space="0" w:color="auto"/>
        <w:right w:val="none" w:sz="0" w:space="0" w:color="auto"/>
      </w:divBdr>
    </w:div>
    <w:div w:id="1215194640">
      <w:bodyDiv w:val="1"/>
      <w:marLeft w:val="0"/>
      <w:marRight w:val="0"/>
      <w:marTop w:val="0"/>
      <w:marBottom w:val="0"/>
      <w:divBdr>
        <w:top w:val="none" w:sz="0" w:space="0" w:color="auto"/>
        <w:left w:val="none" w:sz="0" w:space="0" w:color="auto"/>
        <w:bottom w:val="none" w:sz="0" w:space="0" w:color="auto"/>
        <w:right w:val="none" w:sz="0" w:space="0" w:color="auto"/>
      </w:divBdr>
    </w:div>
    <w:div w:id="1494293344">
      <w:bodyDiv w:val="1"/>
      <w:marLeft w:val="0"/>
      <w:marRight w:val="0"/>
      <w:marTop w:val="0"/>
      <w:marBottom w:val="0"/>
      <w:divBdr>
        <w:top w:val="none" w:sz="0" w:space="0" w:color="auto"/>
        <w:left w:val="none" w:sz="0" w:space="0" w:color="auto"/>
        <w:bottom w:val="none" w:sz="0" w:space="0" w:color="auto"/>
        <w:right w:val="none" w:sz="0" w:space="0" w:color="auto"/>
      </w:divBdr>
    </w:div>
    <w:div w:id="1561673337">
      <w:bodyDiv w:val="1"/>
      <w:marLeft w:val="0"/>
      <w:marRight w:val="0"/>
      <w:marTop w:val="0"/>
      <w:marBottom w:val="0"/>
      <w:divBdr>
        <w:top w:val="none" w:sz="0" w:space="0" w:color="auto"/>
        <w:left w:val="none" w:sz="0" w:space="0" w:color="auto"/>
        <w:bottom w:val="none" w:sz="0" w:space="0" w:color="auto"/>
        <w:right w:val="none" w:sz="0" w:space="0" w:color="auto"/>
      </w:divBdr>
    </w:div>
    <w:div w:id="1671712112">
      <w:bodyDiv w:val="1"/>
      <w:marLeft w:val="0"/>
      <w:marRight w:val="0"/>
      <w:marTop w:val="0"/>
      <w:marBottom w:val="0"/>
      <w:divBdr>
        <w:top w:val="none" w:sz="0" w:space="0" w:color="auto"/>
        <w:left w:val="none" w:sz="0" w:space="0" w:color="auto"/>
        <w:bottom w:val="none" w:sz="0" w:space="0" w:color="auto"/>
        <w:right w:val="none" w:sz="0" w:space="0" w:color="auto"/>
      </w:divBdr>
    </w:div>
    <w:div w:id="1695957732">
      <w:bodyDiv w:val="1"/>
      <w:marLeft w:val="0"/>
      <w:marRight w:val="0"/>
      <w:marTop w:val="0"/>
      <w:marBottom w:val="0"/>
      <w:divBdr>
        <w:top w:val="none" w:sz="0" w:space="0" w:color="auto"/>
        <w:left w:val="none" w:sz="0" w:space="0" w:color="auto"/>
        <w:bottom w:val="none" w:sz="0" w:space="0" w:color="auto"/>
        <w:right w:val="none" w:sz="0" w:space="0" w:color="auto"/>
      </w:divBdr>
    </w:div>
    <w:div w:id="1829981717">
      <w:bodyDiv w:val="1"/>
      <w:marLeft w:val="0"/>
      <w:marRight w:val="0"/>
      <w:marTop w:val="0"/>
      <w:marBottom w:val="0"/>
      <w:divBdr>
        <w:top w:val="none" w:sz="0" w:space="0" w:color="auto"/>
        <w:left w:val="none" w:sz="0" w:space="0" w:color="auto"/>
        <w:bottom w:val="none" w:sz="0" w:space="0" w:color="auto"/>
        <w:right w:val="none" w:sz="0" w:space="0" w:color="auto"/>
      </w:divBdr>
      <w:divsChild>
        <w:div w:id="1876383616">
          <w:marLeft w:val="547"/>
          <w:marRight w:val="0"/>
          <w:marTop w:val="96"/>
          <w:marBottom w:val="120"/>
          <w:divBdr>
            <w:top w:val="none" w:sz="0" w:space="0" w:color="auto"/>
            <w:left w:val="none" w:sz="0" w:space="0" w:color="auto"/>
            <w:bottom w:val="none" w:sz="0" w:space="0" w:color="auto"/>
            <w:right w:val="none" w:sz="0" w:space="0" w:color="auto"/>
          </w:divBdr>
        </w:div>
        <w:div w:id="186650214">
          <w:marLeft w:val="547"/>
          <w:marRight w:val="0"/>
          <w:marTop w:val="96"/>
          <w:marBottom w:val="120"/>
          <w:divBdr>
            <w:top w:val="none" w:sz="0" w:space="0" w:color="auto"/>
            <w:left w:val="none" w:sz="0" w:space="0" w:color="auto"/>
            <w:bottom w:val="none" w:sz="0" w:space="0" w:color="auto"/>
            <w:right w:val="none" w:sz="0" w:space="0" w:color="auto"/>
          </w:divBdr>
        </w:div>
      </w:divsChild>
    </w:div>
    <w:div w:id="2051220824">
      <w:bodyDiv w:val="1"/>
      <w:marLeft w:val="0"/>
      <w:marRight w:val="0"/>
      <w:marTop w:val="0"/>
      <w:marBottom w:val="0"/>
      <w:divBdr>
        <w:top w:val="none" w:sz="0" w:space="0" w:color="auto"/>
        <w:left w:val="none" w:sz="0" w:space="0" w:color="auto"/>
        <w:bottom w:val="none" w:sz="0" w:space="0" w:color="auto"/>
        <w:right w:val="none" w:sz="0" w:space="0" w:color="auto"/>
      </w:divBdr>
    </w:div>
    <w:div w:id="2117291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yperlink" Target="https://0-onlinelibrary-wiley-com.pugwash.lib.warwick.ac.uk/doi/epdf/10.1111/1468-0092.00005"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www.numismatics.org.au/pdfjournal/Vol17/Vol%2017%20Article%20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1014</Words>
  <Characters>5783</Characters>
  <Application>Microsoft Office Word</Application>
  <DocSecurity>0</DocSecurity>
  <Lines>48</Lines>
  <Paragraphs>13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Roman Imperial coins</vt:lpstr>
      <vt:lpstr>Roman Imperial coins </vt:lpstr>
    </vt:vector>
  </TitlesOfParts>
  <Company/>
  <LinksUpToDate>false</LinksUpToDate>
  <CharactersWithSpaces>6784</CharactersWithSpaces>
  <SharedDoc>false</SharedDoc>
  <HLinks>
    <vt:vector size="6" baseType="variant">
      <vt:variant>
        <vt:i4>2228336</vt:i4>
      </vt:variant>
      <vt:variant>
        <vt:i4>0</vt:i4>
      </vt:variant>
      <vt:variant>
        <vt:i4>0</vt:i4>
      </vt:variant>
      <vt:variant>
        <vt:i4>5</vt:i4>
      </vt:variant>
      <vt:variant>
        <vt:lpwstr>http://www.moneymuseum.com/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 Imperial coins</dc:title>
  <dc:creator>Suzanne Frey-Kupper</dc:creator>
  <cp:lastModifiedBy>Frey-Kupper, Suzanne</cp:lastModifiedBy>
  <cp:revision>8</cp:revision>
  <cp:lastPrinted>2017-10-02T12:20:00Z</cp:lastPrinted>
  <dcterms:created xsi:type="dcterms:W3CDTF">2020-11-14T17:56:00Z</dcterms:created>
  <dcterms:modified xsi:type="dcterms:W3CDTF">2020-11-14T18:32:00Z</dcterms:modified>
</cp:coreProperties>
</file>