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E71" w:rsidRPr="002B7077" w:rsidRDefault="00981840">
      <w:pPr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Principles and Methods: Seminar week 4</w:t>
      </w:r>
    </w:p>
    <w:p w:rsidR="00D6654B" w:rsidRPr="002B7077" w:rsidRDefault="00981840" w:rsidP="00D6654B">
      <w:pPr>
        <w:jc w:val="center"/>
        <w:rPr>
          <w:rFonts w:cstheme="minorHAnsi"/>
          <w:sz w:val="20"/>
          <w:szCs w:val="20"/>
        </w:rPr>
      </w:pPr>
      <w:bookmarkStart w:id="0" w:name="_GoBack"/>
      <w:r w:rsidRPr="002B7077">
        <w:rPr>
          <w:rFonts w:cstheme="minorHAnsi"/>
          <w:sz w:val="20"/>
          <w:szCs w:val="20"/>
        </w:rPr>
        <w:t>Iconography v. Archaeology: Problems with Athenian Pottery</w:t>
      </w:r>
    </w:p>
    <w:bookmarkEnd w:id="0"/>
    <w:p w:rsidR="00661FA8" w:rsidRPr="002B7077" w:rsidRDefault="00661FA8" w:rsidP="00661FA8">
      <w:p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This seminar will be based on </w:t>
      </w:r>
      <w:r w:rsidRPr="00FE77EB">
        <w:rPr>
          <w:rFonts w:cstheme="minorHAnsi"/>
          <w:b/>
          <w:sz w:val="20"/>
          <w:szCs w:val="20"/>
        </w:rPr>
        <w:t>two presentations</w:t>
      </w:r>
      <w:r w:rsidRPr="002B7077">
        <w:rPr>
          <w:rFonts w:cstheme="minorHAnsi"/>
          <w:sz w:val="20"/>
          <w:szCs w:val="20"/>
        </w:rPr>
        <w:t xml:space="preserve">, lasting 10 minutes each. The two students presenting should prepare a </w:t>
      </w:r>
      <w:r w:rsidR="00AF010E" w:rsidRPr="002B7077">
        <w:rPr>
          <w:rFonts w:cstheme="minorHAnsi"/>
          <w:sz w:val="20"/>
          <w:szCs w:val="20"/>
        </w:rPr>
        <w:t>PowerPoint</w:t>
      </w:r>
      <w:r w:rsidRPr="002B7077">
        <w:rPr>
          <w:rFonts w:cstheme="minorHAnsi"/>
          <w:sz w:val="20"/>
          <w:szCs w:val="20"/>
        </w:rPr>
        <w:t xml:space="preserve"> presentation and a hand out. </w:t>
      </w:r>
    </w:p>
    <w:p w:rsidR="00661FA8" w:rsidRPr="002B7077" w:rsidRDefault="00741460" w:rsidP="00741460">
      <w:pPr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EVERYONE should </w:t>
      </w:r>
      <w:r w:rsidR="001311E9">
        <w:rPr>
          <w:rFonts w:cstheme="minorHAnsi"/>
          <w:sz w:val="20"/>
          <w:szCs w:val="20"/>
        </w:rPr>
        <w:t xml:space="preserve">familiarise themselves with the two topics and come up with some questions for the presenters.  </w:t>
      </w:r>
    </w:p>
    <w:p w:rsidR="00981840" w:rsidRPr="002B7077" w:rsidRDefault="00AF010E" w:rsidP="00661FA8">
      <w:pPr>
        <w:pStyle w:val="ListParagraph"/>
        <w:numPr>
          <w:ilvl w:val="0"/>
          <w:numId w:val="1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The Symposium on Athenian pottery</w:t>
      </w:r>
    </w:p>
    <w:p w:rsidR="00A66988" w:rsidRPr="002B7077" w:rsidRDefault="00A66988" w:rsidP="00981840">
      <w:pPr>
        <w:pStyle w:val="ListParagraph"/>
        <w:numPr>
          <w:ilvl w:val="0"/>
          <w:numId w:val="2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Choose </w:t>
      </w:r>
      <w:r w:rsidRPr="002B7077">
        <w:rPr>
          <w:rFonts w:cstheme="minorHAnsi"/>
          <w:b/>
          <w:sz w:val="20"/>
          <w:szCs w:val="20"/>
        </w:rPr>
        <w:t>three</w:t>
      </w:r>
      <w:r w:rsidRPr="002B7077">
        <w:rPr>
          <w:rFonts w:cstheme="minorHAnsi"/>
          <w:sz w:val="20"/>
          <w:szCs w:val="20"/>
        </w:rPr>
        <w:t xml:space="preserve"> painted pots to illust</w:t>
      </w:r>
      <w:r w:rsidR="002D6A26" w:rsidRPr="002B7077">
        <w:rPr>
          <w:rFonts w:cstheme="minorHAnsi"/>
          <w:sz w:val="20"/>
          <w:szCs w:val="20"/>
        </w:rPr>
        <w:t>rate the theme of the symposium</w:t>
      </w:r>
    </w:p>
    <w:p w:rsidR="00A66988" w:rsidRPr="002B7077" w:rsidRDefault="00AF010E" w:rsidP="00A66988">
      <w:pPr>
        <w:pStyle w:val="ListParagraph"/>
        <w:numPr>
          <w:ilvl w:val="0"/>
          <w:numId w:val="2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Use the book listed</w:t>
      </w:r>
      <w:r w:rsidR="00A66988" w:rsidRPr="002B7077">
        <w:rPr>
          <w:rFonts w:cstheme="minorHAnsi"/>
          <w:sz w:val="20"/>
          <w:szCs w:val="20"/>
        </w:rPr>
        <w:t xml:space="preserve"> below and provide </w:t>
      </w:r>
      <w:r w:rsidR="00A66988" w:rsidRPr="002B7077">
        <w:rPr>
          <w:rFonts w:cstheme="minorHAnsi"/>
          <w:b/>
          <w:sz w:val="20"/>
          <w:szCs w:val="20"/>
        </w:rPr>
        <w:t>three</w:t>
      </w:r>
      <w:r w:rsidR="00A66988" w:rsidRPr="002B7077">
        <w:rPr>
          <w:rFonts w:cstheme="minorHAnsi"/>
          <w:sz w:val="20"/>
          <w:szCs w:val="20"/>
        </w:rPr>
        <w:t xml:space="preserve"> points to answer the following questions;</w:t>
      </w:r>
    </w:p>
    <w:p w:rsidR="00D6654B" w:rsidRPr="002B7077" w:rsidRDefault="00A66988" w:rsidP="00D6654B">
      <w:pPr>
        <w:pStyle w:val="ListParagraph"/>
        <w:ind w:left="1440"/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What type of information can we learn </w:t>
      </w:r>
      <w:r w:rsidR="00D6654B" w:rsidRPr="002B7077">
        <w:rPr>
          <w:rFonts w:cstheme="minorHAnsi"/>
          <w:sz w:val="20"/>
          <w:szCs w:val="20"/>
        </w:rPr>
        <w:t>from these images?</w:t>
      </w:r>
    </w:p>
    <w:p w:rsidR="00661FA8" w:rsidRPr="002B7077" w:rsidRDefault="00AF010E" w:rsidP="00D6654B">
      <w:pPr>
        <w:pStyle w:val="ListParagraph"/>
        <w:ind w:left="1440"/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How has this information informed our understanding of the symposium?</w:t>
      </w:r>
    </w:p>
    <w:p w:rsidR="00D6654B" w:rsidRPr="002B7077" w:rsidRDefault="00D6654B" w:rsidP="00D6654B">
      <w:pPr>
        <w:pStyle w:val="ListParagraph"/>
        <w:ind w:left="1440"/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Why might this information be misleading?</w:t>
      </w:r>
    </w:p>
    <w:p w:rsidR="002B7077" w:rsidRPr="002B7077" w:rsidRDefault="002B7077" w:rsidP="00AF010E">
      <w:p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Beazley online archive; </w:t>
      </w:r>
      <w:hyperlink r:id="rId6" w:history="1">
        <w:r w:rsidRPr="002B7077">
          <w:rPr>
            <w:rStyle w:val="Hyperlink"/>
            <w:rFonts w:cstheme="minorHAnsi"/>
            <w:color w:val="auto"/>
            <w:sz w:val="20"/>
            <w:szCs w:val="20"/>
          </w:rPr>
          <w:t>http://www.beazley.ox.ac.uk/index.htm</w:t>
        </w:r>
      </w:hyperlink>
    </w:p>
    <w:p w:rsidR="002B7077" w:rsidRPr="002B7077" w:rsidRDefault="002B7077" w:rsidP="002B7077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Athenian red figure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the Archaic period : a handbook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>Boardman (1975)</w:t>
      </w:r>
    </w:p>
    <w:p w:rsidR="002B7077" w:rsidRPr="002B7077" w:rsidRDefault="002B7077" w:rsidP="00AF010E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Athenian red figure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the Classical period : a handbook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>Boardman (1975)</w:t>
      </w:r>
    </w:p>
    <w:p w:rsidR="002B7077" w:rsidRPr="002B7077" w:rsidRDefault="002B7077" w:rsidP="002B7077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The history of Greek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potters, painters and pictures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 xml:space="preserve">Boardman (2001) </w:t>
      </w:r>
    </w:p>
    <w:p w:rsidR="002B7077" w:rsidRPr="002B7077" w:rsidRDefault="002B7077" w:rsidP="002B7077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The aesthetics of the Greek </w:t>
      </w:r>
      <w:proofErr w:type="gramStart"/>
      <w:r w:rsidRPr="002B7077">
        <w:rPr>
          <w:rFonts w:cstheme="minorHAnsi"/>
          <w:sz w:val="20"/>
          <w:szCs w:val="20"/>
        </w:rPr>
        <w:t>banquet :</w:t>
      </w:r>
      <w:proofErr w:type="gramEnd"/>
      <w:r w:rsidRPr="002B7077">
        <w:rPr>
          <w:rFonts w:cstheme="minorHAnsi"/>
          <w:sz w:val="20"/>
          <w:szCs w:val="20"/>
        </w:rPr>
        <w:t xml:space="preserve"> images of wine and ritual </w:t>
      </w:r>
      <w:r w:rsidRPr="002B7077">
        <w:rPr>
          <w:rStyle w:val="additionalfields"/>
          <w:rFonts w:cstheme="minorHAnsi"/>
          <w:sz w:val="20"/>
          <w:szCs w:val="20"/>
        </w:rPr>
        <w:t xml:space="preserve">/ François </w:t>
      </w:r>
      <w:proofErr w:type="spellStart"/>
      <w:r w:rsidRPr="002B7077">
        <w:rPr>
          <w:rStyle w:val="highlight2"/>
          <w:rFonts w:cstheme="minorHAnsi"/>
          <w:sz w:val="20"/>
          <w:szCs w:val="20"/>
        </w:rPr>
        <w:t>Lissarrague</w:t>
      </w:r>
      <w:proofErr w:type="spellEnd"/>
      <w:r w:rsidRPr="002B7077">
        <w:rPr>
          <w:rStyle w:val="highlight2"/>
          <w:rFonts w:cstheme="minorHAnsi"/>
          <w:sz w:val="20"/>
          <w:szCs w:val="20"/>
        </w:rPr>
        <w:t xml:space="preserve"> (1990)</w:t>
      </w:r>
    </w:p>
    <w:p w:rsidR="002B7077" w:rsidRPr="002B7077" w:rsidRDefault="002B7077" w:rsidP="00AF010E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Greek </w:t>
      </w:r>
      <w:proofErr w:type="gramStart"/>
      <w:r w:rsidRPr="002B7077">
        <w:rPr>
          <w:rFonts w:cstheme="minorHAnsi"/>
          <w:sz w:val="20"/>
          <w:szCs w:val="20"/>
        </w:rPr>
        <w:t>vases :</w:t>
      </w:r>
      <w:proofErr w:type="gramEnd"/>
      <w:r w:rsidRPr="002B7077">
        <w:rPr>
          <w:rFonts w:cstheme="minorHAnsi"/>
          <w:sz w:val="20"/>
          <w:szCs w:val="20"/>
        </w:rPr>
        <w:t xml:space="preserve"> the Athenians and their images </w:t>
      </w:r>
      <w:r w:rsidRPr="002B7077">
        <w:rPr>
          <w:rStyle w:val="additionalfields"/>
          <w:rFonts w:cstheme="minorHAnsi"/>
          <w:sz w:val="20"/>
          <w:szCs w:val="20"/>
        </w:rPr>
        <w:t xml:space="preserve">/ François </w:t>
      </w:r>
      <w:proofErr w:type="spellStart"/>
      <w:r w:rsidRPr="002B7077">
        <w:rPr>
          <w:rStyle w:val="highlight2"/>
          <w:rFonts w:cstheme="minorHAnsi"/>
          <w:sz w:val="20"/>
          <w:szCs w:val="20"/>
        </w:rPr>
        <w:t>Lissarrague</w:t>
      </w:r>
      <w:proofErr w:type="spellEnd"/>
      <w:r w:rsidRPr="002B7077">
        <w:rPr>
          <w:rStyle w:val="highlight2"/>
          <w:rFonts w:cstheme="minorHAnsi"/>
          <w:sz w:val="20"/>
          <w:szCs w:val="20"/>
        </w:rPr>
        <w:t xml:space="preserve"> (2001)</w:t>
      </w:r>
    </w:p>
    <w:p w:rsidR="00AF010E" w:rsidRPr="002B7077" w:rsidRDefault="00AF010E" w:rsidP="00AF010E">
      <w:pPr>
        <w:jc w:val="both"/>
        <w:rPr>
          <w:rStyle w:val="additionalfields"/>
          <w:rFonts w:cstheme="minorHAnsi"/>
          <w:sz w:val="20"/>
          <w:szCs w:val="20"/>
        </w:rPr>
      </w:pPr>
      <w:proofErr w:type="spellStart"/>
      <w:proofErr w:type="gramStart"/>
      <w:r w:rsidRPr="002B7077">
        <w:rPr>
          <w:rStyle w:val="highlight2"/>
          <w:rFonts w:cstheme="minorHAnsi"/>
          <w:sz w:val="20"/>
          <w:szCs w:val="20"/>
        </w:rPr>
        <w:t>Sympotica</w:t>
      </w:r>
      <w:proofErr w:type="spellEnd"/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a symposium on the </w:t>
      </w:r>
      <w:proofErr w:type="spellStart"/>
      <w:r w:rsidRPr="002B7077">
        <w:rPr>
          <w:rFonts w:cstheme="minorHAnsi"/>
          <w:sz w:val="20"/>
          <w:szCs w:val="20"/>
        </w:rPr>
        <w:t>symposion</w:t>
      </w:r>
      <w:proofErr w:type="spellEnd"/>
      <w:r w:rsidRPr="002B7077">
        <w:rPr>
          <w:rFonts w:cstheme="minorHAnsi"/>
          <w:sz w:val="20"/>
          <w:szCs w:val="20"/>
        </w:rPr>
        <w:t xml:space="preserve"> </w:t>
      </w:r>
      <w:r w:rsidRPr="002B7077">
        <w:rPr>
          <w:rStyle w:val="additionalfields"/>
          <w:rFonts w:cstheme="minorHAnsi"/>
          <w:sz w:val="20"/>
          <w:szCs w:val="20"/>
        </w:rPr>
        <w:t xml:space="preserve">/ edited by </w:t>
      </w:r>
      <w:proofErr w:type="spellStart"/>
      <w:r w:rsidRPr="002B7077">
        <w:rPr>
          <w:rStyle w:val="additionalfields"/>
          <w:rFonts w:cstheme="minorHAnsi"/>
          <w:sz w:val="20"/>
          <w:szCs w:val="20"/>
        </w:rPr>
        <w:t>Oswyn</w:t>
      </w:r>
      <w:proofErr w:type="spellEnd"/>
      <w:r w:rsidRPr="002B7077">
        <w:rPr>
          <w:rStyle w:val="additionalfields"/>
          <w:rFonts w:cstheme="minorHAnsi"/>
          <w:sz w:val="20"/>
          <w:szCs w:val="20"/>
        </w:rPr>
        <w:t xml:space="preserve"> Murray (Oxford, 1994)</w:t>
      </w:r>
    </w:p>
    <w:p w:rsidR="00AF010E" w:rsidRDefault="00AF010E" w:rsidP="00AF010E">
      <w:pPr>
        <w:jc w:val="both"/>
        <w:rPr>
          <w:rStyle w:val="additionalfields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Looking at Greek </w:t>
      </w:r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</w:t>
      </w:r>
      <w:r w:rsidRPr="002B7077">
        <w:rPr>
          <w:rStyle w:val="additionalfields"/>
          <w:rFonts w:cstheme="minorHAnsi"/>
          <w:sz w:val="20"/>
          <w:szCs w:val="20"/>
        </w:rPr>
        <w:t>/ edited by Tom Rasmussen and Nigel Spivey (1991)</w:t>
      </w:r>
    </w:p>
    <w:p w:rsidR="00FE77EB" w:rsidRPr="002B7077" w:rsidRDefault="00FE77EB" w:rsidP="00AF010E">
      <w:pPr>
        <w:jc w:val="both"/>
        <w:rPr>
          <w:rStyle w:val="additionalfields"/>
          <w:rFonts w:cstheme="minorHAnsi"/>
          <w:sz w:val="20"/>
          <w:szCs w:val="20"/>
        </w:rPr>
      </w:pPr>
    </w:p>
    <w:p w:rsidR="00AF010E" w:rsidRPr="002B7077" w:rsidRDefault="00AF010E" w:rsidP="00AF010E">
      <w:pPr>
        <w:pStyle w:val="ListParagraph"/>
        <w:numPr>
          <w:ilvl w:val="0"/>
          <w:numId w:val="1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Issues with the archaeology of Athenian Pottery</w:t>
      </w:r>
    </w:p>
    <w:p w:rsidR="00AF010E" w:rsidRPr="002B7077" w:rsidRDefault="002D6A26" w:rsidP="00AF010E">
      <w:pPr>
        <w:pStyle w:val="ListParagraph"/>
        <w:numPr>
          <w:ilvl w:val="0"/>
          <w:numId w:val="5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The majority of the most famous Athenian pots have been excavated from outside Athens, especially in Italy. </w:t>
      </w:r>
    </w:p>
    <w:p w:rsidR="002D6A26" w:rsidRPr="002B7077" w:rsidRDefault="002D6A26" w:rsidP="00AF010E">
      <w:pPr>
        <w:pStyle w:val="ListParagraph"/>
        <w:numPr>
          <w:ilvl w:val="0"/>
          <w:numId w:val="5"/>
        </w:num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>Use the books listed below and provide three points to answer the following questions;</w:t>
      </w:r>
    </w:p>
    <w:p w:rsidR="002B7077" w:rsidRPr="002B7077" w:rsidRDefault="002B7077" w:rsidP="002B7077">
      <w:pPr>
        <w:jc w:val="both"/>
        <w:rPr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Beazley online archive; </w:t>
      </w:r>
      <w:hyperlink r:id="rId7" w:history="1">
        <w:r w:rsidRPr="002B7077">
          <w:rPr>
            <w:rStyle w:val="Hyperlink"/>
            <w:rFonts w:cstheme="minorHAnsi"/>
            <w:color w:val="auto"/>
            <w:sz w:val="20"/>
            <w:szCs w:val="20"/>
          </w:rPr>
          <w:t>http://www.beazley.ox.ac.uk/index.htm</w:t>
        </w:r>
      </w:hyperlink>
    </w:p>
    <w:p w:rsidR="002B7077" w:rsidRPr="002B7077" w:rsidRDefault="002B7077" w:rsidP="002B7077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Athenian red figure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the Archaic period : a handbook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>Boardman (1975)</w:t>
      </w:r>
    </w:p>
    <w:p w:rsidR="002B7077" w:rsidRPr="002B7077" w:rsidRDefault="002B7077" w:rsidP="002B7077">
      <w:pPr>
        <w:jc w:val="both"/>
        <w:rPr>
          <w:rFonts w:cstheme="minorHAnsi"/>
          <w:sz w:val="20"/>
          <w:szCs w:val="20"/>
          <w:shd w:val="clear" w:color="auto" w:fill="FCF2A7"/>
        </w:rPr>
      </w:pPr>
      <w:r w:rsidRPr="002B7077">
        <w:rPr>
          <w:rFonts w:cstheme="minorHAnsi"/>
          <w:sz w:val="20"/>
          <w:szCs w:val="20"/>
        </w:rPr>
        <w:t xml:space="preserve">Athenian red figure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the Classical period : a handbook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>Boardman (1975)</w:t>
      </w:r>
    </w:p>
    <w:p w:rsidR="00981840" w:rsidRPr="002B7077" w:rsidRDefault="002B7077" w:rsidP="00981840">
      <w:pPr>
        <w:jc w:val="both"/>
        <w:rPr>
          <w:rStyle w:val="highlight2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The history of Greek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vases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potters, painters and pictures </w:t>
      </w:r>
      <w:r w:rsidRPr="002B7077">
        <w:rPr>
          <w:rStyle w:val="additionalfields"/>
          <w:rFonts w:cstheme="minorHAnsi"/>
          <w:sz w:val="20"/>
          <w:szCs w:val="20"/>
        </w:rPr>
        <w:t xml:space="preserve">/ John </w:t>
      </w:r>
      <w:r w:rsidRPr="002B7077">
        <w:rPr>
          <w:rStyle w:val="highlight2"/>
          <w:rFonts w:cstheme="minorHAnsi"/>
          <w:sz w:val="20"/>
          <w:szCs w:val="20"/>
        </w:rPr>
        <w:t>Boardman (2001</w:t>
      </w:r>
      <w:r w:rsidRPr="002B7077">
        <w:rPr>
          <w:rStyle w:val="highlight2"/>
          <w:rFonts w:cstheme="minorHAnsi"/>
          <w:sz w:val="20"/>
          <w:szCs w:val="20"/>
        </w:rPr>
        <w:t>)</w:t>
      </w:r>
    </w:p>
    <w:p w:rsidR="002B7077" w:rsidRPr="002B7077" w:rsidRDefault="002B7077" w:rsidP="00981840">
      <w:pPr>
        <w:jc w:val="both"/>
        <w:rPr>
          <w:rStyle w:val="additionalfields"/>
          <w:rFonts w:cstheme="minorHAnsi"/>
          <w:sz w:val="20"/>
          <w:szCs w:val="20"/>
        </w:rPr>
      </w:pPr>
      <w:r w:rsidRPr="002B7077">
        <w:rPr>
          <w:rStyle w:val="highlight2"/>
          <w:rFonts w:cstheme="minorHAnsi"/>
          <w:sz w:val="20"/>
          <w:szCs w:val="20"/>
        </w:rPr>
        <w:t>The red</w:t>
      </w:r>
      <w:r w:rsidRPr="002B7077">
        <w:rPr>
          <w:rFonts w:cstheme="minorHAnsi"/>
          <w:sz w:val="20"/>
          <w:szCs w:val="20"/>
        </w:rPr>
        <w:t xml:space="preserve"> and </w:t>
      </w:r>
      <w:r w:rsidRPr="002B7077">
        <w:rPr>
          <w:rStyle w:val="highlight2"/>
          <w:rFonts w:cstheme="minorHAnsi"/>
          <w:sz w:val="20"/>
          <w:szCs w:val="20"/>
        </w:rPr>
        <w:t xml:space="preserve">the </w:t>
      </w:r>
      <w:proofErr w:type="gramStart"/>
      <w:r w:rsidRPr="002B7077">
        <w:rPr>
          <w:rStyle w:val="highlight2"/>
          <w:rFonts w:cstheme="minorHAnsi"/>
          <w:sz w:val="20"/>
          <w:szCs w:val="20"/>
        </w:rPr>
        <w:t>black</w:t>
      </w:r>
      <w:r w:rsidRPr="002B7077">
        <w:rPr>
          <w:rFonts w:cstheme="minorHAnsi"/>
          <w:sz w:val="20"/>
          <w:szCs w:val="20"/>
        </w:rPr>
        <w:t xml:space="preserve"> :</w:t>
      </w:r>
      <w:proofErr w:type="gramEnd"/>
      <w:r w:rsidRPr="002B7077">
        <w:rPr>
          <w:rFonts w:cstheme="minorHAnsi"/>
          <w:sz w:val="20"/>
          <w:szCs w:val="20"/>
        </w:rPr>
        <w:t xml:space="preserve"> studies in Greek </w:t>
      </w:r>
      <w:r w:rsidRPr="002B7077">
        <w:rPr>
          <w:rStyle w:val="highlight2"/>
          <w:rFonts w:cstheme="minorHAnsi"/>
          <w:sz w:val="20"/>
          <w:szCs w:val="20"/>
        </w:rPr>
        <w:t>pottery</w:t>
      </w:r>
      <w:r w:rsidRPr="002B7077">
        <w:rPr>
          <w:rFonts w:cstheme="minorHAnsi"/>
          <w:sz w:val="20"/>
          <w:szCs w:val="20"/>
        </w:rPr>
        <w:t xml:space="preserve"> </w:t>
      </w:r>
      <w:r w:rsidRPr="002B7077">
        <w:rPr>
          <w:rStyle w:val="additionalfields"/>
          <w:rFonts w:cstheme="minorHAnsi"/>
          <w:sz w:val="20"/>
          <w:szCs w:val="20"/>
        </w:rPr>
        <w:t xml:space="preserve">/ Brian A. </w:t>
      </w:r>
      <w:proofErr w:type="spellStart"/>
      <w:r w:rsidRPr="002B7077">
        <w:rPr>
          <w:rStyle w:val="additionalfields"/>
          <w:rFonts w:cstheme="minorHAnsi"/>
          <w:sz w:val="20"/>
          <w:szCs w:val="20"/>
        </w:rPr>
        <w:t>Sparkes</w:t>
      </w:r>
      <w:proofErr w:type="spellEnd"/>
    </w:p>
    <w:p w:rsidR="002B7077" w:rsidRPr="002B7077" w:rsidRDefault="002B7077" w:rsidP="00981840">
      <w:pPr>
        <w:jc w:val="both"/>
        <w:rPr>
          <w:rStyle w:val="additionalfields"/>
          <w:rFonts w:cstheme="minorHAnsi"/>
          <w:sz w:val="20"/>
          <w:szCs w:val="20"/>
        </w:rPr>
      </w:pPr>
      <w:r w:rsidRPr="002B7077">
        <w:rPr>
          <w:rFonts w:cstheme="minorHAnsi"/>
          <w:sz w:val="20"/>
          <w:szCs w:val="20"/>
        </w:rPr>
        <w:t xml:space="preserve">Ancient </w:t>
      </w:r>
      <w:r w:rsidRPr="002B7077">
        <w:rPr>
          <w:rStyle w:val="highlight2"/>
          <w:rFonts w:cstheme="minorHAnsi"/>
          <w:sz w:val="20"/>
          <w:szCs w:val="20"/>
        </w:rPr>
        <w:t>Greek pottery</w:t>
      </w:r>
      <w:r w:rsidRPr="002B7077">
        <w:rPr>
          <w:rFonts w:cstheme="minorHAnsi"/>
          <w:sz w:val="20"/>
          <w:szCs w:val="20"/>
        </w:rPr>
        <w:t xml:space="preserve"> </w:t>
      </w:r>
      <w:r w:rsidRPr="002B7077">
        <w:rPr>
          <w:rStyle w:val="additionalfields"/>
          <w:rFonts w:cstheme="minorHAnsi"/>
          <w:sz w:val="20"/>
          <w:szCs w:val="20"/>
        </w:rPr>
        <w:t>/ Michael Vickers</w:t>
      </w:r>
      <w:r w:rsidRPr="002B7077">
        <w:rPr>
          <w:rStyle w:val="additionalfields"/>
          <w:rFonts w:cstheme="minorHAnsi"/>
          <w:sz w:val="20"/>
          <w:szCs w:val="20"/>
        </w:rPr>
        <w:t xml:space="preserve"> (1999)</w:t>
      </w:r>
    </w:p>
    <w:p w:rsidR="002B7077" w:rsidRPr="002B7077" w:rsidRDefault="002B7077" w:rsidP="00981840">
      <w:pPr>
        <w:jc w:val="both"/>
        <w:rPr>
          <w:rFonts w:cstheme="minorHAnsi"/>
          <w:sz w:val="20"/>
          <w:szCs w:val="20"/>
        </w:rPr>
      </w:pPr>
    </w:p>
    <w:sectPr w:rsidR="002B7077" w:rsidRPr="002B70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53C8F"/>
    <w:multiLevelType w:val="hybridMultilevel"/>
    <w:tmpl w:val="D3FAD60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8430346"/>
    <w:multiLevelType w:val="hybridMultilevel"/>
    <w:tmpl w:val="8CB0B5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522389"/>
    <w:multiLevelType w:val="hybridMultilevel"/>
    <w:tmpl w:val="6408DC1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4704898"/>
    <w:multiLevelType w:val="hybridMultilevel"/>
    <w:tmpl w:val="6C4C18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5976AA"/>
    <w:multiLevelType w:val="hybridMultilevel"/>
    <w:tmpl w:val="4B1CCF5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840"/>
    <w:rsid w:val="001311E9"/>
    <w:rsid w:val="002126A5"/>
    <w:rsid w:val="002B7077"/>
    <w:rsid w:val="002D6A26"/>
    <w:rsid w:val="00391E71"/>
    <w:rsid w:val="00661FA8"/>
    <w:rsid w:val="00741460"/>
    <w:rsid w:val="00981840"/>
    <w:rsid w:val="00A66988"/>
    <w:rsid w:val="00AF010E"/>
    <w:rsid w:val="00D6654B"/>
    <w:rsid w:val="00FE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1840"/>
    <w:pPr>
      <w:ind w:left="720"/>
      <w:contextualSpacing/>
    </w:pPr>
  </w:style>
  <w:style w:type="character" w:customStyle="1" w:styleId="highlight2">
    <w:name w:val="highlight2"/>
    <w:basedOn w:val="DefaultParagraphFont"/>
    <w:rsid w:val="00AF010E"/>
    <w:rPr>
      <w:shd w:val="clear" w:color="auto" w:fill="FCF2A7"/>
    </w:rPr>
  </w:style>
  <w:style w:type="character" w:customStyle="1" w:styleId="additionalfields">
    <w:name w:val="additionalfields"/>
    <w:basedOn w:val="DefaultParagraphFont"/>
    <w:rsid w:val="00AF010E"/>
  </w:style>
  <w:style w:type="character" w:styleId="Hyperlink">
    <w:name w:val="Hyperlink"/>
    <w:basedOn w:val="DefaultParagraphFont"/>
    <w:uiPriority w:val="99"/>
    <w:unhideWhenUsed/>
    <w:rsid w:val="002B70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1840"/>
    <w:pPr>
      <w:ind w:left="720"/>
      <w:contextualSpacing/>
    </w:pPr>
  </w:style>
  <w:style w:type="character" w:customStyle="1" w:styleId="highlight2">
    <w:name w:val="highlight2"/>
    <w:basedOn w:val="DefaultParagraphFont"/>
    <w:rsid w:val="00AF010E"/>
    <w:rPr>
      <w:shd w:val="clear" w:color="auto" w:fill="FCF2A7"/>
    </w:rPr>
  </w:style>
  <w:style w:type="character" w:customStyle="1" w:styleId="additionalfields">
    <w:name w:val="additionalfields"/>
    <w:basedOn w:val="DefaultParagraphFont"/>
    <w:rsid w:val="00AF010E"/>
  </w:style>
  <w:style w:type="character" w:styleId="Hyperlink">
    <w:name w:val="Hyperlink"/>
    <w:basedOn w:val="DefaultParagraphFont"/>
    <w:uiPriority w:val="99"/>
    <w:unhideWhenUsed/>
    <w:rsid w:val="002B70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eazley.ox.ac.uk/index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eazley.ox.ac.uk/index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CCDBC1E</Template>
  <TotalTime>109</TotalTime>
  <Pages>1</Pages>
  <Words>320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Beats, Kate</dc:creator>
  <cp:lastModifiedBy>Beats, Kate</cp:lastModifiedBy>
  <cp:revision>6</cp:revision>
  <dcterms:created xsi:type="dcterms:W3CDTF">2014-01-16T13:54:00Z</dcterms:created>
  <dcterms:modified xsi:type="dcterms:W3CDTF">2014-01-17T12:37:00Z</dcterms:modified>
</cp:coreProperties>
</file>