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76F0" w:rsidRDefault="00DF76F0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p w:rsidR="00472447" w:rsidRPr="00472447" w:rsidRDefault="00472447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b/>
          <w:szCs w:val="24"/>
        </w:rPr>
      </w:pPr>
      <w:r w:rsidRPr="00472447">
        <w:rPr>
          <w:rFonts w:ascii="Times New Roman" w:hAnsi="Times New Roman" w:cs="Times New Roman"/>
          <w:b/>
          <w:szCs w:val="24"/>
        </w:rPr>
        <w:t>Use this sheet if you prefer it to the book: you can annotate it if you find this helpful, just as you can write on the examination paper. New vocabulary is on the separate sheet.</w:t>
      </w:r>
    </w:p>
    <w:p w:rsidR="00472447" w:rsidRPr="00472447" w:rsidRDefault="00472447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b/>
          <w:szCs w:val="24"/>
        </w:rPr>
      </w:pPr>
    </w:p>
    <w:p w:rsidR="00472447" w:rsidRPr="00472447" w:rsidRDefault="00472447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Please to F</w:t>
      </w:r>
      <w:r w:rsidRPr="00472447">
        <w:rPr>
          <w:rFonts w:ascii="Times New Roman" w:hAnsi="Times New Roman" w:cs="Times New Roman"/>
          <w:b/>
          <w:szCs w:val="24"/>
        </w:rPr>
        <w:t>riday’s class with a neat, hand-written translation. Write on every THIRD line so you have plenty of room to make notes and corrections when we go through. I will then take you</w:t>
      </w:r>
      <w:r>
        <w:rPr>
          <w:rFonts w:ascii="Times New Roman" w:hAnsi="Times New Roman" w:cs="Times New Roman"/>
          <w:b/>
          <w:szCs w:val="24"/>
        </w:rPr>
        <w:t>r</w:t>
      </w:r>
      <w:r w:rsidRPr="00472447">
        <w:rPr>
          <w:rFonts w:ascii="Times New Roman" w:hAnsi="Times New Roman" w:cs="Times New Roman"/>
          <w:b/>
          <w:szCs w:val="24"/>
        </w:rPr>
        <w:t xml:space="preserve"> work in to have a quick look and record that you have done it.</w:t>
      </w:r>
    </w:p>
    <w:p w:rsidR="00472447" w:rsidRDefault="00472447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p w:rsidR="00472447" w:rsidRDefault="00472447" w:rsidP="00DF76F0">
      <w:pPr>
        <w:tabs>
          <w:tab w:val="left" w:pos="284"/>
        </w:tabs>
        <w:autoSpaceDE w:val="0"/>
        <w:autoSpaceDN w:val="0"/>
        <w:adjustRightInd w:val="0"/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Syra, postquam facta Mārcī nārrāvit, abīre vult, sed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Quīntus "Nōlī" inquit "mē relinquere! Te hīc manēre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volō. Nārrā mihi aliquam </w:t>
      </w:r>
      <w:r w:rsidR="006016C9">
        <w:rPr>
          <w:rFonts w:ascii="Times New Roman" w:hAnsi="Times New Roman" w:cs="Times New Roman"/>
          <w:sz w:val="24"/>
          <w:szCs w:val="24"/>
          <w:u w:val="single"/>
        </w:rPr>
        <w:t>fā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bulam</w:t>
      </w:r>
      <w:r w:rsidRPr="00DF76F0">
        <w:rPr>
          <w:rFonts w:ascii="Times New Roman" w:hAnsi="Times New Roman" w:cs="Times New Roman"/>
          <w:sz w:val="24"/>
          <w:szCs w:val="24"/>
        </w:rPr>
        <w:t>!"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>Syra: "Quam fabulam mē tibi nārrāre vīs? Fābulam</w:t>
      </w:r>
      <w:r w:rsidR="006B5CD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F76F0" w:rsidRPr="00DF76F0" w:rsidRDefault="006B5CD5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 </w:t>
      </w:r>
      <w:r w:rsidR="00DF76F0" w:rsidRPr="00DF76F0">
        <w:rPr>
          <w:rFonts w:ascii="Times New Roman" w:hAnsi="Times New Roman" w:cs="Times New Roman"/>
          <w:sz w:val="24"/>
          <w:szCs w:val="24"/>
        </w:rPr>
        <w:t xml:space="preserve">dē lupō et </w:t>
      </w:r>
      <w:r w:rsidR="00DF76F0" w:rsidRPr="006016C9">
        <w:rPr>
          <w:rFonts w:ascii="Times New Roman" w:hAnsi="Times New Roman" w:cs="Times New Roman"/>
          <w:sz w:val="24"/>
          <w:szCs w:val="24"/>
          <w:u w:val="single"/>
        </w:rPr>
        <w:t>agnō</w:t>
      </w:r>
      <w:r w:rsidR="00DF76F0" w:rsidRPr="00DF76F0">
        <w:rPr>
          <w:rFonts w:ascii="Times New Roman" w:hAnsi="Times New Roman" w:cs="Times New Roman"/>
          <w:sz w:val="24"/>
          <w:szCs w:val="24"/>
        </w:rPr>
        <w:t xml:space="preserve"> quī forte ad eundem rivum vēnērunt?</w:t>
      </w:r>
      <w:r w:rsidR="00DF76F0">
        <w:rPr>
          <w:rFonts w:ascii="Times New Roman" w:hAnsi="Times New Roman" w:cs="Times New Roman"/>
          <w:sz w:val="24"/>
          <w:szCs w:val="24"/>
        </w:rPr>
        <w:tab/>
      </w:r>
      <w:r w:rsidR="00DF76F0">
        <w:rPr>
          <w:rFonts w:ascii="Times New Roman" w:hAnsi="Times New Roman" w:cs="Times New Roman"/>
          <w:sz w:val="24"/>
          <w:szCs w:val="24"/>
        </w:rPr>
        <w:tab/>
      </w:r>
      <w:r w:rsidR="00DF76F0">
        <w:rPr>
          <w:rFonts w:ascii="Times New Roman" w:hAnsi="Times New Roman" w:cs="Times New Roman"/>
          <w:sz w:val="24"/>
          <w:szCs w:val="24"/>
        </w:rPr>
        <w:tab/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an fabulam dē puerō quī cupīvit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regere</w:t>
      </w:r>
      <w:r w:rsidRPr="00DF76F0">
        <w:rPr>
          <w:rFonts w:ascii="Times New Roman" w:hAnsi="Times New Roman" w:cs="Times New Roman"/>
          <w:sz w:val="24"/>
          <w:szCs w:val="24"/>
        </w:rPr>
        <w:t xml:space="preserve"> equōs quī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6016C9">
        <w:rPr>
          <w:rFonts w:ascii="Times New Roman" w:hAnsi="Times New Roman" w:cs="Times New Roman"/>
          <w:sz w:val="24"/>
          <w:szCs w:val="24"/>
          <w:u w:val="single"/>
        </w:rPr>
        <w:t>currum</w:t>
      </w:r>
      <w:r w:rsidRPr="00DF76F0">
        <w:rPr>
          <w:rFonts w:ascii="Times New Roman" w:hAnsi="Times New Roman" w:cs="Times New Roman"/>
          <w:sz w:val="24"/>
          <w:szCs w:val="24"/>
        </w:rPr>
        <w:t xml:space="preserve"> Sōlis per caelum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trahunt</w:t>
      </w:r>
      <w:r w:rsidRPr="00DF76F0">
        <w:rPr>
          <w:rFonts w:ascii="Times New Roman" w:hAnsi="Times New Roman" w:cs="Times New Roman"/>
          <w:sz w:val="24"/>
          <w:szCs w:val="24"/>
        </w:rPr>
        <w:t>?"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>Tacente Quīntō, Syra pergit: “An cupis audīre fabulam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dē Achille, duce Graecōrum, quī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76F0">
        <w:rPr>
          <w:rFonts w:ascii="Times New Roman" w:hAnsi="Times New Roman" w:cs="Times New Roman"/>
          <w:sz w:val="24"/>
          <w:szCs w:val="24"/>
        </w:rPr>
        <w:t>Hectorem, ducem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Trōiānum,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interfecit</w:t>
      </w:r>
      <w:r w:rsidRPr="00DF76F0">
        <w:rPr>
          <w:rFonts w:ascii="Times New Roman" w:hAnsi="Times New Roman" w:cs="Times New Roman"/>
          <w:sz w:val="24"/>
          <w:szCs w:val="24"/>
        </w:rPr>
        <w:t xml:space="preserve"> atque corpus eius mortuum post</w:t>
      </w:r>
      <w:r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>10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currum suum trāxit circum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moenia</w:t>
      </w:r>
      <w:r w:rsidRPr="00DF76F0">
        <w:rPr>
          <w:rFonts w:ascii="Times New Roman" w:hAnsi="Times New Roman" w:cs="Times New Roman"/>
          <w:sz w:val="24"/>
          <w:szCs w:val="24"/>
        </w:rPr>
        <w:t xml:space="preserve"> urbis Trōiae? an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fabulam dē Rōmulō, quī prīma moenia Rōmāna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aedificāvit</w:t>
      </w:r>
      <w:r>
        <w:rPr>
          <w:rFonts w:ascii="Times New Roman" w:hAnsi="Times New Roman" w:cs="Times New Roman"/>
          <w:sz w:val="24"/>
          <w:szCs w:val="24"/>
        </w:rPr>
        <w:t>..."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>Quīntus: "...et Remum frātrem interfecit quia moe-</w:t>
      </w:r>
      <w:r w:rsidRPr="00DF76F0"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ab/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nia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humilia</w:t>
      </w:r>
      <w:r w:rsidRPr="00DF76F0">
        <w:rPr>
          <w:rFonts w:ascii="Times New Roman" w:hAnsi="Times New Roman" w:cs="Times New Roman"/>
          <w:sz w:val="24"/>
          <w:szCs w:val="24"/>
        </w:rPr>
        <w:t xml:space="preserve"> dērīdēbat! Omnēs istās fabulās antīquās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saepe audīvī. Iam vērō nec dē hominibus nec dē bēstiīs</w:t>
      </w:r>
      <w:r>
        <w:rPr>
          <w:rFonts w:ascii="Times New Roman" w:hAnsi="Times New Roman" w:cs="Times New Roman"/>
          <w:sz w:val="24"/>
          <w:szCs w:val="24"/>
        </w:rPr>
        <w:tab/>
        <w:t>15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audīre cupiō. Nārrā mihi fabulam dē aliquō ferōcī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016C9">
        <w:rPr>
          <w:rFonts w:ascii="Times New Roman" w:hAnsi="Times New Roman" w:cs="Times New Roman"/>
          <w:sz w:val="24"/>
          <w:szCs w:val="24"/>
          <w:u w:val="single"/>
        </w:rPr>
        <w:t>mōnstrō</w:t>
      </w:r>
      <w:r w:rsidRPr="00DF76F0">
        <w:rPr>
          <w:rFonts w:ascii="Times New Roman" w:hAnsi="Times New Roman" w:cs="Times New Roman"/>
          <w:sz w:val="24"/>
          <w:szCs w:val="24"/>
        </w:rPr>
        <w:t>, cui caput bēstiae et corpus hominis est et quod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hominēs vīvōs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vorat</w:t>
      </w:r>
      <w:r>
        <w:rPr>
          <w:rFonts w:ascii="Times New Roman" w:hAnsi="Times New Roman" w:cs="Times New Roman"/>
          <w:sz w:val="24"/>
          <w:szCs w:val="24"/>
        </w:rPr>
        <w:t>! Talem fabulam audīre cupiō."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 xml:space="preserve">Syra: "At tāle mōnstrum tē terrēbit, Quīnte." </w:t>
      </w:r>
      <w:r w:rsidRPr="00DF76F0"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ab/>
        <w:t>20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 xml:space="preserve">Quīntus: "Nōlī putāre mē puerum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timidum</w:t>
      </w:r>
      <w:r w:rsidRPr="00DF76F0">
        <w:rPr>
          <w:rFonts w:ascii="Times New Roman" w:hAnsi="Times New Roman" w:cs="Times New Roman"/>
          <w:sz w:val="24"/>
          <w:szCs w:val="24"/>
        </w:rPr>
        <w:t xml:space="preserve"> esse! Timor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mōnstrōrum puerum Rōmānum nōn decet!”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>"Nārrābō tibi fabulam dē Thēseō et Mīnōtaurō" inquit</w:t>
      </w:r>
    </w:p>
    <w:p w:rsid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Syra, et sīc</w:t>
      </w:r>
      <w:r w:rsidR="006B5CD5">
        <w:rPr>
          <w:rFonts w:ascii="Times New Roman" w:hAnsi="Times New Roman" w:cs="Times New Roman"/>
          <w:sz w:val="24"/>
          <w:szCs w:val="24"/>
        </w:rPr>
        <w:t xml:space="preserve"> </w:t>
      </w:r>
      <w:r w:rsidRPr="00DF76F0">
        <w:rPr>
          <w:rFonts w:ascii="Times New Roman" w:hAnsi="Times New Roman" w:cs="Times New Roman"/>
          <w:sz w:val="24"/>
          <w:szCs w:val="24"/>
        </w:rPr>
        <w:t>nārrāre incipit:</w:t>
      </w:r>
    </w:p>
    <w:p w:rsidR="006B5CD5" w:rsidRDefault="006B5CD5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******************************************** (exam length = 45 minutes)</w:t>
      </w:r>
    </w:p>
    <w:p w:rsidR="00472447" w:rsidRDefault="00472447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72447" w:rsidRDefault="00472447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(continued)</w:t>
      </w:r>
    </w:p>
    <w:p w:rsidR="00472447" w:rsidRPr="00DF76F0" w:rsidRDefault="00472447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72447" w:rsidRDefault="00472447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F76F0">
        <w:rPr>
          <w:rFonts w:ascii="Times New Roman" w:hAnsi="Times New Roman" w:cs="Times New Roman"/>
          <w:sz w:val="24"/>
          <w:szCs w:val="24"/>
        </w:rPr>
        <w:tab/>
        <w:t xml:space="preserve">"In īnsulā Crētā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ōlim</w:t>
      </w:r>
      <w:r w:rsidRPr="00DF76F0">
        <w:rPr>
          <w:rFonts w:ascii="Times New Roman" w:hAnsi="Times New Roman" w:cs="Times New Roman"/>
          <w:sz w:val="24"/>
          <w:szCs w:val="24"/>
        </w:rPr>
        <w:t xml:space="preserve"> vīvēbat mōnstrum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terribile</w:t>
      </w:r>
      <w:r w:rsidRPr="00DF76F0">
        <w:rPr>
          <w:rFonts w:ascii="Times New Roman" w:hAnsi="Times New Roman" w:cs="Times New Roman"/>
          <w:sz w:val="24"/>
          <w:szCs w:val="24"/>
        </w:rPr>
        <w:t xml:space="preserve">, </w:t>
      </w:r>
      <w:r w:rsidR="006B5CD5">
        <w:rPr>
          <w:rFonts w:ascii="Times New Roman" w:hAnsi="Times New Roman" w:cs="Times New Roman"/>
          <w:sz w:val="24"/>
          <w:szCs w:val="24"/>
        </w:rPr>
        <w:tab/>
      </w:r>
      <w:r w:rsidR="006B5CD5"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>25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nōmine Mīnōtaurus, cui caput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taurī</w:t>
      </w:r>
      <w:r w:rsidRPr="00DF76F0">
        <w:rPr>
          <w:rFonts w:ascii="Times New Roman" w:hAnsi="Times New Roman" w:cs="Times New Roman"/>
          <w:sz w:val="24"/>
          <w:szCs w:val="24"/>
        </w:rPr>
        <w:t>, corpus virī erat.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Mīnōtaurus in magnō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labyrinthō</w:t>
      </w:r>
      <w:r w:rsidRPr="00DF76F0">
        <w:rPr>
          <w:rFonts w:ascii="Times New Roman" w:hAnsi="Times New Roman" w:cs="Times New Roman"/>
          <w:sz w:val="24"/>
          <w:szCs w:val="24"/>
        </w:rPr>
        <w:t xml:space="preserve"> habitābat."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Quīntus: "Quid est labyrinthus?"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 xml:space="preserve">Syra: "Est magnum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aedificium</w:t>
      </w:r>
      <w:r w:rsidRPr="00DF76F0">
        <w:rPr>
          <w:rFonts w:ascii="Times New Roman" w:hAnsi="Times New Roman" w:cs="Times New Roman"/>
          <w:sz w:val="24"/>
          <w:szCs w:val="24"/>
        </w:rPr>
        <w:t xml:space="preserve"> quod frequentibus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mūris in plūrimās partēs dīviditur. Nēmō quī tāle aedi- </w:t>
      </w:r>
      <w:r w:rsidR="006B5CD5"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>30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ficium semel intrāvit rursus illinc exīre</w:t>
      </w:r>
      <w:r w:rsidR="006B5CD5">
        <w:rPr>
          <w:rFonts w:ascii="Times New Roman" w:hAnsi="Times New Roman" w:cs="Times New Roman"/>
          <w:sz w:val="24"/>
          <w:szCs w:val="24"/>
        </w:rPr>
        <w:t xml:space="preserve"> potest, ets</w:t>
      </w:r>
      <w:r w:rsidR="006B5CD5" w:rsidRPr="00DF76F0">
        <w:rPr>
          <w:rFonts w:ascii="Times New Roman" w:hAnsi="Times New Roman" w:cs="Times New Roman"/>
          <w:sz w:val="24"/>
          <w:szCs w:val="24"/>
        </w:rPr>
        <w:t>ī</w:t>
      </w:r>
      <w:r w:rsidRPr="00DF76F0">
        <w:rPr>
          <w:rFonts w:ascii="Times New Roman" w:hAnsi="Times New Roman" w:cs="Times New Roman"/>
          <w:sz w:val="24"/>
          <w:szCs w:val="24"/>
        </w:rPr>
        <w:t xml:space="preserve"> iānua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patet. Labyrinthus ille in quō Mīnōtaurus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inclūsus</w:t>
      </w:r>
      <w:r w:rsidRPr="00DF76F0">
        <w:rPr>
          <w:rFonts w:ascii="Times New Roman" w:hAnsi="Times New Roman" w:cs="Times New Roman"/>
          <w:sz w:val="24"/>
          <w:szCs w:val="24"/>
        </w:rPr>
        <w:t xml:space="preserve"> tenēbātur,</w:t>
      </w:r>
    </w:p>
    <w:p w:rsidR="00DF76F0" w:rsidRPr="00DF76F0" w:rsidRDefault="006B5CD5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ā Daedalō, virō Athēniēns</w:t>
      </w:r>
      <w:r w:rsidRPr="00DF76F0">
        <w:rPr>
          <w:rFonts w:ascii="Times New Roman" w:hAnsi="Times New Roman" w:cs="Times New Roman"/>
          <w:sz w:val="24"/>
          <w:szCs w:val="24"/>
        </w:rPr>
        <w:t>ī</w:t>
      </w:r>
      <w:r w:rsidR="00DF76F0" w:rsidRPr="00DF76F0">
        <w:rPr>
          <w:rFonts w:ascii="Times New Roman" w:hAnsi="Times New Roman" w:cs="Times New Roman"/>
          <w:sz w:val="24"/>
          <w:szCs w:val="24"/>
        </w:rPr>
        <w:t>, aedificātus erat.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Quī iam antequam ex urbe Athēnīs in Crētam vēnit,</w:t>
      </w:r>
    </w:p>
    <w:p w:rsidR="00DF76F0" w:rsidRPr="00DF76F0" w:rsidRDefault="006B5CD5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016C9">
        <w:rPr>
          <w:rFonts w:ascii="Times New Roman" w:hAnsi="Times New Roman" w:cs="Times New Roman"/>
          <w:sz w:val="24"/>
          <w:szCs w:val="24"/>
          <w:u w:val="single"/>
        </w:rPr>
        <w:t>complūrēs</w:t>
      </w:r>
      <w:r>
        <w:rPr>
          <w:rFonts w:ascii="Times New Roman" w:hAnsi="Times New Roman" w:cs="Times New Roman"/>
          <w:sz w:val="24"/>
          <w:szCs w:val="24"/>
        </w:rPr>
        <w:t xml:space="preserve"> rēs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mi</w:t>
      </w:r>
      <w:r w:rsidR="00DF76F0" w:rsidRPr="006016C9">
        <w:rPr>
          <w:rFonts w:ascii="Times New Roman" w:hAnsi="Times New Roman" w:cs="Times New Roman"/>
          <w:sz w:val="24"/>
          <w:szCs w:val="24"/>
          <w:u w:val="single"/>
        </w:rPr>
        <w:t>rābilēs</w:t>
      </w:r>
      <w:r w:rsidR="00DF76F0" w:rsidRPr="00DF76F0">
        <w:rPr>
          <w:rFonts w:ascii="Times New Roman" w:hAnsi="Times New Roman" w:cs="Times New Roman"/>
          <w:sz w:val="24"/>
          <w:szCs w:val="24"/>
        </w:rPr>
        <w:t xml:space="preserve"> fecerat. </w:t>
      </w:r>
      <w:r w:rsidR="00DF76F0" w:rsidRPr="00DF76F0">
        <w:rPr>
          <w:rFonts w:ascii="Times New Roman" w:hAnsi="Times New Roman" w:cs="Times New Roman"/>
          <w:sz w:val="24"/>
          <w:szCs w:val="24"/>
        </w:rPr>
        <w:tab/>
      </w:r>
      <w:r w:rsidR="00DF76F0" w:rsidRPr="00DF76F0">
        <w:rPr>
          <w:rFonts w:ascii="Times New Roman" w:hAnsi="Times New Roman" w:cs="Times New Roman"/>
          <w:sz w:val="24"/>
          <w:szCs w:val="24"/>
        </w:rPr>
        <w:tab/>
      </w:r>
      <w:r w:rsidR="00DF76F0" w:rsidRPr="00DF76F0">
        <w:rPr>
          <w:rFonts w:ascii="Times New Roman" w:hAnsi="Times New Roman" w:cs="Times New Roman"/>
          <w:sz w:val="24"/>
          <w:szCs w:val="24"/>
        </w:rPr>
        <w:tab/>
      </w:r>
      <w:r w:rsidR="00DF76F0" w:rsidRPr="00DF76F0">
        <w:rPr>
          <w:rFonts w:ascii="Times New Roman" w:hAnsi="Times New Roman" w:cs="Times New Roman"/>
          <w:sz w:val="24"/>
          <w:szCs w:val="24"/>
        </w:rPr>
        <w:tab/>
        <w:t>35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ab/>
        <w:t>"Mīnōtaurus nihil praeter hominēs vīvōs</w:t>
      </w:r>
      <w:r w:rsidR="006B5CD5">
        <w:rPr>
          <w:rFonts w:ascii="Times New Roman" w:hAnsi="Times New Roman" w:cs="Times New Roman"/>
          <w:sz w:val="24"/>
          <w:szCs w:val="24"/>
        </w:rPr>
        <w:t xml:space="preserve"> </w:t>
      </w:r>
      <w:r w:rsidRPr="00DF76F0">
        <w:rPr>
          <w:rFonts w:ascii="Times New Roman" w:hAnsi="Times New Roman" w:cs="Times New Roman"/>
          <w:sz w:val="24"/>
          <w:szCs w:val="24"/>
        </w:rPr>
        <w:t>edēbat. Itaque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complūrēs adulēscentēs virginēsque quotannīs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>Athēnīs in Crētam mittēbantur, quī omnēs in labyrinthō</w:t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ā mōnstrō illō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saevō</w:t>
      </w:r>
      <w:r w:rsidRPr="00DF76F0">
        <w:rPr>
          <w:rFonts w:ascii="Times New Roman" w:hAnsi="Times New Roman" w:cs="Times New Roman"/>
          <w:sz w:val="24"/>
          <w:szCs w:val="24"/>
        </w:rPr>
        <w:t xml:space="preserve"> vorābantur. Nāvis quā Athēni-</w:t>
      </w:r>
      <w:r w:rsidRPr="00DF76F0">
        <w:rPr>
          <w:rFonts w:ascii="Times New Roman" w:hAnsi="Times New Roman" w:cs="Times New Roman"/>
          <w:sz w:val="24"/>
          <w:szCs w:val="24"/>
        </w:rPr>
        <w:tab/>
      </w:r>
      <w:r w:rsidRPr="00DF76F0">
        <w:rPr>
          <w:rFonts w:ascii="Times New Roman" w:hAnsi="Times New Roman" w:cs="Times New Roman"/>
          <w:sz w:val="24"/>
          <w:szCs w:val="24"/>
        </w:rPr>
        <w:tab/>
      </w:r>
    </w:p>
    <w:p w:rsidR="00DF76F0" w:rsidRPr="00DF76F0" w:rsidRDefault="00DF76F0" w:rsidP="0047244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ēnsēs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illūc</w:t>
      </w:r>
      <w:r w:rsidRPr="00DF76F0">
        <w:rPr>
          <w:rFonts w:ascii="Times New Roman" w:hAnsi="Times New Roman" w:cs="Times New Roman"/>
          <w:sz w:val="24"/>
          <w:szCs w:val="24"/>
        </w:rPr>
        <w:t xml:space="preserve"> vehēbantur vēla ātra gerēbat, nam eō colōre</w:t>
      </w:r>
      <w:r w:rsidR="006B5CD5">
        <w:rPr>
          <w:rFonts w:ascii="Times New Roman" w:hAnsi="Times New Roman" w:cs="Times New Roman"/>
          <w:sz w:val="24"/>
          <w:szCs w:val="24"/>
        </w:rPr>
        <w:tab/>
        <w:t>40</w:t>
      </w:r>
    </w:p>
    <w:p w:rsidR="00DF76F0" w:rsidRPr="00DF76F0" w:rsidRDefault="00DF76F0" w:rsidP="00472447">
      <w:pPr>
        <w:tabs>
          <w:tab w:val="left" w:pos="284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F76F0">
        <w:rPr>
          <w:rFonts w:ascii="Times New Roman" w:hAnsi="Times New Roman" w:cs="Times New Roman"/>
          <w:sz w:val="24"/>
          <w:szCs w:val="24"/>
        </w:rPr>
        <w:t xml:space="preserve">significātur </w:t>
      </w:r>
      <w:r w:rsidRPr="006016C9">
        <w:rPr>
          <w:rFonts w:ascii="Times New Roman" w:hAnsi="Times New Roman" w:cs="Times New Roman"/>
          <w:sz w:val="24"/>
          <w:szCs w:val="24"/>
          <w:u w:val="single"/>
        </w:rPr>
        <w:t>mors</w:t>
      </w:r>
      <w:r w:rsidRPr="00DF76F0">
        <w:rPr>
          <w:rFonts w:ascii="Times New Roman" w:hAnsi="Times New Roman" w:cs="Times New Roman"/>
          <w:sz w:val="24"/>
          <w:szCs w:val="24"/>
        </w:rPr>
        <w:t>."</w:t>
      </w:r>
    </w:p>
    <w:p w:rsidR="00DF76F0" w:rsidRPr="001B179F" w:rsidRDefault="00DF76F0" w:rsidP="00DF76F0">
      <w:pPr>
        <w:tabs>
          <w:tab w:val="left" w:pos="284"/>
        </w:tabs>
        <w:spacing w:after="0" w:line="288" w:lineRule="auto"/>
        <w:rPr>
          <w:rFonts w:ascii="Times New Roman" w:hAnsi="Times New Roman" w:cs="Times New Roman"/>
          <w:sz w:val="24"/>
          <w:szCs w:val="24"/>
        </w:rPr>
      </w:pPr>
    </w:p>
    <w:sectPr w:rsidR="00DF76F0" w:rsidRPr="001B179F" w:rsidSect="001B179F">
      <w:headerReference w:type="default" r:id="rId6"/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76F0" w:rsidRDefault="00DF76F0" w:rsidP="00DF76F0">
      <w:pPr>
        <w:spacing w:after="0" w:line="240" w:lineRule="auto"/>
      </w:pPr>
      <w:r>
        <w:separator/>
      </w:r>
    </w:p>
  </w:endnote>
  <w:endnote w:type="continuationSeparator" w:id="0">
    <w:p w:rsidR="00DF76F0" w:rsidRDefault="00DF76F0" w:rsidP="00DF76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76F0" w:rsidRDefault="00DF76F0" w:rsidP="00DF76F0">
      <w:pPr>
        <w:spacing w:after="0" w:line="240" w:lineRule="auto"/>
      </w:pPr>
      <w:r>
        <w:separator/>
      </w:r>
    </w:p>
  </w:footnote>
  <w:footnote w:type="continuationSeparator" w:id="0">
    <w:p w:rsidR="00DF76F0" w:rsidRDefault="00DF76F0" w:rsidP="00DF76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76F0" w:rsidRPr="00DF76F0" w:rsidRDefault="00DF76F0" w:rsidP="006B5CD5">
    <w:pPr>
      <w:pStyle w:val="Header"/>
      <w:pBdr>
        <w:bottom w:val="single" w:sz="4" w:space="1" w:color="auto"/>
      </w:pBdr>
      <w:rPr>
        <w:rFonts w:ascii="Times New Roman" w:hAnsi="Times New Roman" w:cs="Times New Roman"/>
        <w:sz w:val="48"/>
        <w:szCs w:val="48"/>
      </w:rPr>
    </w:pPr>
    <w:r w:rsidRPr="00DF76F0">
      <w:rPr>
        <w:rFonts w:ascii="Times New Roman" w:hAnsi="Times New Roman" w:cs="Times New Roman"/>
        <w:sz w:val="48"/>
        <w:szCs w:val="48"/>
      </w:rPr>
      <w:t>Theseus et Minotaurus</w:t>
    </w:r>
    <w:r>
      <w:rPr>
        <w:rFonts w:ascii="Times New Roman" w:hAnsi="Times New Roman" w:cs="Times New Roman"/>
        <w:sz w:val="48"/>
        <w:szCs w:val="48"/>
      </w:rPr>
      <w:t xml:space="preserve"> (1)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76F0"/>
    <w:rsid w:val="001B179F"/>
    <w:rsid w:val="00472447"/>
    <w:rsid w:val="005C18B4"/>
    <w:rsid w:val="006016C9"/>
    <w:rsid w:val="006B5CD5"/>
    <w:rsid w:val="00C26069"/>
    <w:rsid w:val="00DF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63872"/>
  <w15:chartTrackingRefBased/>
  <w15:docId w15:val="{A9A206A9-4C02-4DA5-8C88-3EB8E1F28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76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76F0"/>
  </w:style>
  <w:style w:type="paragraph" w:styleId="Footer">
    <w:name w:val="footer"/>
    <w:basedOn w:val="Normal"/>
    <w:link w:val="FooterChar"/>
    <w:uiPriority w:val="99"/>
    <w:unhideWhenUsed/>
    <w:rsid w:val="00DF76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7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7F43C2EC</Template>
  <TotalTime>24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</cp:lastModifiedBy>
  <cp:revision>4</cp:revision>
  <dcterms:created xsi:type="dcterms:W3CDTF">2019-04-30T12:23:00Z</dcterms:created>
  <dcterms:modified xsi:type="dcterms:W3CDTF">2019-05-01T06:53:00Z</dcterms:modified>
</cp:coreProperties>
</file>