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BA97D3" w14:textId="3BD97581" w:rsidR="00F45569" w:rsidRDefault="00492391" w:rsidP="00705990">
      <w:pPr>
        <w:pStyle w:val="NormalWeb"/>
      </w:pPr>
      <w:r>
        <w:t>Revise the new vocabulary you have met so far in this chapter: it comes up again.</w:t>
      </w:r>
      <w:r w:rsidR="00F45569">
        <w:tab/>
      </w:r>
    </w:p>
    <w:p w14:paraId="580C7515" w14:textId="70F48868" w:rsidR="00752D1C" w:rsidRDefault="00677EEC" w:rsidP="00752D1C">
      <w:pPr>
        <w:pStyle w:val="NormalWeb"/>
        <w:spacing w:before="0" w:beforeAutospacing="0" w:after="0" w:afterAutospacing="0"/>
      </w:pPr>
      <w:r>
        <w:t>lītus oris n - sea</w:t>
      </w:r>
      <w:r w:rsidR="00752D1C">
        <w:t>-</w:t>
      </w:r>
      <w:r>
        <w:t>shore, coast</w:t>
      </w:r>
    </w:p>
    <w:p w14:paraId="303D2239" w14:textId="1EB5D500" w:rsidR="00752D1C" w:rsidRDefault="00752D1C" w:rsidP="00752D1C">
      <w:pPr>
        <w:pStyle w:val="NormalWeb"/>
        <w:spacing w:before="0" w:beforeAutospacing="0" w:after="0" w:afterAutospacing="0"/>
      </w:pPr>
      <w:r>
        <w:t>saxum ī - rock</w:t>
      </w:r>
    </w:p>
    <w:p w14:paraId="476E4B42" w14:textId="3A866925" w:rsidR="00752D1C" w:rsidRDefault="00752D1C" w:rsidP="00752D1C">
      <w:pPr>
        <w:pStyle w:val="NormalWeb"/>
        <w:spacing w:before="0" w:beforeAutospacing="0" w:after="0" w:afterAutospacing="0"/>
      </w:pPr>
      <w:r>
        <w:t>cupiditās -tātis f - greed (&lt; cupere)</w:t>
      </w:r>
    </w:p>
    <w:p w14:paraId="40B91BD2" w14:textId="347D8E76" w:rsidR="00752D1C" w:rsidRDefault="00752D1C" w:rsidP="00752D1C">
      <w:pPr>
        <w:pStyle w:val="NormalWeb"/>
        <w:spacing w:before="0" w:beforeAutospacing="0" w:after="0" w:afterAutospacing="0"/>
      </w:pPr>
      <w:r>
        <w:t>prōspicere - look forward</w:t>
      </w:r>
    </w:p>
    <w:p w14:paraId="4FCF1EC8" w14:textId="118571E0" w:rsidR="00752D1C" w:rsidRDefault="00752D1C" w:rsidP="00752D1C">
      <w:pPr>
        <w:pStyle w:val="NormalWeb"/>
        <w:spacing w:before="0" w:beforeAutospacing="0" w:after="0" w:afterAutospacing="0"/>
      </w:pPr>
      <w:r>
        <w:t>dēser|ere -u|isse desert|um - desert</w:t>
      </w:r>
    </w:p>
    <w:p w14:paraId="1A5BDD9D" w14:textId="46D365E7" w:rsidR="00D46E75" w:rsidRDefault="00D46E75" w:rsidP="00705990">
      <w:pPr>
        <w:pStyle w:val="NormalWeb"/>
      </w:pPr>
    </w:p>
    <w:p w14:paraId="2D5F513F" w14:textId="6CBEF57E" w:rsidR="00F45569" w:rsidRDefault="00FE3FC6" w:rsidP="00705990">
      <w:pPr>
        <w:pStyle w:val="NormalWeb"/>
      </w:pPr>
      <w:r>
        <w:t>This passage introduces the new grammar point: imperatives of deponent verbs:</w:t>
      </w:r>
    </w:p>
    <w:p w14:paraId="74DCE0E0" w14:textId="55AAA02B" w:rsidR="00FE3FC6" w:rsidRPr="00492391" w:rsidRDefault="00FE3FC6" w:rsidP="00492391">
      <w:pPr>
        <w:pStyle w:val="NormalWeb"/>
        <w:spacing w:before="0" w:beforeAutospacing="0" w:after="0" w:afterAutospacing="0"/>
        <w:rPr>
          <w:b/>
        </w:rPr>
      </w:pPr>
      <w:r w:rsidRPr="00492391">
        <w:rPr>
          <w:b/>
        </w:rPr>
        <w:t>laetamini! = gaudete!</w:t>
      </w:r>
    </w:p>
    <w:p w14:paraId="6C375E8F" w14:textId="0A74689D" w:rsidR="00FE3FC6" w:rsidRPr="00492391" w:rsidRDefault="00FE3FC6" w:rsidP="00492391">
      <w:pPr>
        <w:pStyle w:val="NormalWeb"/>
        <w:spacing w:before="0" w:beforeAutospacing="0" w:after="0" w:afterAutospacing="0"/>
        <w:rPr>
          <w:b/>
        </w:rPr>
      </w:pPr>
      <w:r w:rsidRPr="00492391">
        <w:rPr>
          <w:b/>
        </w:rPr>
        <w:t>intuemini! = spectate!</w:t>
      </w:r>
    </w:p>
    <w:p w14:paraId="7F5DE597" w14:textId="175DBE64" w:rsidR="00AB4EA3" w:rsidRPr="00492391" w:rsidRDefault="00FE3FC6" w:rsidP="00492391">
      <w:pPr>
        <w:pStyle w:val="NormalWeb"/>
        <w:spacing w:before="0" w:beforeAutospacing="0" w:after="0" w:afterAutospacing="0"/>
        <w:rPr>
          <w:b/>
        </w:rPr>
      </w:pPr>
      <w:r w:rsidRPr="00492391">
        <w:rPr>
          <w:b/>
        </w:rPr>
        <w:t>sequimini me! = venite mecum!</w:t>
      </w:r>
    </w:p>
    <w:p w14:paraId="6D3D8BF4" w14:textId="6342F723" w:rsidR="00AB4EA3" w:rsidRDefault="00492391" w:rsidP="00705990">
      <w:pPr>
        <w:pStyle w:val="NormalWeb"/>
      </w:pPr>
      <w:r>
        <w:t>This is a good time to revise all the deponent verbs in Chapter 16, using the handout.</w:t>
      </w:r>
    </w:p>
    <w:p w14:paraId="1B0FE4CA" w14:textId="77777777" w:rsidR="002A5DCD" w:rsidRDefault="002A5DCD" w:rsidP="00705990">
      <w:pPr>
        <w:pStyle w:val="NormalWeb"/>
      </w:pPr>
    </w:p>
    <w:tbl>
      <w:tblPr>
        <w:tblStyle w:val="TableGrid"/>
        <w:tblW w:w="10099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1"/>
        <w:gridCol w:w="6275"/>
        <w:gridCol w:w="3153"/>
      </w:tblGrid>
      <w:tr w:rsidR="00492391" w14:paraId="085AE7A6" w14:textId="77777777" w:rsidTr="002A5DCD">
        <w:tc>
          <w:tcPr>
            <w:tcW w:w="671" w:type="dxa"/>
          </w:tcPr>
          <w:p w14:paraId="55D4923F" w14:textId="4B66652B" w:rsidR="00F45569" w:rsidRDefault="00F45569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56FB4EBB" w14:textId="77777777" w:rsidR="00492391" w:rsidRDefault="00492391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14981A09" w14:textId="77777777" w:rsidR="00492391" w:rsidRDefault="00492391" w:rsidP="00AB4EA3">
            <w:pPr>
              <w:pStyle w:val="NormalWeb"/>
              <w:spacing w:before="0" w:beforeAutospacing="0" w:after="0" w:afterAutospacing="0" w:line="360" w:lineRule="auto"/>
            </w:pPr>
            <w:r>
              <w:t>90</w:t>
            </w:r>
          </w:p>
          <w:p w14:paraId="63CC5E7C" w14:textId="77777777" w:rsidR="00492391" w:rsidRDefault="00492391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3251AB11" w14:textId="77777777" w:rsidR="00492391" w:rsidRDefault="00492391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021C73DC" w14:textId="77777777" w:rsidR="00492391" w:rsidRDefault="00492391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189579BE" w14:textId="77777777" w:rsidR="00492391" w:rsidRDefault="00492391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396C380E" w14:textId="77777777" w:rsidR="00492391" w:rsidRDefault="00492391" w:rsidP="00AB4EA3">
            <w:pPr>
              <w:pStyle w:val="NormalWeb"/>
              <w:spacing w:before="0" w:beforeAutospacing="0" w:after="0" w:afterAutospacing="0" w:line="360" w:lineRule="auto"/>
            </w:pPr>
            <w:r>
              <w:t>95</w:t>
            </w:r>
          </w:p>
          <w:p w14:paraId="6B3353C2" w14:textId="77777777" w:rsidR="00492391" w:rsidRDefault="00492391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2B212C91" w14:textId="77777777" w:rsidR="00492391" w:rsidRDefault="00492391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32B79084" w14:textId="77777777" w:rsidR="00492391" w:rsidRDefault="00492391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472FE9A0" w14:textId="77777777" w:rsidR="00492391" w:rsidRDefault="00492391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14227884" w14:textId="77777777" w:rsidR="00492391" w:rsidRDefault="00492391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09762E2F" w14:textId="77777777" w:rsidR="00492391" w:rsidRDefault="00492391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15D66677" w14:textId="77777777" w:rsidR="00492391" w:rsidRDefault="00492391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638B9DE6" w14:textId="77777777" w:rsidR="00492391" w:rsidRDefault="00492391" w:rsidP="00AB4EA3">
            <w:pPr>
              <w:pStyle w:val="NormalWeb"/>
              <w:spacing w:before="0" w:beforeAutospacing="0" w:after="0" w:afterAutospacing="0" w:line="360" w:lineRule="auto"/>
            </w:pPr>
            <w:r>
              <w:t>100</w:t>
            </w:r>
          </w:p>
          <w:p w14:paraId="7E355B11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5FF38533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1C49D045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56C79944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424FBA5E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  <w:r>
              <w:lastRenderedPageBreak/>
              <w:t>105</w:t>
            </w:r>
          </w:p>
          <w:p w14:paraId="254F84DF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76A919E7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5053AA47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34B84D45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1D7923FD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  <w:r>
              <w:t>110</w:t>
            </w:r>
          </w:p>
          <w:p w14:paraId="32440EAB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77F38D1C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557966F4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2D6F7B2E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1D59C97A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  <w:r>
              <w:t>115</w:t>
            </w:r>
          </w:p>
          <w:p w14:paraId="1893157B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5DABC016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20F4F2DF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7016178C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1A923B17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76F1A41D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2F31E6AB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2DD09916" w14:textId="77777777" w:rsidR="00875F20" w:rsidRDefault="00875F20" w:rsidP="00AB4EA3">
            <w:pPr>
              <w:pStyle w:val="NormalWeb"/>
              <w:spacing w:before="0" w:beforeAutospacing="0" w:after="0" w:afterAutospacing="0" w:line="360" w:lineRule="auto"/>
            </w:pPr>
            <w:r>
              <w:t>120</w:t>
            </w:r>
          </w:p>
          <w:p w14:paraId="73C44BE3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3AFD6CB2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5104E3D7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425248C4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2C08E0BF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  <w:r>
              <w:t>125</w:t>
            </w:r>
          </w:p>
          <w:p w14:paraId="61409A11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31812616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62E0F362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0F3ABC8D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462E28FD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  <w:r>
              <w:t>130</w:t>
            </w:r>
          </w:p>
          <w:p w14:paraId="0B7A149D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6A4C1930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3835BE72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77251914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624D8BB2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7A0C1598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2D0ED22A" w14:textId="6EC8F3B0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2E39886C" w14:textId="703356D9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7C97A4D6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2BA585A0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  <w:r>
              <w:t>135</w:t>
            </w:r>
          </w:p>
          <w:p w14:paraId="21E86AF5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1F2429FE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466E6ECC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4F735397" w14:textId="77777777" w:rsidR="002A5DCD" w:rsidRDefault="002A5DCD" w:rsidP="00AB4EA3">
            <w:pPr>
              <w:pStyle w:val="NormalWeb"/>
              <w:spacing w:before="0" w:beforeAutospacing="0" w:after="0" w:afterAutospacing="0" w:line="360" w:lineRule="auto"/>
            </w:pPr>
          </w:p>
          <w:p w14:paraId="3CBC9E53" w14:textId="42ACBD12" w:rsidR="002A5DCD" w:rsidRPr="00F45569" w:rsidRDefault="002A5DCD" w:rsidP="00AB4EA3">
            <w:pPr>
              <w:pStyle w:val="NormalWeb"/>
              <w:spacing w:before="0" w:beforeAutospacing="0" w:after="0" w:afterAutospacing="0" w:line="360" w:lineRule="auto"/>
            </w:pPr>
            <w:r>
              <w:t>140</w:t>
            </w:r>
          </w:p>
        </w:tc>
        <w:tc>
          <w:tcPr>
            <w:tcW w:w="6275" w:type="dxa"/>
          </w:tcPr>
          <w:p w14:paraId="2B12B816" w14:textId="77777777" w:rsidR="00F45569" w:rsidRPr="00F45569" w:rsidRDefault="00F45569" w:rsidP="00AB4EA3">
            <w:pPr>
              <w:pStyle w:val="NormalWeb"/>
              <w:spacing w:before="0" w:beforeAutospacing="0" w:after="0" w:afterAutospacing="0" w:line="360" w:lineRule="auto"/>
              <w:rPr>
                <w:i/>
              </w:rPr>
            </w:pPr>
            <w:r w:rsidRPr="00F45569">
              <w:rPr>
                <w:i/>
              </w:rPr>
              <w:lastRenderedPageBreak/>
              <w:t>After Theseus leaves the Labyrinth</w:t>
            </w:r>
          </w:p>
          <w:p w14:paraId="082CE6FB" w14:textId="77777777" w:rsidR="00F45569" w:rsidRPr="00F45569" w:rsidRDefault="00F45569" w:rsidP="00AB4EA3">
            <w:pPr>
              <w:pStyle w:val="NormalWeb"/>
              <w:spacing w:before="0" w:beforeAutospacing="0" w:after="0" w:afterAutospacing="0" w:line="360" w:lineRule="auto"/>
            </w:pPr>
            <w:r w:rsidRPr="00F45569">
              <w:t xml:space="preserve">Hīc Quīntus "Perge" inquit "nārrāre dē Thēseō et </w:t>
            </w:r>
          </w:p>
          <w:p w14:paraId="3DA5ED7F" w14:textId="77777777" w:rsidR="00F45569" w:rsidRPr="00F45569" w:rsidRDefault="00F45569" w:rsidP="00AB4EA3">
            <w:pPr>
              <w:pStyle w:val="NormalWeb"/>
              <w:spacing w:before="0" w:beforeAutospacing="0" w:after="0" w:afterAutospacing="0" w:line="360" w:lineRule="auto"/>
            </w:pPr>
            <w:r w:rsidRPr="00F45569">
              <w:t xml:space="preserve">Ariadnā! Nōnne illa Thēseum secūta est?" </w:t>
            </w:r>
          </w:p>
          <w:p w14:paraId="2194F176" w14:textId="77777777" w:rsidR="00F45569" w:rsidRPr="00F45569" w:rsidRDefault="00F45569" w:rsidP="00AB4EA3">
            <w:pPr>
              <w:pStyle w:val="NormalWeb"/>
              <w:spacing w:before="0" w:beforeAutospacing="0" w:after="0" w:afterAutospacing="0" w:line="360" w:lineRule="auto"/>
            </w:pPr>
            <w:r w:rsidRPr="00F45569">
              <w:tab/>
              <w:t>Syra: "Thēseus ē labyrinthō exiēns "Mīnōtaurus ne</w:t>
            </w:r>
            <w:r w:rsidRPr="00F45569">
              <w:softHyphen/>
              <w:t xml:space="preserve">- </w:t>
            </w:r>
          </w:p>
          <w:p w14:paraId="6A000AEA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</w:rPr>
              <w:t>cā</w:t>
            </w:r>
            <w:r w:rsidRPr="00F45569">
              <w:rPr>
                <w:rFonts w:ascii="Times New Roman" w:hAnsi="Times New Roman" w:cs="Times New Roman"/>
                <w:color w:val="000000"/>
              </w:rPr>
              <w:t>us est" inquit, "Laetāminī, cīvēs mēl! Intuēminī gla­-</w:t>
            </w:r>
          </w:p>
          <w:p w14:paraId="1EAFA50D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dium meum cruentum! Sequiminī mē ad portum! Ibi </w:t>
            </w:r>
          </w:p>
          <w:p w14:paraId="535BA8BB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nāvis mea </w:t>
            </w:r>
            <w:r w:rsidRPr="00492391">
              <w:rPr>
                <w:rFonts w:ascii="Times New Roman" w:hAnsi="Times New Roman" w:cs="Times New Roman"/>
                <w:color w:val="000000"/>
                <w:u w:val="single"/>
              </w:rPr>
              <w:t>parāta est ad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 nāvigandum." Tum Ariadnam </w:t>
            </w:r>
          </w:p>
          <w:p w14:paraId="7E64F2EF" w14:textId="4BB788DB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cōnspiciēns "tū" inquit "sequere mē! Proficīscere </w:t>
            </w:r>
          </w:p>
          <w:p w14:paraId="01C8B556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mēcum Athēnās!" Ariadna, quae nihil magis cupiēbat, </w:t>
            </w:r>
          </w:p>
          <w:p w14:paraId="0BE1571F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"Parāta sum ad fugiendum" inquit, atque sine morā </w:t>
            </w:r>
          </w:p>
          <w:p w14:paraId="5ED8008D" w14:textId="77777777" w:rsid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nāvem Thēseī cōnscendit. </w:t>
            </w:r>
          </w:p>
          <w:p w14:paraId="21100A0A" w14:textId="77777777" w:rsidR="00AB4EA3" w:rsidRDefault="00AB4EA3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1F9A0C37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i/>
                <w:color w:val="000000"/>
              </w:rPr>
            </w:pPr>
            <w:r w:rsidRPr="00F45569">
              <w:rPr>
                <w:rFonts w:ascii="Times New Roman" w:hAnsi="Times New Roman" w:cs="Times New Roman"/>
                <w:i/>
                <w:color w:val="000000"/>
              </w:rPr>
              <w:t>Theseus abandons Ariadne on Naxos</w:t>
            </w:r>
          </w:p>
          <w:p w14:paraId="73D34CDB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ab/>
            </w:r>
            <w:r>
              <w:rPr>
                <w:rFonts w:ascii="Times New Roman" w:hAnsi="Times New Roman" w:cs="Times New Roman"/>
                <w:color w:val="000000"/>
              </w:rPr>
              <w:tab/>
            </w:r>
            <w:r>
              <w:rPr>
                <w:rFonts w:ascii="Times New Roman" w:hAnsi="Times New Roman" w:cs="Times New Roman"/>
                <w:color w:val="000000"/>
              </w:rPr>
              <w:tab/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Thēseus nāvem solvit et cum </w:t>
            </w:r>
          </w:p>
          <w:p w14:paraId="0C385437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>fīliā rēgis nāvigāvit Naxum; ibi vērō nocte silentī Ariad­</w:t>
            </w:r>
          </w:p>
          <w:p w14:paraId="68036FC2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nam dormientem </w:t>
            </w:r>
            <w:r w:rsidRPr="00492391">
              <w:rPr>
                <w:rFonts w:ascii="Times New Roman" w:hAnsi="Times New Roman" w:cs="Times New Roman"/>
                <w:color w:val="000000"/>
                <w:u w:val="single"/>
              </w:rPr>
              <w:t>relīquit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 atque ipse Naxō profectus est. </w:t>
            </w:r>
          </w:p>
          <w:p w14:paraId="66E36501" w14:textId="77777777" w:rsidR="00F45569" w:rsidRPr="00677EEC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u w:val="single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Māne Ariadna ē somnō excitāta amīcum in </w:t>
            </w:r>
            <w:r w:rsidRPr="00492391">
              <w:rPr>
                <w:rFonts w:ascii="Times New Roman" w:hAnsi="Times New Roman" w:cs="Times New Roman"/>
                <w:color w:val="000000"/>
                <w:u w:val="single"/>
              </w:rPr>
              <w:t>lītore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677EEC">
              <w:rPr>
                <w:rFonts w:ascii="Times New Roman" w:hAnsi="Times New Roman" w:cs="Times New Roman"/>
                <w:color w:val="000000"/>
                <w:u w:val="single"/>
              </w:rPr>
              <w:t xml:space="preserve">quae­ </w:t>
            </w:r>
          </w:p>
          <w:p w14:paraId="3CA6B70C" w14:textId="29581250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677EEC">
              <w:rPr>
                <w:rFonts w:ascii="Times New Roman" w:hAnsi="Times New Roman" w:cs="Times New Roman"/>
                <w:color w:val="000000"/>
                <w:u w:val="single"/>
              </w:rPr>
              <w:t>sīvit</w:t>
            </w:r>
            <w:r w:rsidR="00492391" w:rsidRPr="00677EEC">
              <w:rPr>
                <w:rFonts w:ascii="Times New Roman" w:hAnsi="Times New Roman" w:cs="Times New Roman"/>
                <w:color w:val="000000"/>
                <w:u w:val="single"/>
              </w:rPr>
              <w:t xml:space="preserve"> 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neque eum </w:t>
            </w:r>
            <w:r w:rsidRPr="00492391">
              <w:rPr>
                <w:rFonts w:ascii="Times New Roman" w:hAnsi="Times New Roman" w:cs="Times New Roman"/>
                <w:color w:val="000000"/>
                <w:u w:val="single"/>
              </w:rPr>
              <w:t>repperit</w:t>
            </w:r>
            <w:r w:rsidRPr="00F45569">
              <w:rPr>
                <w:rFonts w:ascii="Times New Roman" w:hAnsi="Times New Roman" w:cs="Times New Roman"/>
                <w:color w:val="000000"/>
              </w:rPr>
              <w:t>. Puella misera ab humilī lītore</w:t>
            </w:r>
          </w:p>
          <w:p w14:paraId="62C91F79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in altum </w:t>
            </w:r>
            <w:r w:rsidRPr="00875F20">
              <w:rPr>
                <w:rFonts w:ascii="Times New Roman" w:hAnsi="Times New Roman" w:cs="Times New Roman"/>
                <w:color w:val="000000"/>
                <w:u w:val="single"/>
              </w:rPr>
              <w:t>saxum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875F20">
              <w:rPr>
                <w:rFonts w:ascii="Times New Roman" w:hAnsi="Times New Roman" w:cs="Times New Roman"/>
                <w:color w:val="000000"/>
                <w:u w:val="single"/>
              </w:rPr>
              <w:t>ascendit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, unde </w:t>
            </w:r>
            <w:r w:rsidRPr="00875F20">
              <w:rPr>
                <w:rFonts w:ascii="Times New Roman" w:hAnsi="Times New Roman" w:cs="Times New Roman"/>
                <w:color w:val="000000"/>
                <w:u w:val="single"/>
              </w:rPr>
              <w:t xml:space="preserve">prōspiciēns </w:t>
            </w:r>
            <w:r w:rsidRPr="00F45569">
              <w:rPr>
                <w:rFonts w:ascii="Times New Roman" w:hAnsi="Times New Roman" w:cs="Times New Roman"/>
                <w:color w:val="000000"/>
              </w:rPr>
              <w:t>nāvem Thē­</w:t>
            </w:r>
          </w:p>
          <w:p w14:paraId="3EDB49A2" w14:textId="77777777" w:rsidR="00492391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seī procul in mari vīdit. Tum, etsī </w:t>
            </w:r>
            <w:r w:rsidR="00492391">
              <w:rPr>
                <w:rFonts w:ascii="Times New Roman" w:hAnsi="Times New Roman" w:cs="Times New Roman"/>
                <w:color w:val="000000"/>
              </w:rPr>
              <w:t>vōx eius ā nūllō au­</w:t>
            </w:r>
          </w:p>
          <w:p w14:paraId="3EFBC16F" w14:textId="1B0CE11E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lastRenderedPageBreak/>
              <w:t>dīrī</w:t>
            </w:r>
            <w:r w:rsidR="0049239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poterat, Ariadna amīcum suum fugientem vocāvit: </w:t>
            </w:r>
          </w:p>
          <w:p w14:paraId="5B3884EE" w14:textId="4640A233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"Thēseu! Thēseu! </w:t>
            </w:r>
            <w:r w:rsidRPr="00875F20">
              <w:rPr>
                <w:rFonts w:ascii="Times New Roman" w:hAnsi="Times New Roman" w:cs="Times New Roman"/>
                <w:color w:val="000000"/>
                <w:u w:val="single"/>
              </w:rPr>
              <w:t>Reve</w:t>
            </w:r>
            <w:r w:rsidR="00492391" w:rsidRPr="00875F20">
              <w:rPr>
                <w:rFonts w:ascii="Times New Roman" w:hAnsi="Times New Roman" w:cs="Times New Roman"/>
                <w:color w:val="000000"/>
                <w:u w:val="single"/>
              </w:rPr>
              <w:t>rtere</w:t>
            </w:r>
            <w:r w:rsidR="00492391">
              <w:rPr>
                <w:rFonts w:ascii="Times New Roman" w:hAnsi="Times New Roman" w:cs="Times New Roman"/>
                <w:color w:val="000000"/>
              </w:rPr>
              <w:t xml:space="preserve"> ad mē!" neque ūllum re­</w:t>
            </w:r>
          </w:p>
          <w:p w14:paraId="225094DA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spōnsum eī </w:t>
            </w:r>
            <w:r w:rsidRPr="00875F20">
              <w:rPr>
                <w:rFonts w:ascii="Times New Roman" w:hAnsi="Times New Roman" w:cs="Times New Roman"/>
                <w:color w:val="000000"/>
                <w:u w:val="single"/>
              </w:rPr>
              <w:t>redditum est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 praeter vōcem ipsīus </w:t>
            </w:r>
          </w:p>
          <w:p w14:paraId="086B2260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quam dūra saxa reddidērunt. Brevī nāvis ē </w:t>
            </w:r>
            <w:r w:rsidRPr="00875F20">
              <w:rPr>
                <w:rFonts w:ascii="Times New Roman" w:hAnsi="Times New Roman" w:cs="Times New Roman"/>
                <w:color w:val="000000"/>
                <w:u w:val="single"/>
              </w:rPr>
              <w:t>cōnspectū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 eius </w:t>
            </w:r>
          </w:p>
          <w:p w14:paraId="111272AD" w14:textId="706CE27C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abiit neque iam ūllum vēlum in mari cernēbātur. Ari- </w:t>
            </w:r>
          </w:p>
          <w:p w14:paraId="0BC61A5D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adna igitur in lītus </w:t>
            </w:r>
            <w:r w:rsidRPr="00875F20">
              <w:rPr>
                <w:rFonts w:ascii="Times New Roman" w:hAnsi="Times New Roman" w:cs="Times New Roman"/>
                <w:color w:val="000000"/>
                <w:u w:val="single"/>
              </w:rPr>
              <w:t>dēscendit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 atque hūc et illūc currēns </w:t>
            </w:r>
          </w:p>
          <w:p w14:paraId="49EE0826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multīs cum lacrimīs capillum et vestem scindēbat, ut </w:t>
            </w:r>
          </w:p>
          <w:p w14:paraId="4BBB73A5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hominēs quī </w:t>
            </w:r>
            <w:r w:rsidRPr="00875F20">
              <w:rPr>
                <w:rFonts w:ascii="Times New Roman" w:hAnsi="Times New Roman" w:cs="Times New Roman"/>
                <w:color w:val="000000"/>
                <w:u w:val="single"/>
              </w:rPr>
              <w:t>maerent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 agere solent — ita maerēbat virgō </w:t>
            </w:r>
          </w:p>
          <w:p w14:paraId="7150529C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miserrima, quae ā virō quem ante omnēs amābat sōla </w:t>
            </w:r>
          </w:p>
          <w:p w14:paraId="317E2A6D" w14:textId="77777777" w:rsid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relicta erat inter ferās īnsulae sīcut agnus timidus inter saevōs lupōs." </w:t>
            </w:r>
          </w:p>
          <w:p w14:paraId="7EA1AE0B" w14:textId="45B0C478" w:rsidR="00AB4EA3" w:rsidRDefault="00AB4EA3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(210 words to here: exam passages are around 180 words)</w:t>
            </w:r>
          </w:p>
          <w:p w14:paraId="296E0D08" w14:textId="77777777" w:rsidR="00AB4EA3" w:rsidRDefault="00AB4EA3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i/>
                <w:color w:val="000000"/>
              </w:rPr>
            </w:pPr>
          </w:p>
          <w:p w14:paraId="502E65E6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i/>
                <w:color w:val="000000"/>
              </w:rPr>
            </w:pPr>
            <w:r w:rsidRPr="00F45569">
              <w:rPr>
                <w:rFonts w:ascii="Times New Roman" w:hAnsi="Times New Roman" w:cs="Times New Roman"/>
                <w:i/>
                <w:color w:val="000000"/>
              </w:rPr>
              <w:t>Brief interlude: Syra on why all men are bastards</w:t>
            </w:r>
          </w:p>
          <w:p w14:paraId="1F07FB47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Quīntus: "Cūr Thēseus amīcam suam ita </w:t>
            </w:r>
            <w:r w:rsidRPr="00875F20">
              <w:rPr>
                <w:rFonts w:ascii="Times New Roman" w:hAnsi="Times New Roman" w:cs="Times New Roman"/>
                <w:color w:val="000000"/>
                <w:u w:val="single"/>
              </w:rPr>
              <w:t>dēseruit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?" </w:t>
            </w:r>
          </w:p>
          <w:p w14:paraId="103F9AA7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ab/>
              <w:t xml:space="preserve">Syra: "Talēs sunt viri, mī puer. Montēs aurī feminīs </w:t>
            </w:r>
          </w:p>
          <w:p w14:paraId="731CB38F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875F20">
              <w:rPr>
                <w:rFonts w:ascii="Times New Roman" w:hAnsi="Times New Roman" w:cs="Times New Roman"/>
                <w:color w:val="000000"/>
                <w:u w:val="single"/>
              </w:rPr>
              <w:t>pollicentur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, tum prōmissa </w:t>
            </w:r>
            <w:r w:rsidRPr="00875F20">
              <w:rPr>
                <w:rFonts w:ascii="Times New Roman" w:hAnsi="Times New Roman" w:cs="Times New Roman"/>
                <w:color w:val="000000"/>
                <w:u w:val="single"/>
              </w:rPr>
              <w:t>oblīvīscuntur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 ac feminās sine </w:t>
            </w:r>
          </w:p>
          <w:p w14:paraId="0C073208" w14:textId="0D190595" w:rsidR="00875F20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eastAsia="MS Mincho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>nummō dēserunt! Quis tam facile prōmissum oblīvīsci­</w:t>
            </w:r>
          </w:p>
          <w:p w14:paraId="3044FA2D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tur quam vir quī feminam amāvit? Ego quoque ōlim </w:t>
            </w:r>
          </w:p>
          <w:p w14:paraId="613E6444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dēserta sum ab amīcō pecūniōsō quī mihi magnās rēs </w:t>
            </w:r>
          </w:p>
          <w:p w14:paraId="31996F54" w14:textId="7707BC7D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875F20">
              <w:rPr>
                <w:rFonts w:ascii="Times New Roman" w:hAnsi="Times New Roman" w:cs="Times New Roman"/>
                <w:color w:val="000000"/>
                <w:u w:val="single"/>
              </w:rPr>
              <w:t>pollicitus erat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. Nōlī vērō </w:t>
            </w:r>
            <w:r w:rsidR="00875F20">
              <w:rPr>
                <w:rFonts w:ascii="Times New Roman" w:hAnsi="Times New Roman" w:cs="Times New Roman"/>
                <w:color w:val="000000"/>
              </w:rPr>
              <w:t>putāre mē ob cupiditātem pe­</w:t>
            </w:r>
          </w:p>
          <w:p w14:paraId="6650AF32" w14:textId="1854DA5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>cūniae amāvisse eum, ego eum am</w:t>
            </w:r>
            <w:r w:rsidR="00875F20">
              <w:rPr>
                <w:rFonts w:ascii="Times New Roman" w:hAnsi="Times New Roman" w:cs="Times New Roman"/>
                <w:color w:val="000000"/>
              </w:rPr>
              <w:t>ābam quia eum pro­</w:t>
            </w:r>
          </w:p>
          <w:p w14:paraId="405E0E85" w14:textId="0A490D5B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eastAsia="MS Mincho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>bum virum esse crēdēbam. Etiam nunc maereō ob amō­</w:t>
            </w:r>
          </w:p>
          <w:p w14:paraId="735FD9BB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rem illīus virī." </w:t>
            </w:r>
          </w:p>
          <w:p w14:paraId="3F30DDD5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ab/>
              <w:t xml:space="preserve">Quīntus: "Oblīvīscere </w:t>
            </w:r>
            <w:r w:rsidRPr="00875F20">
              <w:rPr>
                <w:rFonts w:ascii="Times New Roman" w:hAnsi="Times New Roman" w:cs="Times New Roman"/>
                <w:color w:val="000000"/>
                <w:u w:val="single"/>
              </w:rPr>
              <w:t>illīus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 virī improbī quī tē tam </w:t>
            </w:r>
          </w:p>
          <w:p w14:paraId="50BB1ACE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turpiter dēseruit!" </w:t>
            </w:r>
          </w:p>
          <w:p w14:paraId="3500364A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eastAsia="MS Mincho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>Syra: "Nōn facile est amōris antīquī oblīvīscī. Sed</w:t>
            </w:r>
          </w:p>
          <w:p w14:paraId="642F8C79" w14:textId="77777777" w:rsid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hoc tū nōndum intellegis, </w:t>
            </w:r>
            <w:r>
              <w:rPr>
                <w:rFonts w:ascii="Times New Roman" w:hAnsi="Times New Roman" w:cs="Times New Roman"/>
                <w:color w:val="000000"/>
              </w:rPr>
              <w:t>mī Quīnte. Redeō ad nārrā-</w:t>
            </w:r>
          </w:p>
          <w:p w14:paraId="0F2CE4C3" w14:textId="77777777" w:rsid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tiōnem fabulae, quam prope oblīta sum, dum dē aliīs </w:t>
            </w:r>
          </w:p>
          <w:p w14:paraId="4850C868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rēbus loquor. </w:t>
            </w:r>
          </w:p>
          <w:p w14:paraId="5E252721" w14:textId="77777777" w:rsid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74A6A037" w14:textId="77777777" w:rsidR="002A5DCD" w:rsidRDefault="002A5DCD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i/>
                <w:color w:val="000000"/>
              </w:rPr>
            </w:pPr>
          </w:p>
          <w:p w14:paraId="139FA6A6" w14:textId="77777777" w:rsidR="002A5DCD" w:rsidRDefault="002A5DCD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i/>
                <w:color w:val="000000"/>
              </w:rPr>
            </w:pPr>
          </w:p>
          <w:p w14:paraId="525B05AA" w14:textId="375D5C03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i/>
                <w:color w:val="000000"/>
              </w:rPr>
            </w:pPr>
            <w:r w:rsidRPr="00F45569">
              <w:rPr>
                <w:rFonts w:ascii="Times New Roman" w:hAnsi="Times New Roman" w:cs="Times New Roman"/>
                <w:i/>
                <w:color w:val="000000"/>
              </w:rPr>
              <w:lastRenderedPageBreak/>
              <w:t>Theseus' return home and the consequences of  his forgetfulness</w:t>
            </w:r>
            <w:bookmarkStart w:id="0" w:name="_GoBack"/>
            <w:bookmarkEnd w:id="0"/>
          </w:p>
          <w:p w14:paraId="08F51B16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>"Ariadnā Naxī relictā, Thēseus ad patriam suam nā­-</w:t>
            </w:r>
          </w:p>
          <w:p w14:paraId="3E1CC3AE" w14:textId="2E6DFA1E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eastAsia="MS Mincho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>vigābat. Interim pater eius Aegeus, rēx Athēniēnsium,</w:t>
            </w:r>
          </w:p>
          <w:p w14:paraId="708BB5E3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ab altō saxō in mare prōspiciēbat. Brevī nāvis fīliī in </w:t>
            </w:r>
          </w:p>
          <w:p w14:paraId="3ACDB0D6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>cōnspectum vēnit, sed nāvis rediēns eadem vēla ātra</w:t>
            </w:r>
          </w:p>
          <w:p w14:paraId="0005E6D3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gerēbat quae abiēns </w:t>
            </w:r>
            <w:r w:rsidRPr="00AD61F3">
              <w:rPr>
                <w:rFonts w:ascii="Times New Roman" w:hAnsi="Times New Roman" w:cs="Times New Roman"/>
                <w:color w:val="000000"/>
                <w:u w:val="single"/>
              </w:rPr>
              <w:t>gesserat</w:t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: Thēseus enim post necem </w:t>
            </w:r>
          </w:p>
          <w:p w14:paraId="7D74E166" w14:textId="3D96723D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>Mīnōtaurī vēla mūtāre ob</w:t>
            </w:r>
            <w:r w:rsidR="00AD61F3">
              <w:rPr>
                <w:rFonts w:ascii="Times New Roman" w:hAnsi="Times New Roman" w:cs="Times New Roman"/>
                <w:color w:val="000000"/>
              </w:rPr>
              <w:t>lītus erat! Itaque Aegeus, ar­</w:t>
            </w:r>
          </w:p>
          <w:p w14:paraId="07F80177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bitrātus mortem fīliī eō colōre significārī, sine morā dē </w:t>
            </w:r>
          </w:p>
          <w:p w14:paraId="505CF9C9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saxō sē iēcit in mare, quod ā nōmine eius etiam nunc </w:t>
            </w:r>
          </w:p>
          <w:p w14:paraId="19E77FC5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'mare Aegaeum' vocātur. </w:t>
            </w:r>
          </w:p>
          <w:p w14:paraId="611D63AF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ab/>
              <w:t xml:space="preserve">"Post mortem rēgis Aegeī fīlius eius Thēseus rēx </w:t>
            </w:r>
          </w:p>
          <w:p w14:paraId="3F86167A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F45569">
              <w:rPr>
                <w:rFonts w:ascii="Times New Roman" w:hAnsi="Times New Roman" w:cs="Times New Roman"/>
                <w:color w:val="000000"/>
              </w:rPr>
              <w:t xml:space="preserve">Athēniēnsium factus est. Quī multōs annōs Athēnās magnā cum glōriā rēxit." </w:t>
            </w:r>
          </w:p>
          <w:p w14:paraId="1619215C" w14:textId="77777777" w:rsidR="00F45569" w:rsidRPr="00F45569" w:rsidRDefault="00F45569" w:rsidP="00AB4EA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ab/>
            </w:r>
            <w:r w:rsidRPr="00F45569">
              <w:rPr>
                <w:rFonts w:ascii="Times New Roman" w:hAnsi="Times New Roman" w:cs="Times New Roman"/>
                <w:color w:val="000000"/>
              </w:rPr>
              <w:t xml:space="preserve">Hīs verbīs Syra fīnem nārrātiōnis facit. </w:t>
            </w:r>
          </w:p>
          <w:p w14:paraId="5D21947F" w14:textId="77777777" w:rsidR="00F45569" w:rsidRPr="00F45569" w:rsidRDefault="00F45569" w:rsidP="00AB4EA3">
            <w:pPr>
              <w:pStyle w:val="NormalWeb"/>
              <w:spacing w:before="0" w:beforeAutospacing="0" w:after="0" w:afterAutospacing="0" w:line="360" w:lineRule="auto"/>
            </w:pPr>
          </w:p>
        </w:tc>
        <w:tc>
          <w:tcPr>
            <w:tcW w:w="3153" w:type="dxa"/>
          </w:tcPr>
          <w:p w14:paraId="4797F844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39E4D844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1B498B63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6F7510E8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79167A1B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6E575850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27E3F4AB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6F2E047B" w14:textId="77777777" w:rsid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2E2FDF16" w14:textId="7D8E2BC0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\</w:t>
            </w:r>
          </w:p>
          <w:p w14:paraId="536EE402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207DB27B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  <w:r w:rsidRPr="00492391">
              <w:rPr>
                <w:i/>
                <w:sz w:val="20"/>
                <w:szCs w:val="20"/>
              </w:rPr>
              <w:t xml:space="preserve">paratus ad = ready for </w:t>
            </w:r>
          </w:p>
          <w:p w14:paraId="1134D049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32272B74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23BADE0E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52E57B8D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48C1C077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4C0172D1" w14:textId="77777777" w:rsid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52316002" w14:textId="77777777" w:rsid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4B3CFEEC" w14:textId="77777777" w:rsid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7E0C8789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6E9E90BE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5423BA8A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79B82129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27DD2AB7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6ABC7C07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3D2CBDA1" w14:textId="77777777" w:rsid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  <w:r w:rsidRPr="00492391">
              <w:rPr>
                <w:i/>
                <w:sz w:val="20"/>
                <w:szCs w:val="20"/>
              </w:rPr>
              <w:t>Naxus -ī = Naxos</w:t>
            </w:r>
          </w:p>
          <w:p w14:paraId="41B890E0" w14:textId="77777777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5F42418A" w14:textId="609AAFD3" w:rsidR="00492391" w:rsidRP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  <w:r w:rsidRPr="00492391">
              <w:rPr>
                <w:i/>
                <w:sz w:val="20"/>
                <w:szCs w:val="20"/>
              </w:rPr>
              <w:t>relinquere, relīqu|isse, relict|um</w:t>
            </w:r>
          </w:p>
          <w:p w14:paraId="32C346AE" w14:textId="77777777" w:rsid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  <w:r w:rsidRPr="00492391">
              <w:rPr>
                <w:i/>
                <w:sz w:val="20"/>
                <w:szCs w:val="20"/>
              </w:rPr>
              <w:t>lītus oris n = ōra - seashore</w:t>
            </w:r>
          </w:p>
          <w:p w14:paraId="7ADA6782" w14:textId="44286CCB" w:rsidR="00492391" w:rsidRDefault="00677EEC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quaerere,quaesīv|isse quaesīt\um</w:t>
            </w:r>
          </w:p>
          <w:p w14:paraId="5589D69E" w14:textId="77777777" w:rsidR="00752D1C" w:rsidRDefault="00752D1C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61D44C86" w14:textId="38C0C6D1" w:rsidR="00492391" w:rsidRDefault="00677EEC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reper|</w:t>
            </w:r>
            <w:r w:rsidR="00492391">
              <w:rPr>
                <w:i/>
                <w:sz w:val="20"/>
                <w:szCs w:val="20"/>
              </w:rPr>
              <w:t>īre, repper|isse</w:t>
            </w:r>
          </w:p>
          <w:p w14:paraId="28582BF8" w14:textId="77777777" w:rsid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4985C4E3" w14:textId="29AB368B" w:rsid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saxum ī - rock</w:t>
            </w:r>
          </w:p>
          <w:p w14:paraId="5824F9CA" w14:textId="394903ED" w:rsid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prō|spicere = look forward</w:t>
            </w:r>
          </w:p>
          <w:p w14:paraId="21DBD8B9" w14:textId="3871D8CC" w:rsidR="003D1462" w:rsidRDefault="003D1462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ascendere ascend</w:t>
            </w:r>
            <w:r>
              <w:rPr>
                <w:sz w:val="20"/>
                <w:szCs w:val="20"/>
              </w:rPr>
              <w:t>|</w:t>
            </w:r>
            <w:r>
              <w:rPr>
                <w:i/>
                <w:sz w:val="20"/>
                <w:szCs w:val="20"/>
              </w:rPr>
              <w:t>isse</w:t>
            </w:r>
          </w:p>
          <w:p w14:paraId="0296CC5A" w14:textId="77777777" w:rsidR="003D1462" w:rsidRDefault="003D1462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6E2A3BAF" w14:textId="77777777" w:rsidR="003D1462" w:rsidRDefault="003D1462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6540A21C" w14:textId="0C2AD904" w:rsidR="003D1462" w:rsidRDefault="003D1462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revertī</w:t>
            </w:r>
            <w:r w:rsidR="00875F20">
              <w:rPr>
                <w:i/>
                <w:sz w:val="20"/>
                <w:szCs w:val="20"/>
              </w:rPr>
              <w:t xml:space="preserve"> - return</w:t>
            </w:r>
          </w:p>
          <w:p w14:paraId="62D41650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1EC945F9" w14:textId="09A9C862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red|dere reddid|isse redditum - give back</w:t>
            </w:r>
          </w:p>
          <w:p w14:paraId="5178FF3D" w14:textId="77777777" w:rsidR="00492391" w:rsidRDefault="00492391" w:rsidP="00492391">
            <w:pPr>
              <w:pStyle w:val="NormalWeb"/>
              <w:spacing w:before="0" w:beforeAutospacing="0" w:after="0" w:afterAutospacing="0"/>
              <w:rPr>
                <w:i/>
                <w:sz w:val="20"/>
                <w:szCs w:val="20"/>
              </w:rPr>
            </w:pPr>
          </w:p>
          <w:p w14:paraId="1C39AD01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  <w:r w:rsidRPr="00875F20">
              <w:rPr>
                <w:i/>
                <w:color w:val="000000"/>
                <w:sz w:val="20"/>
              </w:rPr>
              <w:t>cōnspectūs  sight (&lt; cōnspicere, conspex|isse, cōnspectum)</w:t>
            </w:r>
          </w:p>
          <w:p w14:paraId="6BAEBFE0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1AF8D884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  <w:r>
              <w:rPr>
                <w:i/>
                <w:color w:val="000000"/>
                <w:sz w:val="20"/>
              </w:rPr>
              <w:t>dēscendere &lt;=&gt; ascendere</w:t>
            </w:r>
          </w:p>
          <w:p w14:paraId="5796F54D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554D7166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17043B83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186BC1D2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2D9034DE" w14:textId="3473AD5F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  <w:r>
              <w:rPr>
                <w:i/>
                <w:color w:val="000000"/>
                <w:sz w:val="20"/>
              </w:rPr>
              <w:t>maerere &lt;=&gt; gaudēre - be sad</w:t>
            </w:r>
          </w:p>
          <w:p w14:paraId="1048F6A7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5A2B1B84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42CB6F4B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11797002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7ACAB572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4D9FC382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051C3E0D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27853AD0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3D2DF8FB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27B59099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7B790822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6D39F649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54CEF14C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  <w:r>
              <w:rPr>
                <w:i/>
                <w:color w:val="000000"/>
                <w:sz w:val="20"/>
              </w:rPr>
              <w:t>dēserere = relinquere - desert</w:t>
            </w:r>
          </w:p>
          <w:p w14:paraId="220BDE02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3C50ADB2" w14:textId="77777777" w:rsidR="00875F20" w:rsidRDefault="00875F20" w:rsidP="00492391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13F7D2FD" w14:textId="77777777" w:rsidR="00875F20" w:rsidRDefault="00875F20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  <w:r w:rsidRPr="00875F20">
              <w:rPr>
                <w:i/>
                <w:color w:val="000000"/>
                <w:sz w:val="20"/>
              </w:rPr>
              <w:t>oblīvīsc</w:t>
            </w:r>
            <w:r>
              <w:rPr>
                <w:i/>
                <w:color w:val="000000"/>
                <w:sz w:val="20"/>
              </w:rPr>
              <w:t xml:space="preserve">ī, oblitus sum </w:t>
            </w:r>
            <w:r w:rsidRPr="00875F20">
              <w:rPr>
                <w:i/>
                <w:color w:val="000000"/>
                <w:sz w:val="20"/>
              </w:rPr>
              <w:t>= forget</w:t>
            </w:r>
          </w:p>
          <w:p w14:paraId="7E322B81" w14:textId="77777777" w:rsidR="00875F20" w:rsidRDefault="00875F20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2F92160E" w14:textId="77777777" w:rsidR="00875F20" w:rsidRDefault="00875F20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  <w:r>
              <w:rPr>
                <w:i/>
                <w:color w:val="000000"/>
                <w:sz w:val="20"/>
              </w:rPr>
              <w:t>pollicerī, pollicitum esse (=  promittere) promise</w:t>
            </w:r>
          </w:p>
          <w:p w14:paraId="1264E131" w14:textId="77777777" w:rsidR="00875F20" w:rsidRDefault="00875F20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431FE0EE" w14:textId="77777777" w:rsidR="00875F20" w:rsidRDefault="00875F20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3904D2EB" w14:textId="77777777" w:rsidR="00875F20" w:rsidRDefault="00875F20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091C4DA7" w14:textId="77777777" w:rsidR="00875F20" w:rsidRDefault="00875F20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5B3539FF" w14:textId="77777777" w:rsidR="00875F20" w:rsidRDefault="00875F20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  <w:r>
              <w:rPr>
                <w:i/>
                <w:color w:val="000000"/>
                <w:sz w:val="20"/>
              </w:rPr>
              <w:t>cupiditas tatis (cupidus, cupere) greed</w:t>
            </w:r>
          </w:p>
          <w:p w14:paraId="23FEBFEF" w14:textId="77777777" w:rsidR="00875F20" w:rsidRDefault="00875F20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7F15F48F" w14:textId="77777777" w:rsidR="00875F20" w:rsidRDefault="00875F20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08540FC2" w14:textId="77777777" w:rsidR="00875F20" w:rsidRDefault="00875F20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1BED380E" w14:textId="77777777" w:rsidR="00875F20" w:rsidRDefault="00875F20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7CC11B94" w14:textId="77777777" w:rsidR="00875F20" w:rsidRDefault="00875F20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  <w:r w:rsidRPr="00875F20">
              <w:rPr>
                <w:i/>
                <w:color w:val="000000"/>
                <w:sz w:val="20"/>
              </w:rPr>
              <w:t>oblīvīsc</w:t>
            </w:r>
            <w:r>
              <w:rPr>
                <w:i/>
                <w:color w:val="000000"/>
                <w:sz w:val="20"/>
              </w:rPr>
              <w:t>ī takes a genitive object</w:t>
            </w:r>
          </w:p>
          <w:p w14:paraId="174BF507" w14:textId="77777777" w:rsidR="00AD61F3" w:rsidRDefault="00AD61F3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5803D58C" w14:textId="77777777" w:rsidR="00AD61F3" w:rsidRDefault="00AD61F3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26244B0E" w14:textId="77777777" w:rsidR="00AD61F3" w:rsidRDefault="00AD61F3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596020D7" w14:textId="77777777" w:rsidR="00AD61F3" w:rsidRDefault="00AD61F3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57D8C041" w14:textId="77777777" w:rsidR="00AD61F3" w:rsidRPr="00AD61F3" w:rsidRDefault="00AD61F3" w:rsidP="00875F20">
            <w:pPr>
              <w:pStyle w:val="NormalWeb"/>
              <w:spacing w:before="0" w:beforeAutospacing="0" w:after="0" w:afterAutospacing="0"/>
              <w:rPr>
                <w:i/>
                <w:color w:val="000000"/>
                <w:sz w:val="20"/>
              </w:rPr>
            </w:pPr>
          </w:p>
          <w:p w14:paraId="100AE61B" w14:textId="77777777" w:rsidR="00AD61F3" w:rsidRPr="002A5DCD" w:rsidRDefault="00AD61F3" w:rsidP="00AD61F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i/>
                <w:color w:val="000000"/>
                <w:sz w:val="20"/>
              </w:rPr>
            </w:pPr>
            <w:r w:rsidRPr="002A5DCD">
              <w:rPr>
                <w:rFonts w:ascii="Times New Roman" w:hAnsi="Times New Roman" w:cs="Times New Roman"/>
                <w:i/>
                <w:color w:val="000000"/>
                <w:sz w:val="20"/>
              </w:rPr>
              <w:t>nārrātio (&lt;nārrāre) = telling</w:t>
            </w:r>
          </w:p>
          <w:p w14:paraId="21C6336E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4BAFC2E0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30D3E2E4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4BB424A9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58EF4D72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6F7AF763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5B717D29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2BDB72D3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1CD0D5D5" w14:textId="77777777" w:rsidR="00AD61F3" w:rsidRP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</w:rPr>
            </w:pPr>
          </w:p>
          <w:p w14:paraId="6F003DD6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color w:val="000000"/>
                <w:sz w:val="20"/>
              </w:rPr>
            </w:pPr>
          </w:p>
          <w:p w14:paraId="4FA96E98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color w:val="000000"/>
                <w:sz w:val="20"/>
              </w:rPr>
            </w:pPr>
            <w:r w:rsidRPr="00AD61F3">
              <w:rPr>
                <w:rFonts w:ascii="Times New Roman" w:hAnsi="Times New Roman" w:cs="Times New Roman"/>
                <w:i/>
                <w:color w:val="000000"/>
                <w:sz w:val="20"/>
              </w:rPr>
              <w:t>ger|ere, ges|isse gest|um ('rēs gestae')</w:t>
            </w:r>
          </w:p>
          <w:p w14:paraId="775126A3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color w:val="000000"/>
                <w:sz w:val="20"/>
              </w:rPr>
            </w:pPr>
          </w:p>
          <w:p w14:paraId="7F442AA1" w14:textId="77777777" w:rsidR="00AD61F3" w:rsidRP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color w:val="000000"/>
                <w:sz w:val="20"/>
              </w:rPr>
            </w:pPr>
          </w:p>
          <w:p w14:paraId="75246695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color w:val="000000"/>
                <w:sz w:val="20"/>
              </w:rPr>
            </w:pPr>
            <w:r w:rsidRPr="00AD61F3">
              <w:rPr>
                <w:rFonts w:ascii="Times New Roman" w:hAnsi="Times New Roman" w:cs="Times New Roman"/>
                <w:i/>
                <w:color w:val="000000"/>
                <w:sz w:val="20"/>
              </w:rPr>
              <w:t>arbitārī - think</w:t>
            </w:r>
          </w:p>
          <w:p w14:paraId="10806B53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color w:val="000000"/>
                <w:sz w:val="20"/>
              </w:rPr>
            </w:pPr>
          </w:p>
          <w:p w14:paraId="52E8B88B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i/>
                <w:color w:val="000000"/>
                <w:sz w:val="20"/>
              </w:rPr>
              <w:t>iacere (not iacēre!), iēc|isse iactum</w:t>
            </w:r>
          </w:p>
          <w:p w14:paraId="4F597FB7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i/>
                <w:color w:val="000000"/>
                <w:sz w:val="20"/>
              </w:rPr>
              <w:t>se (unusually) = himself</w:t>
            </w:r>
          </w:p>
          <w:p w14:paraId="378562CD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color w:val="000000"/>
                <w:sz w:val="20"/>
              </w:rPr>
            </w:pPr>
          </w:p>
          <w:p w14:paraId="132C2BB7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color w:val="000000"/>
                <w:sz w:val="20"/>
              </w:rPr>
            </w:pPr>
          </w:p>
          <w:p w14:paraId="2095CBC5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color w:val="000000"/>
                <w:sz w:val="20"/>
              </w:rPr>
            </w:pPr>
          </w:p>
          <w:p w14:paraId="171EF45B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i/>
                <w:color w:val="000000"/>
                <w:sz w:val="20"/>
              </w:rPr>
              <w:t>fieṝi (become) factum esse</w:t>
            </w:r>
          </w:p>
          <w:p w14:paraId="6DB69F99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color w:val="000000"/>
                <w:sz w:val="20"/>
              </w:rPr>
            </w:pPr>
          </w:p>
          <w:p w14:paraId="091B29A4" w14:textId="77777777" w:rsid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i/>
                <w:color w:val="000000"/>
                <w:sz w:val="20"/>
              </w:rPr>
              <w:t>regere (rule`) rex\isse rēctum</w:t>
            </w:r>
          </w:p>
          <w:p w14:paraId="483243FC" w14:textId="77777777" w:rsidR="00AD61F3" w:rsidRP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color w:val="000000"/>
                <w:sz w:val="16"/>
              </w:rPr>
            </w:pPr>
          </w:p>
          <w:p w14:paraId="6C4AB050" w14:textId="1CC5F324" w:rsidR="00AD61F3" w:rsidRPr="00AD61F3" w:rsidRDefault="00AD61F3" w:rsidP="00AD61F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color w:val="000000"/>
              </w:rPr>
            </w:pPr>
            <w:r w:rsidRPr="00AD61F3">
              <w:rPr>
                <w:rFonts w:ascii="Times New Roman" w:hAnsi="Times New Roman" w:cs="Times New Roman"/>
                <w:i/>
                <w:color w:val="000000"/>
                <w:sz w:val="20"/>
              </w:rPr>
              <w:t>fīnem nārrātiōnis facit = naarrāre dēsinit</w:t>
            </w:r>
          </w:p>
        </w:tc>
      </w:tr>
    </w:tbl>
    <w:p w14:paraId="57FC471B" w14:textId="77777777" w:rsidR="002A5DCD" w:rsidRDefault="002A5DCD">
      <w:r>
        <w:lastRenderedPageBreak/>
        <w:br w:type="page"/>
      </w:r>
    </w:p>
    <w:p w14:paraId="78E3CD35" w14:textId="77777777" w:rsidR="002A5DCD" w:rsidRDefault="002A5DCD" w:rsidP="009E4CFA">
      <w:pPr>
        <w:rPr>
          <w:rFonts w:ascii="Times New Roman" w:eastAsia="Times New Roman" w:hAnsi="Times New Roman" w:cs="Times New Roman"/>
          <w:b/>
          <w:sz w:val="26"/>
          <w:lang w:eastAsia="en-GB"/>
        </w:rPr>
        <w:sectPr w:rsidR="002A5DCD" w:rsidSect="001574A9">
          <w:headerReference w:type="default" r:id="rId6"/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W w:w="15163" w:type="dxa"/>
        <w:tblLook w:val="04A0" w:firstRow="1" w:lastRow="0" w:firstColumn="1" w:lastColumn="0" w:noHBand="0" w:noVBand="1"/>
      </w:tblPr>
      <w:tblGrid>
        <w:gridCol w:w="5098"/>
        <w:gridCol w:w="5098"/>
        <w:gridCol w:w="4967"/>
      </w:tblGrid>
      <w:tr w:rsidR="002A5DCD" w:rsidRPr="00560A0B" w14:paraId="004E0E3D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BA3601" w14:textId="059359CB" w:rsidR="00867A7D" w:rsidRDefault="00867A7D" w:rsidP="009E4CFA">
            <w:pPr>
              <w:rPr>
                <w:rFonts w:ascii="Times New Roman" w:eastAsia="Times New Roman" w:hAnsi="Times New Roman" w:cs="Times New Roman"/>
                <w:b/>
                <w:sz w:val="26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sz w:val="26"/>
                <w:lang w:eastAsia="en-GB"/>
              </w:rPr>
              <w:lastRenderedPageBreak/>
              <w:t>Previous vocabulary</w:t>
            </w:r>
          </w:p>
          <w:p w14:paraId="051A5988" w14:textId="77777777" w:rsidR="00867A7D" w:rsidRDefault="00867A7D" w:rsidP="009E4CFA">
            <w:pPr>
              <w:rPr>
                <w:rFonts w:ascii="Times New Roman" w:eastAsia="Times New Roman" w:hAnsi="Times New Roman" w:cs="Times New Roman"/>
                <w:b/>
                <w:sz w:val="26"/>
                <w:lang w:eastAsia="en-GB"/>
              </w:rPr>
            </w:pPr>
          </w:p>
          <w:p w14:paraId="36F91799" w14:textId="45B67E5C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8E6233">
              <w:rPr>
                <w:rFonts w:ascii="Times New Roman" w:eastAsia="Times New Roman" w:hAnsi="Times New Roman" w:cs="Times New Roman"/>
                <w:b/>
                <w:sz w:val="26"/>
                <w:lang w:eastAsia="en-GB"/>
              </w:rPr>
              <w:t>Nouns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0D0B29C4" w14:textId="77777777" w:rsidR="002A5DCD" w:rsidRPr="008E6233" w:rsidRDefault="002A5DCD" w:rsidP="009E4CFA">
            <w:pPr>
              <w:rPr>
                <w:rFonts w:ascii="Times New Roman" w:eastAsia="Times New Roman" w:hAnsi="Times New Roman" w:cs="Times New Roman"/>
                <w:b/>
                <w:sz w:val="26"/>
                <w:lang w:eastAsia="en-GB"/>
              </w:rPr>
            </w:pPr>
          </w:p>
        </w:tc>
      </w:tr>
      <w:tr w:rsidR="002A5DCD" w:rsidRPr="00560A0B" w14:paraId="6E575D6A" w14:textId="77777777" w:rsidTr="009E4CFA">
        <w:trPr>
          <w:gridAfter w:val="1"/>
          <w:wAfter w:w="4967" w:type="dxa"/>
          <w:trHeight w:val="349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DCE5B66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fābula</w:t>
            </w:r>
          </w:p>
          <w:p w14:paraId="2CCD217C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gloria</w:t>
            </w:r>
          </w:p>
          <w:p w14:paraId="4D84D8F5" w14:textId="49255106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mora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7C83FB94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00FEF76D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6BEB8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  <w:p w14:paraId="28A7A711" w14:textId="38F1012C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agnus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42C0FEE2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414AED2B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84F62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taurus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391A4EB9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7CFE63FC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95BEA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labyrinthus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34C82348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7E3492A7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90D84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aedificium</w:t>
            </w: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 xml:space="preserve"> </w:t>
            </w:r>
          </w:p>
          <w:p w14:paraId="64E7DC00" w14:textId="67CBDDCE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mōnstrum</w:t>
            </w:r>
          </w:p>
          <w:p w14:paraId="516025DB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auxilium</w:t>
            </w:r>
          </w:p>
          <w:p w14:paraId="464EAACA" w14:textId="03ADB589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filum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52FAE51E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4412BC4B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BF16F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  <w:p w14:paraId="135BDE23" w14:textId="5D584716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mors</w:t>
            </w:r>
            <w:r>
              <w:rPr>
                <w:rFonts w:ascii="Times New Roman" w:eastAsia="Times New Roman" w:hAnsi="Times New Roman" w:cs="Times New Roman"/>
                <w:lang w:eastAsia="en-GB"/>
              </w:rPr>
              <w:t>, mortis</w:t>
            </w:r>
          </w:p>
          <w:p w14:paraId="78D1B963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civis, -is</w:t>
            </w:r>
          </w:p>
          <w:p w14:paraId="2433E35C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expugnatio</w:t>
            </w:r>
          </w:p>
          <w:p w14:paraId="11999E49" w14:textId="3382184E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nex, necis</w:t>
            </w:r>
          </w:p>
          <w:p w14:paraId="25C0343D" w14:textId="03FBEAFF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 xml:space="preserve">moenia (pl.) </w:t>
            </w:r>
            <w:r>
              <w:rPr>
                <w:rFonts w:ascii="Times New Roman" w:eastAsia="Times New Roman" w:hAnsi="Times New Roman" w:cs="Times New Roman"/>
                <w:lang w:eastAsia="en-GB"/>
              </w:rPr>
              <w:t>–</w:t>
            </w: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ium</w:t>
            </w:r>
          </w:p>
          <w:p w14:paraId="7272DFD2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  <w:p w14:paraId="15990656" w14:textId="2C2B4BE6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exitus, -us</w:t>
            </w:r>
          </w:p>
          <w:p w14:paraId="41EAF9F1" w14:textId="2A94DE92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currus, -ūs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6E837454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8E6233" w14:paraId="3AF071AB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CE53CD" w14:textId="77777777" w:rsidR="002A5DCD" w:rsidRPr="008E6233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  <w:p w14:paraId="0F71AF0D" w14:textId="77777777" w:rsidR="002A5DCD" w:rsidRPr="008E6233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8E6233">
              <w:rPr>
                <w:rFonts w:ascii="Times New Roman" w:eastAsia="Times New Roman" w:hAnsi="Times New Roman" w:cs="Times New Roman"/>
                <w:b/>
                <w:sz w:val="26"/>
                <w:lang w:eastAsia="en-GB"/>
              </w:rPr>
              <w:t>Adjectives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17553574" w14:textId="77777777" w:rsidR="002A5DCD" w:rsidRPr="008E6233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336175E3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56E62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humilis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43A88775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2C04D570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26961" w14:textId="256F1062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terribilis</w:t>
            </w: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 xml:space="preserve"> </w:t>
            </w:r>
          </w:p>
          <w:p w14:paraId="3CF44BE6" w14:textId="227E8BA0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mīrābili</w:t>
            </w:r>
            <w:r>
              <w:rPr>
                <w:rFonts w:ascii="Times New Roman" w:eastAsia="Times New Roman" w:hAnsi="Times New Roman" w:cs="Times New Roman"/>
                <w:lang w:eastAsia="en-GB"/>
              </w:rPr>
              <w:t>s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03108682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1A963FBF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CE39C" w14:textId="03ED9A96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complūrēs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6234B1CF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55284D1F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84B4C" w14:textId="786F9350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timidus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6C0D4BF8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020F47BD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00F7F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saevus</w:t>
            </w:r>
          </w:p>
          <w:p w14:paraId="3C1BFED0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cupidus</w:t>
            </w:r>
          </w:p>
          <w:p w14:paraId="06238AFD" w14:textId="769C04C2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paratus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1C97AE88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18BB3081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3FD735" w14:textId="74ABF54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6F2FD2E9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8E6233" w14:paraId="05E947AA" w14:textId="77777777" w:rsidTr="009E4CFA">
        <w:trPr>
          <w:gridAfter w:val="1"/>
          <w:wAfter w:w="4967" w:type="dxa"/>
          <w:trHeight w:val="587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0408214" w14:textId="77777777" w:rsidR="002A5DCD" w:rsidRPr="008E6233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  <w:p w14:paraId="25CB2278" w14:textId="77777777" w:rsidR="002A5DCD" w:rsidRPr="008E6233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8E6233">
              <w:rPr>
                <w:rFonts w:ascii="Times New Roman" w:eastAsia="Times New Roman" w:hAnsi="Times New Roman" w:cs="Times New Roman"/>
                <w:b/>
                <w:sz w:val="26"/>
                <w:lang w:eastAsia="en-GB"/>
              </w:rPr>
              <w:t>Verbs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7CF609F7" w14:textId="77777777" w:rsidR="002A5DCD" w:rsidRPr="008E6233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636B5606" w14:textId="77777777" w:rsidTr="009E4CFA">
        <w:trPr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6EECD8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aedificāre</w:t>
            </w:r>
          </w:p>
          <w:p w14:paraId="7780FB20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regere, rēxisse, rēctum</w:t>
            </w:r>
          </w:p>
        </w:tc>
        <w:tc>
          <w:tcPr>
            <w:tcW w:w="10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A2EE09B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0F803ED5" w14:textId="77777777" w:rsidTr="009E4CFA">
        <w:trPr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D01B78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trahere, trāxisse, tractum</w:t>
            </w:r>
          </w:p>
        </w:tc>
        <w:tc>
          <w:tcPr>
            <w:tcW w:w="10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BA84A9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656555A5" w14:textId="77777777" w:rsidTr="009E4CFA">
        <w:trPr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F73989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interficere, (-io), inter</w:t>
            </w:r>
            <w:r w:rsidRPr="00560A0B">
              <w:rPr>
                <w:rFonts w:ascii="Times New Roman" w:eastAsia="Times New Roman" w:hAnsi="Times New Roman" w:cs="Times New Roman"/>
                <w:b/>
                <w:lang w:eastAsia="en-GB"/>
              </w:rPr>
              <w:t>fēci</w:t>
            </w: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sse, interfectum</w:t>
            </w:r>
          </w:p>
        </w:tc>
        <w:tc>
          <w:tcPr>
            <w:tcW w:w="10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867138A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58540A01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383D6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vorāre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6535B455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1228CA90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41554" w14:textId="711017FB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occidere</w:t>
            </w:r>
          </w:p>
          <w:p w14:paraId="2B109C22" w14:textId="490B9731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patēre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3742A10A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8E6233" w14:paraId="7DDD23B8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40F661" w14:textId="07234C74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necare</w:t>
            </w:r>
          </w:p>
          <w:p w14:paraId="7038AB2B" w14:textId="462B47E5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constituere</w:t>
            </w:r>
          </w:p>
          <w:p w14:paraId="05720120" w14:textId="4AC118A9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polliceri</w:t>
            </w:r>
          </w:p>
          <w:p w14:paraId="6CDBD6B2" w14:textId="031B64A6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reperire, repperisse</w:t>
            </w:r>
          </w:p>
          <w:p w14:paraId="41EFA631" w14:textId="5A6F84A8" w:rsidR="002A5DCD" w:rsidRPr="008E6233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21C78244" w14:textId="77777777" w:rsidR="002A5DCD" w:rsidRPr="008E6233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070BF182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B052D1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8E6233">
              <w:rPr>
                <w:rFonts w:ascii="Times New Roman" w:eastAsia="Times New Roman" w:hAnsi="Times New Roman" w:cs="Times New Roman"/>
                <w:b/>
                <w:sz w:val="26"/>
                <w:lang w:eastAsia="en-GB"/>
              </w:rPr>
              <w:t>Other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3265D0E7" w14:textId="77777777" w:rsidR="002A5DCD" w:rsidRPr="008E6233" w:rsidRDefault="002A5DCD" w:rsidP="009E4CFA">
            <w:pPr>
              <w:rPr>
                <w:rFonts w:ascii="Times New Roman" w:eastAsia="Times New Roman" w:hAnsi="Times New Roman" w:cs="Times New Roman"/>
                <w:b/>
                <w:sz w:val="26"/>
                <w:lang w:eastAsia="en-GB"/>
              </w:rPr>
            </w:pPr>
          </w:p>
        </w:tc>
      </w:tr>
      <w:tr w:rsidR="002A5DCD" w:rsidRPr="00560A0B" w14:paraId="08D5E62C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CB58E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forte</w:t>
            </w:r>
            <w:r w:rsidRPr="008E6233">
              <w:rPr>
                <w:rFonts w:ascii="Times New Roman" w:eastAsia="Times New Roman" w:hAnsi="Times New Roman" w:cs="Times New Roman"/>
                <w:lang w:eastAsia="en-GB"/>
              </w:rPr>
              <w:t xml:space="preserve"> </w:t>
            </w:r>
            <w:r w:rsidRPr="008E6233">
              <w:rPr>
                <w:rFonts w:ascii="Times New Roman" w:eastAsia="Times New Roman" w:hAnsi="Times New Roman" w:cs="Times New Roman"/>
                <w:i/>
                <w:lang w:eastAsia="en-GB"/>
              </w:rPr>
              <w:t>(nb: not fortis)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640E04AA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77047C50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BD57E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quotannīs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4269FC65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0271F515" w14:textId="77777777" w:rsidTr="009E4CFA">
        <w:trPr>
          <w:gridAfter w:val="1"/>
          <w:wAfter w:w="4967" w:type="dxa"/>
          <w:trHeight w:val="300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2102A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ōlim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6FD2BB8D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2A5DCD" w:rsidRPr="00560A0B" w14:paraId="1DFCD90D" w14:textId="77777777" w:rsidTr="009E4CFA">
        <w:trPr>
          <w:gridAfter w:val="1"/>
          <w:wAfter w:w="4967" w:type="dxa"/>
          <w:trHeight w:val="181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2839D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illūc</w:t>
            </w:r>
          </w:p>
          <w:p w14:paraId="51630DEE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ibi</w:t>
            </w:r>
          </w:p>
          <w:p w14:paraId="64F376B5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huc</w:t>
            </w:r>
          </w:p>
          <w:p w14:paraId="1340DD4A" w14:textId="77777777" w:rsidR="002A5DCD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mox</w:t>
            </w:r>
          </w:p>
          <w:p w14:paraId="68D3DD8D" w14:textId="17568304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brevi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22E74989" w14:textId="77777777" w:rsidR="002A5DCD" w:rsidRPr="00560A0B" w:rsidRDefault="002A5DCD" w:rsidP="009E4CFA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</w:tbl>
    <w:p w14:paraId="17F75039" w14:textId="77777777" w:rsidR="002A5DCD" w:rsidRDefault="002A5DCD">
      <w:pPr>
        <w:rPr>
          <w:rFonts w:ascii="Times New Roman" w:hAnsi="Times New Roman" w:cs="Times New Roman"/>
        </w:rPr>
        <w:sectPr w:rsidR="002A5DCD" w:rsidSect="002A5DCD">
          <w:type w:val="continuous"/>
          <w:pgSz w:w="11900" w:h="16840"/>
          <w:pgMar w:top="1440" w:right="1440" w:bottom="1440" w:left="1440" w:header="708" w:footer="708" w:gutter="0"/>
          <w:cols w:num="2" w:space="708"/>
          <w:docGrid w:linePitch="360"/>
        </w:sectPr>
      </w:pPr>
    </w:p>
    <w:p w14:paraId="22758514" w14:textId="56445ED7" w:rsidR="00847AE5" w:rsidRPr="00F45569" w:rsidRDefault="00847AE5">
      <w:pPr>
        <w:rPr>
          <w:rFonts w:ascii="Times New Roman" w:hAnsi="Times New Roman" w:cs="Times New Roman"/>
        </w:rPr>
      </w:pPr>
    </w:p>
    <w:sectPr w:rsidR="00847AE5" w:rsidRPr="00F45569" w:rsidSect="002A5DCD">
      <w:type w:val="continuous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8BE0B7" w14:textId="77777777" w:rsidR="00391989" w:rsidRDefault="00391989" w:rsidP="00F324C0">
      <w:r>
        <w:separator/>
      </w:r>
    </w:p>
  </w:endnote>
  <w:endnote w:type="continuationSeparator" w:id="0">
    <w:p w14:paraId="39A293E1" w14:textId="77777777" w:rsidR="00391989" w:rsidRDefault="00391989" w:rsidP="00F324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19C996" w14:textId="77777777" w:rsidR="00391989" w:rsidRDefault="00391989" w:rsidP="00F324C0">
      <w:r>
        <w:separator/>
      </w:r>
    </w:p>
  </w:footnote>
  <w:footnote w:type="continuationSeparator" w:id="0">
    <w:p w14:paraId="53803BB8" w14:textId="77777777" w:rsidR="00391989" w:rsidRDefault="00391989" w:rsidP="00F324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E24C4A" w14:textId="5AE66098" w:rsidR="00F324C0" w:rsidRPr="00F324C0" w:rsidRDefault="00F324C0" w:rsidP="00F324C0">
    <w:pPr>
      <w:pStyle w:val="Header"/>
      <w:pBdr>
        <w:bottom w:val="single" w:sz="4" w:space="1" w:color="auto"/>
      </w:pBdr>
      <w:jc w:val="center"/>
      <w:rPr>
        <w:rFonts w:ascii="Times New Roman" w:hAnsi="Times New Roman" w:cs="Times New Roman"/>
        <w:sz w:val="32"/>
        <w:szCs w:val="32"/>
      </w:rPr>
    </w:pPr>
    <w:r w:rsidRPr="00F324C0">
      <w:rPr>
        <w:rFonts w:ascii="Times New Roman" w:hAnsi="Times New Roman" w:cs="Times New Roman"/>
        <w:sz w:val="32"/>
        <w:szCs w:val="32"/>
      </w:rPr>
      <w:t>Capitulum 2</w:t>
    </w:r>
    <w:r w:rsidR="00677EEC">
      <w:rPr>
        <w:rFonts w:ascii="Times New Roman" w:hAnsi="Times New Roman" w:cs="Times New Roman"/>
        <w:sz w:val="32"/>
        <w:szCs w:val="32"/>
      </w:rPr>
      <w:t>5</w:t>
    </w:r>
    <w:r w:rsidRPr="00F324C0">
      <w:rPr>
        <w:rFonts w:ascii="Times New Roman" w:hAnsi="Times New Roman" w:cs="Times New Roman"/>
        <w:sz w:val="32"/>
        <w:szCs w:val="32"/>
      </w:rPr>
      <w:t>, Part 3.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990"/>
    <w:rsid w:val="001574A9"/>
    <w:rsid w:val="002938E5"/>
    <w:rsid w:val="002A5DCD"/>
    <w:rsid w:val="00391989"/>
    <w:rsid w:val="003D1462"/>
    <w:rsid w:val="00492391"/>
    <w:rsid w:val="00677EEC"/>
    <w:rsid w:val="00705990"/>
    <w:rsid w:val="00752D1C"/>
    <w:rsid w:val="00847AE5"/>
    <w:rsid w:val="00867A7D"/>
    <w:rsid w:val="00875F20"/>
    <w:rsid w:val="00AB4EA3"/>
    <w:rsid w:val="00AD61F3"/>
    <w:rsid w:val="00D46E75"/>
    <w:rsid w:val="00DC339C"/>
    <w:rsid w:val="00F324C0"/>
    <w:rsid w:val="00F45569"/>
    <w:rsid w:val="00FE3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A5D80E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705990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  <w:style w:type="table" w:styleId="TableGrid">
    <w:name w:val="Table Grid"/>
    <w:basedOn w:val="TableNormal"/>
    <w:uiPriority w:val="39"/>
    <w:rsid w:val="00F455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324C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324C0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324C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324C0"/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7A7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7A7D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189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68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547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509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657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75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613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71219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416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2339C54A</Template>
  <TotalTime>94</TotalTime>
  <Pages>4</Pages>
  <Words>803</Words>
  <Characters>4581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Letchford, Clive</cp:lastModifiedBy>
  <cp:revision>4</cp:revision>
  <cp:lastPrinted>2019-05-08T07:34:00Z</cp:lastPrinted>
  <dcterms:created xsi:type="dcterms:W3CDTF">2019-05-07T15:36:00Z</dcterms:created>
  <dcterms:modified xsi:type="dcterms:W3CDTF">2019-05-08T07:34:00Z</dcterms:modified>
</cp:coreProperties>
</file>