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8EA" w:rsidRPr="00614E69" w:rsidRDefault="00A158EA" w:rsidP="00A158EA">
      <w:pPr>
        <w:spacing w:before="100" w:beforeAutospacing="1" w:after="100" w:afterAutospacing="1"/>
        <w:outlineLvl w:val="2"/>
        <w:rPr>
          <w:b/>
          <w:bCs/>
          <w:sz w:val="32"/>
          <w:szCs w:val="32"/>
          <w:lang w:eastAsia="en-GB"/>
        </w:rPr>
      </w:pPr>
      <w:r w:rsidRPr="00614E69">
        <w:rPr>
          <w:b/>
          <w:bCs/>
          <w:sz w:val="32"/>
          <w:szCs w:val="32"/>
          <w:lang w:eastAsia="en-GB"/>
        </w:rPr>
        <w:t>Art of the Ancient World</w:t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</w:r>
      <w:r w:rsidRPr="00614E69">
        <w:rPr>
          <w:b/>
          <w:bCs/>
          <w:sz w:val="32"/>
          <w:szCs w:val="32"/>
          <w:lang w:eastAsia="en-GB"/>
        </w:rPr>
        <w:tab/>
        <w:t>2015/16</w:t>
      </w:r>
    </w:p>
    <w:p w:rsidR="00A158EA" w:rsidRPr="00614E69" w:rsidRDefault="00A158EA" w:rsidP="00A158EA">
      <w:pPr>
        <w:spacing w:before="100" w:beforeAutospacing="1" w:after="100" w:afterAutospacing="1"/>
        <w:outlineLvl w:val="2"/>
        <w:rPr>
          <w:lang w:eastAsia="en-GB"/>
        </w:rPr>
      </w:pPr>
      <w:r w:rsidRPr="00614E69">
        <w:rPr>
          <w:lang w:eastAsia="en-GB"/>
        </w:rPr>
        <w:t>Dr Suzanne Frey-Kupper, Associate professor (Reader)</w:t>
      </w:r>
      <w:r w:rsidRPr="00614E69">
        <w:rPr>
          <w:lang w:eastAsia="en-GB"/>
        </w:rPr>
        <w:tab/>
        <w:t>S.Frey-Kupper@warwick.ac.uk</w:t>
      </w:r>
    </w:p>
    <w:p w:rsidR="00A158EA" w:rsidRPr="00614E69" w:rsidRDefault="00A158EA" w:rsidP="00A158EA">
      <w:pPr>
        <w:pBdr>
          <w:bottom w:val="single" w:sz="4" w:space="1" w:color="auto"/>
        </w:pBdr>
        <w:spacing w:before="100" w:beforeAutospacing="1" w:after="100" w:afterAutospacing="1"/>
        <w:outlineLvl w:val="2"/>
        <w:rPr>
          <w:b/>
          <w:bCs/>
          <w:sz w:val="27"/>
          <w:szCs w:val="27"/>
          <w:lang w:eastAsia="en-GB"/>
        </w:rPr>
      </w:pPr>
    </w:p>
    <w:p w:rsidR="00A158EA" w:rsidRPr="00A158EA" w:rsidRDefault="00A158EA" w:rsidP="00A158EA">
      <w:pPr>
        <w:spacing w:after="0" w:line="240" w:lineRule="auto"/>
        <w:rPr>
          <w:b/>
          <w:bCs/>
          <w:sz w:val="28"/>
          <w:szCs w:val="28"/>
          <w:lang w:eastAsia="en-GB"/>
        </w:rPr>
      </w:pPr>
      <w:r w:rsidRPr="00A158EA">
        <w:rPr>
          <w:b/>
          <w:bCs/>
          <w:sz w:val="28"/>
          <w:szCs w:val="28"/>
          <w:lang w:eastAsia="en-GB"/>
        </w:rPr>
        <w:t xml:space="preserve">T 2-2 </w:t>
      </w:r>
      <w:r w:rsidRPr="00A158EA">
        <w:rPr>
          <w:b/>
          <w:sz w:val="28"/>
          <w:szCs w:val="28"/>
        </w:rPr>
        <w:t>Greek and Roman Pottery</w:t>
      </w:r>
      <w:r w:rsidRPr="00A158EA">
        <w:rPr>
          <w:b/>
          <w:sz w:val="28"/>
          <w:szCs w:val="28"/>
        </w:rPr>
        <w:noBreakHyphen/>
        <w:t xml:space="preserve"> </w:t>
      </w:r>
      <w:r w:rsidRPr="00A158EA">
        <w:rPr>
          <w:b/>
          <w:bCs/>
          <w:sz w:val="28"/>
          <w:szCs w:val="28"/>
          <w:lang w:eastAsia="en-GB"/>
        </w:rPr>
        <w:t>Extended Bibliography</w:t>
      </w:r>
    </w:p>
    <w:p w:rsidR="00A158EA" w:rsidRPr="00614E69" w:rsidRDefault="00A158EA" w:rsidP="00A158EA">
      <w:pPr>
        <w:spacing w:before="100" w:beforeAutospacing="1" w:after="100" w:afterAutospacing="1"/>
        <w:outlineLvl w:val="2"/>
        <w:rPr>
          <w:b/>
          <w:bCs/>
          <w:sz w:val="28"/>
          <w:szCs w:val="28"/>
          <w:lang w:eastAsia="en-GB"/>
        </w:rPr>
      </w:pPr>
    </w:p>
    <w:p w:rsidR="001D095C" w:rsidRDefault="001D095C">
      <w:pPr>
        <w:spacing w:after="0" w:line="240" w:lineRule="auto"/>
        <w:rPr>
          <w:b/>
          <w:bCs/>
          <w:lang w:eastAsia="en-GB"/>
        </w:rPr>
      </w:pPr>
    </w:p>
    <w:p w:rsidR="002D6EDE" w:rsidRDefault="001D095C">
      <w:pPr>
        <w:spacing w:after="0" w:line="240" w:lineRule="auto"/>
        <w:rPr>
          <w:b/>
          <w:bCs/>
          <w:lang w:eastAsia="en-GB"/>
        </w:rPr>
      </w:pPr>
      <w:r>
        <w:rPr>
          <w:b/>
          <w:bCs/>
          <w:lang w:eastAsia="en-GB"/>
        </w:rPr>
        <w:t>1. Classes of pottery</w:t>
      </w:r>
    </w:p>
    <w:p w:rsidR="008831A8" w:rsidRDefault="001D095C" w:rsidP="008831A8">
      <w:pPr>
        <w:pStyle w:val="NormalWeb"/>
      </w:pPr>
      <w:r>
        <w:t>Fine ware</w:t>
      </w:r>
    </w:p>
    <w:p w:rsidR="00760D82" w:rsidRDefault="000239F6" w:rsidP="008831A8">
      <w:pPr>
        <w:pStyle w:val="NormalWeb"/>
      </w:pPr>
      <w:r>
        <w:t>Plain (or coa</w:t>
      </w:r>
      <w:r w:rsidR="00361D72">
        <w:t>rse</w:t>
      </w:r>
      <w:r>
        <w:t>)</w:t>
      </w:r>
      <w:r w:rsidR="00361D72">
        <w:t xml:space="preserve"> ware</w:t>
      </w:r>
    </w:p>
    <w:p w:rsidR="00760D82" w:rsidRDefault="00361D72" w:rsidP="008831A8">
      <w:pPr>
        <w:pStyle w:val="NormalWeb"/>
      </w:pPr>
      <w:r>
        <w:t>Amphorae</w:t>
      </w:r>
    </w:p>
    <w:p w:rsidR="00760D82" w:rsidRDefault="00760D82" w:rsidP="008831A8">
      <w:pPr>
        <w:pStyle w:val="NormalWeb"/>
      </w:pPr>
      <w:r>
        <w:t>Lamps</w:t>
      </w:r>
    </w:p>
    <w:p w:rsidR="00657CC2" w:rsidRDefault="0045301E" w:rsidP="00657CC2">
      <w:pPr>
        <w:pStyle w:val="NormalWeb"/>
        <w:jc w:val="center"/>
        <w:rPr>
          <w:rFonts w:eastAsiaTheme="minorEastAsia"/>
          <w:lang w:val="fr-CH"/>
        </w:rPr>
      </w:pPr>
      <w:r w:rsidRPr="0045301E">
        <w:rPr>
          <w:noProof/>
        </w:rPr>
        <w:drawing>
          <wp:inline distT="0" distB="0" distL="0" distR="0" wp14:anchorId="59413143" wp14:editId="350BB779">
            <wp:extent cx="2610000" cy="2486025"/>
            <wp:effectExtent l="0" t="0" r="0" b="0"/>
            <wp:docPr id="16387" name="Picture 2" descr="H:\2012 Principles &amp; Methods\T 2-7 Pottery &amp; Terracotta\630px-Banquet_Louvre_G133.jpg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7" name="Picture 2" descr="H:\2012 Principles &amp; Methods\T 2-7 Pottery &amp; Terracotta\630px-Banquet_Louvre_G133.jpg"/>
                    <pic:cNvPicPr>
                      <a:picLocks noGrp="1"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430" cy="24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3918A1" w:rsidRPr="0045301E" w:rsidRDefault="0045301E" w:rsidP="00657CC2">
      <w:pPr>
        <w:pStyle w:val="NormalWeb"/>
        <w:jc w:val="center"/>
        <w:rPr>
          <w:lang w:val="fr-CH"/>
        </w:rPr>
      </w:pPr>
      <w:proofErr w:type="spellStart"/>
      <w:r w:rsidRPr="0045301E">
        <w:rPr>
          <w:rFonts w:eastAsiaTheme="minorEastAsia"/>
          <w:lang w:val="fr-CH"/>
        </w:rPr>
        <w:t>Cup</w:t>
      </w:r>
      <w:proofErr w:type="spellEnd"/>
      <w:r w:rsidRPr="0045301E">
        <w:rPr>
          <w:rFonts w:eastAsiaTheme="minorEastAsia"/>
          <w:lang w:val="fr-CH"/>
        </w:rPr>
        <w:t>, c. 500 B.C.</w:t>
      </w:r>
      <w:r>
        <w:rPr>
          <w:lang w:val="fr-CH"/>
        </w:rPr>
        <w:t xml:space="preserve">, </w:t>
      </w:r>
      <w:r w:rsidRPr="0045301E">
        <w:rPr>
          <w:rFonts w:eastAsiaTheme="minorEastAsia"/>
          <w:lang w:val="fr-CH"/>
        </w:rPr>
        <w:t>Paris, Louvre G 133</w:t>
      </w:r>
      <w:r>
        <w:rPr>
          <w:lang w:val="fr-CH"/>
        </w:rPr>
        <w:t>.</w:t>
      </w:r>
      <w:r w:rsidR="003918A1" w:rsidRPr="0045301E">
        <w:rPr>
          <w:lang w:val="fr-CH"/>
        </w:rPr>
        <w:br w:type="page"/>
      </w:r>
    </w:p>
    <w:p w:rsidR="000C4CE5" w:rsidRPr="00657CC2" w:rsidRDefault="000C4CE5" w:rsidP="000C4CE5">
      <w:pPr>
        <w:spacing w:after="0" w:line="240" w:lineRule="auto"/>
        <w:rPr>
          <w:b/>
          <w:lang w:val="fr-CH"/>
        </w:rPr>
      </w:pPr>
      <w:proofErr w:type="spellStart"/>
      <w:r w:rsidRPr="00657CC2">
        <w:rPr>
          <w:b/>
          <w:lang w:val="fr-CH"/>
        </w:rPr>
        <w:lastRenderedPageBreak/>
        <w:t>Shapes</w:t>
      </w:r>
      <w:proofErr w:type="spellEnd"/>
    </w:p>
    <w:p w:rsidR="000C4CE5" w:rsidRDefault="000C4CE5" w:rsidP="000C4CE5">
      <w:pPr>
        <w:pStyle w:val="Heading1"/>
      </w:pPr>
      <w:r w:rsidRPr="00D509F9">
        <w:rPr>
          <w:noProof/>
          <w:lang w:eastAsia="en-GB"/>
        </w:rPr>
        <w:drawing>
          <wp:inline distT="0" distB="0" distL="0" distR="0">
            <wp:extent cx="3333750" cy="1666875"/>
            <wp:effectExtent l="19050" t="0" r="0" b="0"/>
            <wp:docPr id="23" name="Picture 1" descr="Drawings of amphor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rawings of amphorae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1666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r>
        <w:t>Amphorae</w:t>
      </w:r>
    </w:p>
    <w:p w:rsidR="000C4CE5" w:rsidRDefault="000C4CE5" w:rsidP="000C4CE5"/>
    <w:p w:rsidR="000C4CE5" w:rsidRPr="00D509F9" w:rsidRDefault="000C4CE5" w:rsidP="000C4CE5">
      <w:pPr>
        <w:rPr>
          <w:b/>
        </w:rPr>
      </w:pPr>
      <w:r w:rsidRPr="00D509F9">
        <w:rPr>
          <w:b/>
          <w:noProof/>
          <w:lang w:eastAsia="en-GB"/>
        </w:rPr>
        <w:drawing>
          <wp:inline distT="0" distB="0" distL="0" distR="0">
            <wp:extent cx="2343150" cy="1171575"/>
            <wp:effectExtent l="19050" t="0" r="0" b="0"/>
            <wp:docPr id="89" name="Picture 89" descr="Drawings of neck amph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Drawings of neck amphora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r>
        <w:t>Neck Amphorae</w:t>
      </w:r>
    </w:p>
    <w:p w:rsidR="000C4CE5" w:rsidRDefault="000C4CE5" w:rsidP="000C4CE5">
      <w:r w:rsidRPr="00D509F9">
        <w:rPr>
          <w:noProof/>
          <w:lang w:eastAsia="en-GB"/>
        </w:rPr>
        <w:drawing>
          <wp:inline distT="0" distB="0" distL="0" distR="0">
            <wp:extent cx="876300" cy="952500"/>
            <wp:effectExtent l="19050" t="0" r="0" b="0"/>
            <wp:docPr id="24" name="Picture 3" descr="Drawing of pelik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rawing of pelike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96470C">
        <w:rPr>
          <w:noProof/>
          <w:lang w:eastAsia="en-GB"/>
        </w:rPr>
        <w:drawing>
          <wp:inline distT="0" distB="0" distL="0" distR="0">
            <wp:extent cx="2143125" cy="1619250"/>
            <wp:effectExtent l="19050" t="0" r="9525" b="0"/>
            <wp:docPr id="26" name="Picture 11" descr="Drawing of lebes and lebes gamik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rawing of lebes and lebes gamikos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proofErr w:type="spellStart"/>
      <w:r>
        <w:t>Pelike</w:t>
      </w:r>
      <w:proofErr w:type="spellEnd"/>
      <w:r>
        <w:tab/>
      </w:r>
      <w:r>
        <w:tab/>
      </w:r>
      <w:r>
        <w:tab/>
      </w:r>
      <w:r>
        <w:tab/>
      </w:r>
      <w:r>
        <w:tab/>
      </w:r>
      <w:proofErr w:type="spellStart"/>
      <w:r>
        <w:t>Lebes</w:t>
      </w:r>
      <w:proofErr w:type="spellEnd"/>
      <w:r>
        <w:t xml:space="preserve"> or </w:t>
      </w:r>
      <w:proofErr w:type="spellStart"/>
      <w:r>
        <w:t>Dinos</w:t>
      </w:r>
      <w:proofErr w:type="spellEnd"/>
    </w:p>
    <w:p w:rsidR="000C4CE5" w:rsidRDefault="000C4CE5" w:rsidP="000C4CE5">
      <w:r w:rsidRPr="0096470C">
        <w:rPr>
          <w:noProof/>
          <w:lang w:eastAsia="en-GB"/>
        </w:rPr>
        <w:drawing>
          <wp:inline distT="0" distB="0" distL="0" distR="0">
            <wp:extent cx="4229100" cy="1485900"/>
            <wp:effectExtent l="19050" t="0" r="0" b="0"/>
            <wp:docPr id="25" name="Picture 9" descr="Drawings of different types of Kra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rawings of different types of Krater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Pr="00D509F9" w:rsidRDefault="000C4CE5" w:rsidP="000C4CE5">
      <w:r>
        <w:t>Kraters</w:t>
      </w:r>
    </w:p>
    <w:p w:rsidR="000C4CE5" w:rsidRDefault="000C4CE5" w:rsidP="000C4CE5"/>
    <w:p w:rsidR="000C4CE5" w:rsidRDefault="000C4CE5" w:rsidP="000C4CE5">
      <w:r w:rsidRPr="0096470C">
        <w:rPr>
          <w:noProof/>
          <w:lang w:eastAsia="en-GB"/>
        </w:rPr>
        <w:lastRenderedPageBreak/>
        <w:drawing>
          <wp:inline distT="0" distB="0" distL="0" distR="0">
            <wp:extent cx="752475" cy="1819275"/>
            <wp:effectExtent l="19050" t="0" r="9525" b="0"/>
            <wp:docPr id="27" name="Picture 15" descr="Drawing of loutrophor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rawing of loutrophoros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96470C">
        <w:rPr>
          <w:noProof/>
          <w:lang w:eastAsia="en-GB"/>
        </w:rPr>
        <w:drawing>
          <wp:inline distT="0" distB="0" distL="0" distR="0">
            <wp:extent cx="1009650" cy="1114425"/>
            <wp:effectExtent l="19050" t="0" r="0" b="0"/>
            <wp:docPr id="30" name="Picture 21" descr="Drawing of hydria sha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Drawing of hydria shape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 w:rsidRPr="0096470C">
        <w:rPr>
          <w:noProof/>
          <w:lang w:eastAsia="en-GB"/>
        </w:rPr>
        <w:drawing>
          <wp:inline distT="0" distB="0" distL="0" distR="0">
            <wp:extent cx="971550" cy="914400"/>
            <wp:effectExtent l="19050" t="0" r="0" b="0"/>
            <wp:docPr id="32" name="Picture 29" descr="Drawing of stamn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rawing of stamnos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proofErr w:type="spellStart"/>
      <w:r>
        <w:t>Loutrophoros</w:t>
      </w:r>
      <w:proofErr w:type="spellEnd"/>
      <w:r>
        <w:tab/>
      </w:r>
      <w:r>
        <w:tab/>
      </w:r>
      <w:r>
        <w:tab/>
        <w:t xml:space="preserve">         Hydria</w:t>
      </w:r>
      <w:r>
        <w:tab/>
      </w:r>
      <w:r>
        <w:tab/>
      </w:r>
      <w:r>
        <w:tab/>
        <w:t xml:space="preserve">       </w:t>
      </w:r>
      <w:proofErr w:type="spellStart"/>
      <w:r>
        <w:t>Stamnos</w:t>
      </w:r>
      <w:proofErr w:type="spellEnd"/>
    </w:p>
    <w:p w:rsidR="000C4CE5" w:rsidRDefault="000C4CE5" w:rsidP="000C4CE5"/>
    <w:p w:rsidR="000C4CE5" w:rsidRDefault="000C4CE5" w:rsidP="000C4CE5">
      <w:r w:rsidRPr="0096470C">
        <w:rPr>
          <w:noProof/>
          <w:lang w:eastAsia="en-GB"/>
        </w:rPr>
        <w:drawing>
          <wp:inline distT="0" distB="0" distL="0" distR="0">
            <wp:extent cx="581025" cy="923925"/>
            <wp:effectExtent l="19050" t="0" r="9525" b="0"/>
            <wp:docPr id="33" name="Picture 33" descr="Oinocho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Oinochoe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 w:rsidRPr="0096470C">
        <w:rPr>
          <w:noProof/>
          <w:lang w:eastAsia="en-GB"/>
        </w:rPr>
        <w:drawing>
          <wp:inline distT="0" distB="0" distL="0" distR="0">
            <wp:extent cx="400050" cy="571500"/>
            <wp:effectExtent l="19050" t="0" r="0" b="0"/>
            <wp:docPr id="34" name="Picture 34" descr="Ol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Olpe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96470C">
        <w:rPr>
          <w:noProof/>
          <w:lang w:eastAsia="en-GB"/>
        </w:rPr>
        <w:drawing>
          <wp:inline distT="0" distB="0" distL="0" distR="0">
            <wp:extent cx="476250" cy="619125"/>
            <wp:effectExtent l="19050" t="0" r="0" b="0"/>
            <wp:docPr id="35" name="Picture 35" descr="Cho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hous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proofErr w:type="spellStart"/>
      <w:r>
        <w:t>Oinochoe</w:t>
      </w:r>
      <w:proofErr w:type="spellEnd"/>
      <w:r>
        <w:tab/>
      </w:r>
      <w:r>
        <w:tab/>
        <w:t xml:space="preserve">  </w:t>
      </w:r>
      <w:proofErr w:type="spellStart"/>
      <w:r>
        <w:t>Olpe</w:t>
      </w:r>
      <w:proofErr w:type="spellEnd"/>
      <w:r>
        <w:tab/>
      </w:r>
      <w:r>
        <w:tab/>
      </w:r>
      <w:r>
        <w:tab/>
        <w:t xml:space="preserve">   </w:t>
      </w:r>
      <w:proofErr w:type="spellStart"/>
      <w:r>
        <w:t>Chous</w:t>
      </w:r>
      <w:proofErr w:type="spellEnd"/>
    </w:p>
    <w:p w:rsidR="000C4CE5" w:rsidRDefault="000C4CE5" w:rsidP="000C4CE5"/>
    <w:p w:rsidR="000C4CE5" w:rsidRPr="0031140C" w:rsidRDefault="000C4CE5" w:rsidP="000C4CE5">
      <w:pPr>
        <w:pStyle w:val="Heading1"/>
        <w:rPr>
          <w:rFonts w:ascii="Times New Roman" w:hAnsi="Times New Roman" w:cs="Times New Roman"/>
          <w:b w:val="0"/>
          <w:sz w:val="24"/>
          <w:szCs w:val="24"/>
        </w:rPr>
      </w:pPr>
      <w:r w:rsidRPr="0031140C">
        <w:rPr>
          <w:rFonts w:ascii="Times New Roman" w:hAnsi="Times New Roman" w:cs="Times New Roman"/>
          <w:b w:val="0"/>
          <w:sz w:val="24"/>
          <w:szCs w:val="24"/>
        </w:rPr>
        <w:t>Cups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or </w:t>
      </w:r>
      <w:proofErr w:type="spellStart"/>
      <w:r w:rsidRPr="00DD4FA8">
        <w:rPr>
          <w:rFonts w:ascii="Times New Roman" w:hAnsi="Times New Roman" w:cs="Times New Roman"/>
          <w:b w:val="0"/>
          <w:i/>
          <w:sz w:val="24"/>
          <w:szCs w:val="24"/>
        </w:rPr>
        <w:t>kylikes</w:t>
      </w:r>
      <w:proofErr w:type="spellEnd"/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proofErr w:type="spellStart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>Komast</w:t>
      </w:r>
      <w:proofErr w:type="spellEnd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cup</w:t>
      </w:r>
    </w:p>
    <w:p w:rsidR="000C4CE5" w:rsidRDefault="000C4CE5" w:rsidP="000C4CE5">
      <w:pPr>
        <w:pStyle w:val="NormalWeb"/>
      </w:pPr>
      <w:r>
        <w:rPr>
          <w:noProof/>
        </w:rPr>
        <w:drawing>
          <wp:inline distT="0" distB="0" distL="0" distR="0">
            <wp:extent cx="771525" cy="466725"/>
            <wp:effectExtent l="19050" t="0" r="9525" b="0"/>
            <wp:docPr id="11" name="Picture 8" descr="Drawing of komast c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rawing of komast cup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The earliest type of Athenian black-figure cup, adapted from Corinthian potters. Its lip is narrow and sharp</w:t>
      </w:r>
    </w:p>
    <w:p w:rsidR="000C4CE5" w:rsidRDefault="000C4CE5" w:rsidP="000C4CE5">
      <w:pPr>
        <w:pStyle w:val="NormalWeb"/>
      </w:pPr>
      <w:proofErr w:type="spellStart"/>
      <w:proofErr w:type="gramStart"/>
      <w:r>
        <w:t>ly</w:t>
      </w:r>
      <w:proofErr w:type="spellEnd"/>
      <w:proofErr w:type="gramEnd"/>
      <w:r>
        <w:t xml:space="preserve"> angled from the body ('offset'). The foot is short-stemmed and flaring. The name derives from its regular decoration with representations of </w:t>
      </w:r>
      <w:proofErr w:type="spellStart"/>
      <w:r>
        <w:t>komasts</w:t>
      </w:r>
      <w:proofErr w:type="spellEnd"/>
      <w:r>
        <w:t xml:space="preserve">, who also can be found on earlier Corinthian vessels. </w:t>
      </w:r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proofErr w:type="spellStart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>Siana</w:t>
      </w:r>
      <w:proofErr w:type="spellEnd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cup</w:t>
      </w:r>
    </w:p>
    <w:p w:rsidR="000C4CE5" w:rsidRDefault="000C4CE5" w:rsidP="000C4CE5">
      <w:pPr>
        <w:pStyle w:val="NormalWeb"/>
      </w:pPr>
      <w:r>
        <w:rPr>
          <w:noProof/>
        </w:rPr>
        <w:drawing>
          <wp:inline distT="0" distB="0" distL="0" distR="0">
            <wp:extent cx="876300" cy="552450"/>
            <wp:effectExtent l="19050" t="0" r="0" b="0"/>
            <wp:docPr id="9" name="Picture 9" descr="Drawing of Siana c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rawing of Siana cup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Named after a site on Rhodes where examples were found, </w:t>
      </w:r>
      <w:proofErr w:type="spellStart"/>
      <w:r>
        <w:t>Siana</w:t>
      </w:r>
      <w:proofErr w:type="spellEnd"/>
      <w:r>
        <w:t xml:space="preserve"> cups can be distinguished from </w:t>
      </w:r>
      <w:proofErr w:type="spellStart"/>
      <w:r>
        <w:t>Komast</w:t>
      </w:r>
      <w:proofErr w:type="spellEnd"/>
      <w:r>
        <w:t xml:space="preserve"> cups by their taller feet and lips. They are decorated on the interior (the </w:t>
      </w:r>
      <w:proofErr w:type="spellStart"/>
      <w:r>
        <w:t>tondo</w:t>
      </w:r>
      <w:proofErr w:type="spellEnd"/>
      <w:r>
        <w:t xml:space="preserve">), another difference from </w:t>
      </w:r>
      <w:proofErr w:type="spellStart"/>
      <w:r>
        <w:t>Komast</w:t>
      </w:r>
      <w:proofErr w:type="spellEnd"/>
      <w:r>
        <w:t xml:space="preserve"> cups, and there are two schemes for decorating the exterior. The 'double-decker' type involves two friezes on each side, one on the lip (usually floral), and a figured scene on the body. The 'overlap' type uses a single frieze on each side to cover the total height of the body and lip. Aspects of the form and decoration of </w:t>
      </w:r>
      <w:proofErr w:type="spellStart"/>
      <w:r>
        <w:t>Siana</w:t>
      </w:r>
      <w:proofErr w:type="spellEnd"/>
      <w:r>
        <w:t xml:space="preserve"> cups appear to be indebted to East Greek models.</w:t>
      </w:r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lastRenderedPageBreak/>
        <w:t>Little Master cup</w:t>
      </w:r>
    </w:p>
    <w:p w:rsidR="000C4CE5" w:rsidRDefault="000C4CE5" w:rsidP="000C4CE5">
      <w:pPr>
        <w:pStyle w:val="NormalWeb"/>
      </w:pPr>
      <w:r>
        <w:t xml:space="preserve">The term 'Little Master cup' is a translation of the German </w:t>
      </w:r>
      <w:proofErr w:type="spellStart"/>
      <w:r>
        <w:rPr>
          <w:rStyle w:val="Emphasis"/>
        </w:rPr>
        <w:t>Kleinmeisterschale</w:t>
      </w:r>
      <w:proofErr w:type="spellEnd"/>
      <w:r>
        <w:t xml:space="preserve">, alluding to the small scale of the decorative elements. It has a high-stemmed foot and an offset concave lip. Examples are divided into two categories; lip-cups and band-cups. </w:t>
      </w:r>
    </w:p>
    <w:p w:rsidR="000C4CE5" w:rsidRDefault="000C4CE5" w:rsidP="000C4CE5">
      <w:pPr>
        <w:pStyle w:val="NormalWeb"/>
      </w:pPr>
      <w:r>
        <w:t>Although there are differences of shape - the lip is more obviously offset on a lip-cup than on a band-cup - the most obvious distinction is in the scheme of decoration. Band-cups are painted black save for the handle zone, which contains a decorated frieze, whereas lip-cups are largely plain save for the line that divides the lip and the body. In the handle-zone there is often an inscription and occasional decorative elements, while the lip may carry a single figure (often a bust) or a small group.</w:t>
      </w:r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Type </w:t>
      </w:r>
      <w:proofErr w:type="gramStart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>A</w:t>
      </w:r>
      <w:proofErr w:type="gramEnd"/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cup</w:t>
      </w:r>
    </w:p>
    <w:p w:rsidR="000C4CE5" w:rsidRDefault="000C4CE5" w:rsidP="000C4CE5">
      <w:pPr>
        <w:pStyle w:val="NormalWeb"/>
      </w:pPr>
      <w:r>
        <w:rPr>
          <w:noProof/>
        </w:rPr>
        <w:drawing>
          <wp:inline distT="0" distB="0" distL="0" distR="0">
            <wp:extent cx="990600" cy="457200"/>
            <wp:effectExtent l="19050" t="0" r="0" b="0"/>
            <wp:docPr id="5" name="Picture 2" descr="Drawing of type A c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rawing of type A cup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45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Developed in the third quarter of the sixth century, Type A cups do not have an offset lip, and their profile runs smoothly from the rim to a fillet at the junction between the bowl and the short flaring foot. Examples are decorated in both black- and red-figure, and some are 'bilingual', but production ceases by the early fifth century.</w:t>
      </w:r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Type B cup </w:t>
      </w:r>
    </w:p>
    <w:p w:rsidR="000C4CE5" w:rsidRDefault="000C4CE5" w:rsidP="000C4CE5">
      <w:pPr>
        <w:pStyle w:val="NormalWeb"/>
      </w:pPr>
      <w:r>
        <w:rPr>
          <w:noProof/>
        </w:rPr>
        <w:drawing>
          <wp:inline distT="0" distB="0" distL="0" distR="0">
            <wp:extent cx="1047750" cy="466725"/>
            <wp:effectExtent l="19050" t="0" r="0" b="0"/>
            <wp:docPr id="2" name="Picture 3" descr="Drawing of type B c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rawing of type B cup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Like those of Type A, Type B cups lack the offset lip, but also the fillet at the top of the stem. The resulting profile is a flowing curve. </w:t>
      </w:r>
    </w:p>
    <w:p w:rsidR="000C4CE5" w:rsidRPr="00014510" w:rsidRDefault="000C4CE5" w:rsidP="000C4CE5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14510">
        <w:rPr>
          <w:rFonts w:ascii="Times New Roman" w:hAnsi="Times New Roman" w:cs="Times New Roman"/>
          <w:b w:val="0"/>
          <w:color w:val="auto"/>
          <w:sz w:val="24"/>
          <w:szCs w:val="24"/>
        </w:rPr>
        <w:t>Type C cup</w:t>
      </w:r>
    </w:p>
    <w:p w:rsidR="000C4CE5" w:rsidRDefault="000C4CE5" w:rsidP="000C4CE5">
      <w:pPr>
        <w:pStyle w:val="NormalWeb"/>
      </w:pPr>
      <w:r>
        <w:rPr>
          <w:noProof/>
        </w:rPr>
        <w:drawing>
          <wp:inline distT="0" distB="0" distL="0" distR="0">
            <wp:extent cx="676275" cy="371475"/>
            <wp:effectExtent l="19050" t="0" r="9525" b="0"/>
            <wp:docPr id="4" name="Picture 4" descr="Drawing of type C c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rawing of type C cup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37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Less common than Type B cups, these sometimes have an offset lip. There is a moulding low down on the stem. They are frequently painted entirely black or decorated only on the interior.</w:t>
      </w:r>
    </w:p>
    <w:p w:rsidR="000C4CE5" w:rsidRDefault="000C4CE5" w:rsidP="000C4CE5">
      <w:pPr>
        <w:pStyle w:val="NormalWeb"/>
      </w:pPr>
      <w:r w:rsidRPr="0096470C">
        <w:rPr>
          <w:noProof/>
        </w:rPr>
        <w:drawing>
          <wp:inline distT="0" distB="0" distL="0" distR="0">
            <wp:extent cx="2409825" cy="1285875"/>
            <wp:effectExtent l="19050" t="0" r="9525" b="0"/>
            <wp:docPr id="31" name="Picture 49" descr="Drawing of types of lekyth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Drawing of types of lekythos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 w:rsidRPr="0096470C">
        <w:rPr>
          <w:noProof/>
        </w:rPr>
        <w:drawing>
          <wp:inline distT="0" distB="0" distL="0" distR="0">
            <wp:extent cx="495300" cy="371475"/>
            <wp:effectExtent l="19050" t="0" r="0" b="0"/>
            <wp:docPr id="59" name="Picture 59" descr="Drawing of arybal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Drawing of aryballos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37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 w:rsidRPr="0096470C">
        <w:rPr>
          <w:noProof/>
        </w:rPr>
        <w:drawing>
          <wp:inline distT="0" distB="0" distL="0" distR="0">
            <wp:extent cx="438150" cy="638175"/>
            <wp:effectExtent l="19050" t="0" r="0" b="0"/>
            <wp:docPr id="63" name="Picture 63" descr="Drawing of alabastr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Drawing of alabastron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 w:rsidRPr="0096470C">
        <w:rPr>
          <w:noProof/>
        </w:rPr>
        <w:drawing>
          <wp:inline distT="0" distB="0" distL="0" distR="0">
            <wp:extent cx="552450" cy="552450"/>
            <wp:effectExtent l="19050" t="0" r="0" b="0"/>
            <wp:docPr id="69" name="Picture 69" descr="Drawing of pyx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Drawing of pyxis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pPr>
        <w:pStyle w:val="NormalWeb"/>
      </w:pPr>
      <w:proofErr w:type="spellStart"/>
      <w:r>
        <w:t>Lekythoi</w:t>
      </w:r>
      <w:proofErr w:type="spellEnd"/>
      <w:r>
        <w:tab/>
      </w:r>
      <w:r>
        <w:tab/>
      </w:r>
      <w:r>
        <w:tab/>
      </w:r>
      <w:r>
        <w:tab/>
      </w:r>
      <w:r>
        <w:tab/>
        <w:t>Aryballos</w:t>
      </w:r>
      <w:r>
        <w:tab/>
      </w:r>
      <w:proofErr w:type="spellStart"/>
      <w:r>
        <w:t>Alabastron</w:t>
      </w:r>
      <w:proofErr w:type="spellEnd"/>
      <w:r>
        <w:tab/>
        <w:t xml:space="preserve">   Pyxis</w:t>
      </w:r>
    </w:p>
    <w:p w:rsidR="000C4CE5" w:rsidRDefault="000C4CE5" w:rsidP="000C4CE5">
      <w:pPr>
        <w:spacing w:after="120" w:line="240" w:lineRule="auto"/>
        <w:rPr>
          <w:b/>
          <w:bCs/>
          <w:lang w:eastAsia="en-GB"/>
        </w:rPr>
      </w:pPr>
    </w:p>
    <w:p w:rsidR="000C4CE5" w:rsidRDefault="000C4CE5" w:rsidP="000C4CE5">
      <w:pPr>
        <w:spacing w:after="120" w:line="240" w:lineRule="auto"/>
      </w:pPr>
      <w:r>
        <w:t>All</w:t>
      </w:r>
      <w:r w:rsidRPr="002974BE">
        <w:t xml:space="preserve"> sh</w:t>
      </w:r>
      <w:r>
        <w:t>a</w:t>
      </w:r>
      <w:r w:rsidRPr="002974BE">
        <w:t xml:space="preserve">pes </w:t>
      </w:r>
      <w:r>
        <w:t xml:space="preserve">are </w:t>
      </w:r>
      <w:r w:rsidRPr="002974BE">
        <w:t>fro</w:t>
      </w:r>
      <w:r>
        <w:t>m</w:t>
      </w:r>
      <w:r w:rsidRPr="002974BE">
        <w:t xml:space="preserve"> the </w:t>
      </w:r>
      <w:r>
        <w:t>B</w:t>
      </w:r>
      <w:r w:rsidRPr="002974BE">
        <w:t xml:space="preserve">eazley </w:t>
      </w:r>
      <w:r>
        <w:t>A</w:t>
      </w:r>
      <w:r w:rsidRPr="002974BE">
        <w:t>rchive</w:t>
      </w:r>
      <w:r>
        <w:t>.</w:t>
      </w:r>
    </w:p>
    <w:p w:rsidR="00C57CCF" w:rsidRDefault="00C57CCF">
      <w:pPr>
        <w:spacing w:after="0" w:line="240" w:lineRule="auto"/>
      </w:pPr>
      <w:r>
        <w:br w:type="page"/>
      </w:r>
    </w:p>
    <w:p w:rsidR="004B78CC" w:rsidRPr="0075411E" w:rsidRDefault="004B78CC" w:rsidP="000C4CE5">
      <w:pPr>
        <w:spacing w:after="120" w:line="240" w:lineRule="auto"/>
        <w:rPr>
          <w:b/>
          <w:bCs/>
          <w:sz w:val="32"/>
          <w:szCs w:val="32"/>
          <w:lang w:eastAsia="en-GB"/>
        </w:rPr>
      </w:pPr>
      <w:r w:rsidRPr="0075411E">
        <w:rPr>
          <w:b/>
          <w:bCs/>
          <w:sz w:val="32"/>
          <w:szCs w:val="32"/>
          <w:lang w:eastAsia="en-GB"/>
        </w:rPr>
        <w:lastRenderedPageBreak/>
        <w:t>Bibliography</w:t>
      </w:r>
      <w:r w:rsidR="00361D72" w:rsidRPr="0075411E">
        <w:rPr>
          <w:b/>
          <w:bCs/>
          <w:sz w:val="32"/>
          <w:szCs w:val="32"/>
          <w:lang w:eastAsia="en-GB"/>
        </w:rPr>
        <w:t xml:space="preserve"> and electronic resources</w:t>
      </w:r>
    </w:p>
    <w:p w:rsidR="00A83549" w:rsidRPr="0075411E" w:rsidRDefault="0075411E" w:rsidP="0075411E">
      <w:pPr>
        <w:pStyle w:val="Heading2"/>
        <w:spacing w:after="12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General</w:t>
      </w:r>
    </w:p>
    <w:p w:rsidR="00686209" w:rsidRDefault="00686209" w:rsidP="009A1FF2">
      <w:pPr>
        <w:rPr>
          <w:rStyle w:val="Strong"/>
          <w:b w:val="0"/>
          <w:bCs w:val="0"/>
        </w:rPr>
      </w:pPr>
      <w:r w:rsidRPr="00686209">
        <w:t>CVA</w:t>
      </w:r>
      <w:r>
        <w:rPr>
          <w:b/>
          <w:bCs/>
        </w:rPr>
        <w:t xml:space="preserve"> </w:t>
      </w:r>
      <w:r w:rsidRPr="00686209">
        <w:rPr>
          <w:i/>
        </w:rPr>
        <w:t xml:space="preserve">Corpus </w:t>
      </w:r>
      <w:proofErr w:type="spellStart"/>
      <w:r w:rsidRPr="00686209">
        <w:rPr>
          <w:i/>
        </w:rPr>
        <w:t>Vasorum</w:t>
      </w:r>
      <w:proofErr w:type="spellEnd"/>
      <w:r w:rsidRPr="00686209">
        <w:rPr>
          <w:i/>
        </w:rPr>
        <w:t xml:space="preserve"> </w:t>
      </w:r>
      <w:proofErr w:type="spellStart"/>
      <w:r w:rsidRPr="00686209">
        <w:rPr>
          <w:i/>
        </w:rPr>
        <w:t>Antiquorum</w:t>
      </w:r>
      <w:proofErr w:type="spellEnd"/>
    </w:p>
    <w:p w:rsidR="0075411E" w:rsidRDefault="0075411E" w:rsidP="009A1FF2">
      <w:r>
        <w:t>@</w:t>
      </w:r>
      <w:proofErr w:type="spellStart"/>
      <w:r w:rsidRPr="0075411E">
        <w:t>Mannack</w:t>
      </w:r>
      <w:proofErr w:type="spellEnd"/>
      <w:r w:rsidRPr="0075411E">
        <w:t>, T. (2012) ‘Greek Decorated Pottery I: Athenian Vase-Painting’</w:t>
      </w:r>
      <w:r>
        <w:t>, in</w:t>
      </w:r>
      <w:r w:rsidRPr="0075411E">
        <w:t xml:space="preserve"> </w:t>
      </w:r>
      <w:r w:rsidRPr="0075411E">
        <w:rPr>
          <w:i/>
        </w:rPr>
        <w:t>A Companion to Greek Art</w:t>
      </w:r>
      <w:r w:rsidRPr="0075411E">
        <w:t xml:space="preserve">, ed. T. J. Smith and D. </w:t>
      </w:r>
      <w:proofErr w:type="spellStart"/>
      <w:r w:rsidRPr="0075411E">
        <w:t>Plantzos</w:t>
      </w:r>
      <w:proofErr w:type="spellEnd"/>
      <w:r>
        <w:t xml:space="preserve"> (</w:t>
      </w:r>
      <w:r w:rsidR="00B23496">
        <w:t>Malden, MA</w:t>
      </w:r>
      <w:r w:rsidR="00B23496">
        <w:t xml:space="preserve"> and</w:t>
      </w:r>
      <w:r w:rsidR="00B23496">
        <w:t xml:space="preserve"> Oxford: Wiley-Blackwell</w:t>
      </w:r>
      <w:r>
        <w:t>): pp. 39-61</w:t>
      </w:r>
      <w:r w:rsidR="00B23496">
        <w:t xml:space="preserve"> </w:t>
      </w:r>
    </w:p>
    <w:p w:rsidR="0075411E" w:rsidRDefault="0075411E" w:rsidP="0075411E">
      <w:pPr>
        <w:rPr>
          <w:rStyle w:val="Strong"/>
          <w:b w:val="0"/>
          <w:bCs w:val="0"/>
        </w:rPr>
      </w:pPr>
      <w:r>
        <w:t>@</w:t>
      </w:r>
      <w:proofErr w:type="spellStart"/>
      <w:r>
        <w:t>Paspalas</w:t>
      </w:r>
      <w:proofErr w:type="spellEnd"/>
      <w:r>
        <w:rPr>
          <w:rStyle w:val="maintitle"/>
        </w:rPr>
        <w:t>, S.A. (2012) ‘</w:t>
      </w:r>
      <w:r>
        <w:rPr>
          <w:rStyle w:val="maintitle"/>
        </w:rPr>
        <w:t>Greek Decorated Pottery II: Regions and Workshops</w:t>
      </w:r>
      <w:r>
        <w:rPr>
          <w:rStyle w:val="maintitle"/>
        </w:rPr>
        <w:t>’,</w:t>
      </w:r>
      <w:r>
        <w:t xml:space="preserve"> in</w:t>
      </w:r>
      <w:r w:rsidRPr="0075411E">
        <w:t xml:space="preserve"> </w:t>
      </w:r>
      <w:r w:rsidRPr="0075411E">
        <w:rPr>
          <w:i/>
        </w:rPr>
        <w:t>A Companion to Greek Art</w:t>
      </w:r>
      <w:r w:rsidR="00B23496">
        <w:t xml:space="preserve"> (Malden, MA and Oxford: Wiley-Blackwell)</w:t>
      </w:r>
      <w:r w:rsidR="00B23496">
        <w:t>: pp.</w:t>
      </w:r>
      <w:r>
        <w:t xml:space="preserve"> 62-104</w:t>
      </w:r>
      <w:bookmarkStart w:id="0" w:name="_GoBack"/>
      <w:bookmarkEnd w:id="0"/>
    </w:p>
    <w:p w:rsidR="009A1FF2" w:rsidRPr="009A1FF2" w:rsidRDefault="009A1FF2" w:rsidP="009A1FF2">
      <w:r>
        <w:rPr>
          <w:rStyle w:val="Strong"/>
          <w:b w:val="0"/>
          <w:bCs w:val="0"/>
        </w:rPr>
        <w:t xml:space="preserve">Hayes, J.W. (1997) </w:t>
      </w:r>
      <w:r w:rsidRPr="009A1FF2">
        <w:rPr>
          <w:i/>
        </w:rPr>
        <w:t xml:space="preserve">Handbook of Mediterranean Roman </w:t>
      </w:r>
      <w:r>
        <w:rPr>
          <w:i/>
        </w:rPr>
        <w:t>P</w:t>
      </w:r>
      <w:r w:rsidRPr="009A1FF2">
        <w:rPr>
          <w:i/>
        </w:rPr>
        <w:t>ottery</w:t>
      </w:r>
      <w:r>
        <w:t xml:space="preserve"> (London: British Museum Press) [NK 3850.H2]</w:t>
      </w:r>
    </w:p>
    <w:p w:rsidR="00A83549" w:rsidRPr="00A83549" w:rsidRDefault="00A83549" w:rsidP="00A83549">
      <w:r w:rsidRPr="00A83549">
        <w:t xml:space="preserve">Orton C., P. </w:t>
      </w:r>
      <w:proofErr w:type="spellStart"/>
      <w:r w:rsidRPr="00A83549">
        <w:t>Tyers</w:t>
      </w:r>
      <w:proofErr w:type="spellEnd"/>
      <w:r w:rsidRPr="00A83549">
        <w:t xml:space="preserve">, and A. Vince </w:t>
      </w:r>
      <w:r>
        <w:t>(</w:t>
      </w:r>
      <w:r w:rsidRPr="00A83549">
        <w:t>1993</w:t>
      </w:r>
      <w:r>
        <w:t>),</w:t>
      </w:r>
      <w:r w:rsidRPr="00A83549">
        <w:t xml:space="preserve"> </w:t>
      </w:r>
      <w:r w:rsidRPr="009A1FF2">
        <w:rPr>
          <w:i/>
        </w:rPr>
        <w:t>Pottery in Archaeology</w:t>
      </w:r>
      <w:r w:rsidRPr="00A83549">
        <w:t xml:space="preserve"> </w:t>
      </w:r>
      <w:r w:rsidR="009A1FF2">
        <w:t>(</w:t>
      </w:r>
      <w:r w:rsidRPr="00A83549">
        <w:t>Cambri</w:t>
      </w:r>
      <w:r w:rsidR="009A1FF2">
        <w:t>dge: Cambridge University Press)</w:t>
      </w:r>
    </w:p>
    <w:p w:rsidR="000239F6" w:rsidRPr="000239F6" w:rsidRDefault="000239F6" w:rsidP="0020538E">
      <w:pPr>
        <w:spacing w:after="120" w:line="240" w:lineRule="auto"/>
        <w:rPr>
          <w:b/>
          <w:bCs/>
          <w:lang w:eastAsia="en-GB"/>
        </w:rPr>
      </w:pPr>
      <w:r w:rsidRPr="000239F6">
        <w:rPr>
          <w:b/>
          <w:bCs/>
          <w:lang w:eastAsia="en-GB"/>
        </w:rPr>
        <w:t>Fine ware</w:t>
      </w:r>
    </w:p>
    <w:p w:rsidR="009A1FF2" w:rsidRDefault="009A1FF2" w:rsidP="000239F6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Greek, </w:t>
      </w:r>
      <w:r w:rsidR="0081073F">
        <w:rPr>
          <w:rStyle w:val="Strong"/>
          <w:b w:val="0"/>
          <w:bCs w:val="0"/>
        </w:rPr>
        <w:t>A</w:t>
      </w:r>
      <w:r>
        <w:rPr>
          <w:rStyle w:val="Strong"/>
          <w:b w:val="0"/>
          <w:bCs w:val="0"/>
        </w:rPr>
        <w:t>rchaic to</w:t>
      </w:r>
      <w:r w:rsidR="0081073F">
        <w:rPr>
          <w:rStyle w:val="Strong"/>
          <w:b w:val="0"/>
          <w:bCs w:val="0"/>
        </w:rPr>
        <w:t xml:space="preserve"> H</w:t>
      </w:r>
      <w:r>
        <w:rPr>
          <w:rStyle w:val="Strong"/>
          <w:b w:val="0"/>
          <w:bCs w:val="0"/>
        </w:rPr>
        <w:t>ellenistic</w:t>
      </w:r>
    </w:p>
    <w:p w:rsidR="00CE2E30" w:rsidRDefault="00CE2E30" w:rsidP="000239F6">
      <w:pPr>
        <w:rPr>
          <w:rStyle w:val="Strong"/>
          <w:b w:val="0"/>
          <w:bCs w:val="0"/>
        </w:rPr>
      </w:pPr>
    </w:p>
    <w:p w:rsidR="00CE2E30" w:rsidRDefault="00CE2E30" w:rsidP="000239F6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General </w:t>
      </w:r>
    </w:p>
    <w:p w:rsidR="00CE2E30" w:rsidRDefault="00CE2E30" w:rsidP="00CE2E30">
      <w:r>
        <w:rPr>
          <w:rStyle w:val="Strong"/>
          <w:b w:val="0"/>
          <w:bCs w:val="0"/>
        </w:rPr>
        <w:t xml:space="preserve">Cook, R. M. (1997) </w:t>
      </w:r>
      <w:r w:rsidRPr="00024CDA">
        <w:rPr>
          <w:rStyle w:val="Strong"/>
          <w:b w:val="0"/>
          <w:bCs w:val="0"/>
          <w:i/>
        </w:rPr>
        <w:t>Greek Painted Pottery</w:t>
      </w:r>
      <w:r>
        <w:rPr>
          <w:rStyle w:val="Strong"/>
          <w:b w:val="0"/>
          <w:bCs w:val="0"/>
        </w:rPr>
        <w:t xml:space="preserve"> (</w:t>
      </w:r>
      <w:r>
        <w:t>New York: Routledge) Third edition [NK 3840.C6]</w:t>
      </w:r>
    </w:p>
    <w:p w:rsidR="006B1710" w:rsidRDefault="006B1710" w:rsidP="006B1710">
      <w:r>
        <w:t>Rasmussen, T. and Spivey, N. (1991) Looking at Greek Vases (Cambridge: Cambridge University Press) [NK 4645.L6]</w:t>
      </w:r>
    </w:p>
    <w:p w:rsidR="00CE2E30" w:rsidRPr="00791EE0" w:rsidRDefault="00CE2E30" w:rsidP="00CE2E30">
      <w:proofErr w:type="spellStart"/>
      <w:r w:rsidRPr="00791EE0">
        <w:t>Sparkes</w:t>
      </w:r>
      <w:proofErr w:type="spellEnd"/>
      <w:r w:rsidRPr="00791EE0">
        <w:t xml:space="preserve">, B.A. (1991) </w:t>
      </w:r>
      <w:r w:rsidRPr="00791EE0">
        <w:rPr>
          <w:i/>
        </w:rPr>
        <w:t>Greek Pottery. An introduction</w:t>
      </w:r>
      <w:r>
        <w:rPr>
          <w:i/>
        </w:rPr>
        <w:t xml:space="preserve"> </w:t>
      </w:r>
      <w:r w:rsidRPr="00791EE0">
        <w:t>(</w:t>
      </w:r>
      <w:r>
        <w:t>Manchester; New York: Manchester University Press; New York) [NK 3840.S65]</w:t>
      </w:r>
    </w:p>
    <w:p w:rsidR="00CE2E30" w:rsidRPr="003C766F" w:rsidRDefault="00CE2E30" w:rsidP="00CE2E30">
      <w:pPr>
        <w:spacing w:before="100" w:beforeAutospacing="1" w:after="100" w:afterAutospacing="1" w:line="240" w:lineRule="auto"/>
      </w:pPr>
      <w:r w:rsidRPr="003C766F">
        <w:t>V</w:t>
      </w:r>
      <w:r>
        <w:t xml:space="preserve">ickers, M. (1999) </w:t>
      </w:r>
      <w:r w:rsidRPr="003C766F">
        <w:rPr>
          <w:i/>
        </w:rPr>
        <w:t>Ancient Greek Pottery</w:t>
      </w:r>
      <w:r>
        <w:t xml:space="preserve"> (Oxford: Ashmolean Museum) [NK 3840.V4]</w:t>
      </w:r>
    </w:p>
    <w:p w:rsidR="00CE2E30" w:rsidRDefault="00CE2E30" w:rsidP="000239F6">
      <w:pPr>
        <w:rPr>
          <w:rStyle w:val="Strong"/>
          <w:b w:val="0"/>
          <w:bCs w:val="0"/>
        </w:rPr>
      </w:pPr>
    </w:p>
    <w:p w:rsidR="009A1FF2" w:rsidRDefault="0081073F" w:rsidP="000239F6">
      <w:pPr>
        <w:rPr>
          <w:rStyle w:val="Strong"/>
          <w:b w:val="0"/>
          <w:bCs w:val="0"/>
        </w:rPr>
      </w:pPr>
      <w:proofErr w:type="spellStart"/>
      <w:r>
        <w:rPr>
          <w:rStyle w:val="Strong"/>
          <w:b w:val="0"/>
          <w:bCs w:val="0"/>
        </w:rPr>
        <w:t>Mycene</w:t>
      </w:r>
      <w:proofErr w:type="spellEnd"/>
      <w:r w:rsidR="00CE2E30">
        <w:rPr>
          <w:rStyle w:val="Strong"/>
          <w:b w:val="0"/>
          <w:bCs w:val="0"/>
        </w:rPr>
        <w:t xml:space="preserve"> and Crete</w:t>
      </w:r>
    </w:p>
    <w:p w:rsidR="00CE2E30" w:rsidRPr="00CE2E30" w:rsidRDefault="00CE2E30" w:rsidP="0081073F">
      <w:pPr>
        <w:spacing w:before="100" w:beforeAutospacing="1" w:after="100" w:afterAutospacing="1" w:line="240" w:lineRule="auto"/>
      </w:pPr>
      <w:r>
        <w:t xml:space="preserve">Coldstream, J. N. (2001) </w:t>
      </w:r>
      <w:r w:rsidRPr="00CE2E30">
        <w:rPr>
          <w:rStyle w:val="Strong"/>
          <w:b w:val="0"/>
          <w:bCs w:val="0"/>
          <w:i/>
        </w:rPr>
        <w:t>Knossos Pottery Handbook: Greek and Roman</w:t>
      </w:r>
      <w:r>
        <w:t xml:space="preserve"> (</w:t>
      </w:r>
      <w:proofErr w:type="gramStart"/>
      <w:r>
        <w:t>London :</w:t>
      </w:r>
      <w:proofErr w:type="gramEnd"/>
      <w:r>
        <w:t xml:space="preserve"> British School at Athens) [NK 3840.C6]</w:t>
      </w:r>
    </w:p>
    <w:p w:rsidR="0081073F" w:rsidRDefault="0081073F" w:rsidP="0081073F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proofErr w:type="spellStart"/>
      <w:r w:rsidRPr="0081073F">
        <w:t>Mountjoy</w:t>
      </w:r>
      <w:proofErr w:type="spellEnd"/>
      <w:r w:rsidRPr="0081073F">
        <w:t xml:space="preserve">, P.A. (1986) </w:t>
      </w:r>
      <w:r w:rsidRPr="0081073F">
        <w:rPr>
          <w:i/>
        </w:rPr>
        <w:t>Mycenaean decorated Pottery</w:t>
      </w:r>
      <w:r>
        <w:rPr>
          <w:i/>
        </w:rPr>
        <w:t>.</w:t>
      </w:r>
      <w:r w:rsidRPr="0081073F">
        <w:rPr>
          <w:i/>
        </w:rPr>
        <w:t xml:space="preserve"> </w:t>
      </w:r>
      <w:r>
        <w:rPr>
          <w:i/>
        </w:rPr>
        <w:t>A guide to I</w:t>
      </w:r>
      <w:r w:rsidRPr="0081073F">
        <w:rPr>
          <w:i/>
        </w:rPr>
        <w:t>dentification</w:t>
      </w:r>
      <w:r w:rsidRPr="0081073F">
        <w:t xml:space="preserve"> (</w:t>
      </w:r>
      <w:proofErr w:type="spellStart"/>
      <w:r w:rsidRPr="0081073F">
        <w:t>Göteborg</w:t>
      </w:r>
      <w:proofErr w:type="spellEnd"/>
      <w:r w:rsidRPr="0081073F">
        <w:t xml:space="preserve">: </w:t>
      </w:r>
      <w:r>
        <w:t xml:space="preserve">Paul </w:t>
      </w:r>
      <w:proofErr w:type="spellStart"/>
      <w:r>
        <w:t>Åströms</w:t>
      </w:r>
      <w:proofErr w:type="spellEnd"/>
      <w:r>
        <w:t xml:space="preserve"> </w:t>
      </w:r>
      <w:proofErr w:type="spellStart"/>
      <w:r>
        <w:t>Förlag</w:t>
      </w:r>
      <w:proofErr w:type="spellEnd"/>
      <w:r>
        <w:t xml:space="preserve">) </w:t>
      </w:r>
      <w:proofErr w:type="gramStart"/>
      <w:r>
        <w:t>[ NK</w:t>
      </w:r>
      <w:proofErr w:type="gramEnd"/>
      <w:r>
        <w:t xml:space="preserve"> 3843.M6]</w:t>
      </w:r>
    </w:p>
    <w:p w:rsidR="00CE2E30" w:rsidRDefault="00CE2E30" w:rsidP="000239F6">
      <w:pPr>
        <w:rPr>
          <w:rStyle w:val="Strong"/>
          <w:b w:val="0"/>
          <w:bCs w:val="0"/>
        </w:rPr>
      </w:pPr>
    </w:p>
    <w:p w:rsidR="0081073F" w:rsidRDefault="0081073F" w:rsidP="000239F6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Geometric</w:t>
      </w:r>
    </w:p>
    <w:p w:rsidR="0081073F" w:rsidRDefault="0081073F" w:rsidP="000239F6">
      <w:pPr>
        <w:rPr>
          <w:rStyle w:val="Strong"/>
          <w:b w:val="0"/>
          <w:bCs w:val="0"/>
        </w:rPr>
      </w:pPr>
      <w:r>
        <w:t>Coldstream, J. N. (</w:t>
      </w:r>
      <w:r w:rsidR="00CE2E30">
        <w:t>1977</w:t>
      </w:r>
      <w:r>
        <w:t xml:space="preserve">) </w:t>
      </w:r>
      <w:r>
        <w:rPr>
          <w:i/>
          <w:iCs/>
        </w:rPr>
        <w:t>Geometric Greece 900-700 BC</w:t>
      </w:r>
      <w:r>
        <w:t xml:space="preserve"> </w:t>
      </w:r>
      <w:r w:rsidR="00CE2E30">
        <w:t>(London: E. Benn) [DF 221.8.C6]</w:t>
      </w:r>
    </w:p>
    <w:p w:rsidR="000239F6" w:rsidRDefault="003C766F" w:rsidP="000239F6">
      <w:r>
        <w:rPr>
          <w:rStyle w:val="Strong"/>
          <w:b w:val="0"/>
          <w:bCs w:val="0"/>
        </w:rPr>
        <w:lastRenderedPageBreak/>
        <w:t xml:space="preserve">Cook, R. M. and </w:t>
      </w:r>
      <w:proofErr w:type="spellStart"/>
      <w:r>
        <w:rPr>
          <w:rStyle w:val="Strong"/>
          <w:b w:val="0"/>
          <w:bCs w:val="0"/>
        </w:rPr>
        <w:t>Dupont</w:t>
      </w:r>
      <w:proofErr w:type="spellEnd"/>
      <w:r>
        <w:rPr>
          <w:rStyle w:val="Strong"/>
          <w:b w:val="0"/>
          <w:bCs w:val="0"/>
        </w:rPr>
        <w:t xml:space="preserve">, P. (1999) </w:t>
      </w:r>
      <w:r w:rsidRPr="003C766F">
        <w:rPr>
          <w:i/>
        </w:rPr>
        <w:t>East Greek Pottery</w:t>
      </w:r>
      <w:r>
        <w:t xml:space="preserve"> </w:t>
      </w:r>
      <w:r>
        <w:rPr>
          <w:rStyle w:val="Strong"/>
          <w:b w:val="0"/>
          <w:bCs w:val="0"/>
        </w:rPr>
        <w:t>(</w:t>
      </w:r>
      <w:proofErr w:type="gramStart"/>
      <w:r>
        <w:t>London :</w:t>
      </w:r>
      <w:proofErr w:type="gramEnd"/>
      <w:r>
        <w:t xml:space="preserve"> Routledge) [NK 3840.C6]</w:t>
      </w:r>
    </w:p>
    <w:p w:rsidR="00CD507F" w:rsidRDefault="00CD507F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</w:p>
    <w:p w:rsidR="00577A87" w:rsidRPr="00A158EA" w:rsidRDefault="00577A87" w:rsidP="00E63143">
      <w:pPr>
        <w:spacing w:before="100" w:beforeAutospacing="1" w:after="100" w:afterAutospacing="1" w:line="240" w:lineRule="auto"/>
        <w:rPr>
          <w:rFonts w:eastAsia="Times New Roman"/>
          <w:lang w:val="de-CH" w:eastAsia="en-GB"/>
        </w:rPr>
      </w:pPr>
      <w:r w:rsidRPr="00A158EA">
        <w:rPr>
          <w:rFonts w:eastAsia="Times New Roman"/>
          <w:lang w:val="de-CH" w:eastAsia="en-GB"/>
        </w:rPr>
        <w:t>Corinth</w:t>
      </w:r>
    </w:p>
    <w:p w:rsidR="00472128" w:rsidRPr="001573AF" w:rsidRDefault="00472128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 w:rsidRPr="00FB4604">
        <w:rPr>
          <w:rFonts w:eastAsia="Times New Roman"/>
          <w:lang w:val="de-CH" w:eastAsia="en-GB"/>
        </w:rPr>
        <w:t>Dehl</w:t>
      </w:r>
      <w:r w:rsidR="001573AF" w:rsidRPr="00FB4604">
        <w:rPr>
          <w:rFonts w:eastAsia="Times New Roman"/>
          <w:lang w:val="de-CH" w:eastAsia="en-GB"/>
        </w:rPr>
        <w:t xml:space="preserve">, Ch. (1984) </w:t>
      </w:r>
      <w:r w:rsidR="001573AF" w:rsidRPr="00FB4604">
        <w:rPr>
          <w:rFonts w:eastAsia="Times New Roman"/>
          <w:i/>
          <w:lang w:val="de-CH" w:eastAsia="en-GB"/>
        </w:rPr>
        <w:t xml:space="preserve">Die korinthische Keramik des 8. und frühen 7. </w:t>
      </w:r>
      <w:r w:rsidR="001573AF" w:rsidRPr="00A158EA">
        <w:rPr>
          <w:rFonts w:eastAsia="Times New Roman"/>
          <w:i/>
          <w:lang w:val="de-CH" w:eastAsia="en-GB"/>
        </w:rPr>
        <w:t xml:space="preserve">Jhs. V. Chr. </w:t>
      </w:r>
      <w:r w:rsidR="001573AF" w:rsidRPr="00FB4604">
        <w:rPr>
          <w:rFonts w:eastAsia="Times New Roman"/>
          <w:i/>
          <w:lang w:val="de-CH" w:eastAsia="en-GB"/>
        </w:rPr>
        <w:t>In Italien. Untersuchung zu ihrer Chronologie und Ausbreitung</w:t>
      </w:r>
      <w:r w:rsidR="001573AF" w:rsidRPr="00FB4604">
        <w:rPr>
          <w:rFonts w:eastAsia="Times New Roman"/>
          <w:lang w:val="de-CH" w:eastAsia="en-GB"/>
        </w:rPr>
        <w:t xml:space="preserve"> (Mitteilungen des Deutschen Archäologischen Institutes. </w:t>
      </w:r>
      <w:proofErr w:type="spellStart"/>
      <w:r w:rsidR="001573AF">
        <w:rPr>
          <w:rFonts w:eastAsia="Times New Roman"/>
          <w:lang w:eastAsia="en-GB"/>
        </w:rPr>
        <w:t>Athenische</w:t>
      </w:r>
      <w:proofErr w:type="spellEnd"/>
      <w:r w:rsidR="001573AF">
        <w:rPr>
          <w:rFonts w:eastAsia="Times New Roman"/>
          <w:lang w:eastAsia="en-GB"/>
        </w:rPr>
        <w:t xml:space="preserve"> </w:t>
      </w:r>
      <w:proofErr w:type="spellStart"/>
      <w:r w:rsidR="001573AF">
        <w:rPr>
          <w:rFonts w:eastAsia="Times New Roman"/>
          <w:lang w:eastAsia="en-GB"/>
        </w:rPr>
        <w:t>Abteilung</w:t>
      </w:r>
      <w:proofErr w:type="spellEnd"/>
      <w:r w:rsidR="001573AF">
        <w:rPr>
          <w:rFonts w:eastAsia="Times New Roman"/>
          <w:lang w:eastAsia="en-GB"/>
        </w:rPr>
        <w:t xml:space="preserve">, 11. </w:t>
      </w:r>
      <w:proofErr w:type="spellStart"/>
      <w:r w:rsidR="001573AF">
        <w:rPr>
          <w:rFonts w:eastAsia="Times New Roman"/>
          <w:lang w:eastAsia="en-GB"/>
        </w:rPr>
        <w:t>Beiheft</w:t>
      </w:r>
      <w:proofErr w:type="spellEnd"/>
      <w:r w:rsidR="001573AF">
        <w:rPr>
          <w:rFonts w:eastAsia="Times New Roman"/>
          <w:lang w:eastAsia="en-GB"/>
        </w:rPr>
        <w:t xml:space="preserve">) (Berlin: </w:t>
      </w:r>
      <w:proofErr w:type="spellStart"/>
      <w:r w:rsidR="001573AF">
        <w:rPr>
          <w:rFonts w:eastAsia="Times New Roman"/>
          <w:lang w:eastAsia="en-GB"/>
        </w:rPr>
        <w:t>Gebrüder</w:t>
      </w:r>
      <w:proofErr w:type="spellEnd"/>
      <w:r w:rsidR="001573AF">
        <w:rPr>
          <w:rFonts w:eastAsia="Times New Roman"/>
          <w:lang w:eastAsia="en-GB"/>
        </w:rPr>
        <w:t xml:space="preserve"> Mann)</w:t>
      </w:r>
    </w:p>
    <w:p w:rsidR="00577A87" w:rsidRDefault="00577A87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Payne, H. (19</w:t>
      </w:r>
      <w:r w:rsidR="00330CCB">
        <w:rPr>
          <w:rFonts w:eastAsia="Times New Roman"/>
          <w:lang w:eastAsia="en-GB"/>
        </w:rPr>
        <w:t>31</w:t>
      </w:r>
      <w:r>
        <w:rPr>
          <w:rFonts w:eastAsia="Times New Roman"/>
          <w:lang w:eastAsia="en-GB"/>
        </w:rPr>
        <w:t xml:space="preserve">) </w:t>
      </w:r>
      <w:proofErr w:type="spellStart"/>
      <w:r w:rsidRPr="00577A87">
        <w:rPr>
          <w:rFonts w:eastAsia="Times New Roman"/>
          <w:i/>
          <w:lang w:eastAsia="en-GB"/>
        </w:rPr>
        <w:t>Necrocorinthia</w:t>
      </w:r>
      <w:proofErr w:type="spellEnd"/>
      <w:r w:rsidRPr="00577A87">
        <w:rPr>
          <w:rFonts w:eastAsia="Times New Roman"/>
          <w:i/>
          <w:lang w:eastAsia="en-GB"/>
        </w:rPr>
        <w:t>. A Study of Corinthian Art in the Archaic Period</w:t>
      </w:r>
      <w:r>
        <w:rPr>
          <w:rFonts w:eastAsia="Times New Roman"/>
          <w:lang w:eastAsia="en-GB"/>
        </w:rPr>
        <w:t xml:space="preserve"> (</w:t>
      </w:r>
      <w:proofErr w:type="gramStart"/>
      <w:r w:rsidR="00330CCB">
        <w:t>Oxford ;</w:t>
      </w:r>
      <w:proofErr w:type="gramEnd"/>
      <w:r w:rsidR="00330CCB">
        <w:t xml:space="preserve"> Clarendon Press</w:t>
      </w:r>
      <w:r w:rsidR="008244F3">
        <w:rPr>
          <w:rFonts w:eastAsia="Times New Roman"/>
          <w:lang w:eastAsia="en-GB"/>
        </w:rPr>
        <w:t>)</w:t>
      </w:r>
    </w:p>
    <w:p w:rsidR="008244F3" w:rsidRPr="00FB4604" w:rsidRDefault="008244F3" w:rsidP="008244F3">
      <w:pPr>
        <w:spacing w:before="100" w:beforeAutospacing="1" w:after="100" w:afterAutospacing="1" w:line="240" w:lineRule="auto"/>
        <w:rPr>
          <w:rFonts w:eastAsia="Times New Roman"/>
          <w:lang w:val="de-CH" w:eastAsia="en-GB"/>
        </w:rPr>
      </w:pPr>
      <w:r w:rsidRPr="00FB4604">
        <w:rPr>
          <w:rFonts w:eastAsia="Times New Roman"/>
          <w:lang w:val="de-CH" w:eastAsia="en-GB"/>
        </w:rPr>
        <w:t xml:space="preserve">Payne, H.G. (1933) </w:t>
      </w:r>
      <w:r w:rsidRPr="00FB4604">
        <w:rPr>
          <w:rFonts w:eastAsia="Times New Roman"/>
          <w:i/>
          <w:lang w:val="de-CH" w:eastAsia="en-GB"/>
        </w:rPr>
        <w:t xml:space="preserve">Protokorinthische Vasenmalerei </w:t>
      </w:r>
      <w:r w:rsidRPr="00FB4604">
        <w:rPr>
          <w:lang w:val="de-CH"/>
        </w:rPr>
        <w:t>(Berlin: Verlag heinrich Keller</w:t>
      </w:r>
      <w:r w:rsidRPr="00FB4604">
        <w:rPr>
          <w:rFonts w:eastAsia="Times New Roman"/>
          <w:lang w:val="de-CH" w:eastAsia="en-GB"/>
        </w:rPr>
        <w:t>)</w:t>
      </w:r>
    </w:p>
    <w:p w:rsidR="008244F3" w:rsidRPr="00FB4604" w:rsidRDefault="008244F3" w:rsidP="00E63143">
      <w:pPr>
        <w:spacing w:before="100" w:beforeAutospacing="1" w:after="100" w:afterAutospacing="1" w:line="240" w:lineRule="auto"/>
        <w:rPr>
          <w:rFonts w:eastAsia="Times New Roman"/>
          <w:lang w:val="de-CH" w:eastAsia="en-GB"/>
        </w:rPr>
      </w:pPr>
    </w:p>
    <w:p w:rsidR="001573AF" w:rsidRDefault="001573AF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Attica</w:t>
      </w:r>
    </w:p>
    <w:p w:rsidR="001573AF" w:rsidRPr="006A7FE2" w:rsidRDefault="001573AF" w:rsidP="001573AF">
      <w:pPr>
        <w:pStyle w:val="NormalWeb"/>
        <w:spacing w:before="0" w:beforeAutospacing="0" w:after="120" w:afterAutospacing="0"/>
      </w:pPr>
      <w:r>
        <w:t>Beazley, J.D.</w:t>
      </w:r>
      <w:r w:rsidR="00344BF8">
        <w:t xml:space="preserve"> (1965) </w:t>
      </w:r>
      <w:r w:rsidRPr="006A7FE2">
        <w:rPr>
          <w:i/>
        </w:rPr>
        <w:t>Attic Black-Figure Vase Painters</w:t>
      </w:r>
      <w:r w:rsidR="00344BF8">
        <w:t xml:space="preserve"> (Oxford: Clarendon) [NK 4649.B3]</w:t>
      </w:r>
    </w:p>
    <w:p w:rsidR="001573AF" w:rsidRDefault="00344BF8" w:rsidP="001573AF">
      <w:pPr>
        <w:pStyle w:val="NormalWeb"/>
        <w:spacing w:before="0" w:beforeAutospacing="0" w:after="120" w:afterAutospacing="0"/>
      </w:pPr>
      <w:r>
        <w:t>Beazley, J.D. (1963)</w:t>
      </w:r>
      <w:r w:rsidR="001573AF">
        <w:t xml:space="preserve"> </w:t>
      </w:r>
      <w:r w:rsidR="001573AF" w:rsidRPr="006A7FE2">
        <w:rPr>
          <w:i/>
        </w:rPr>
        <w:t xml:space="preserve">Attic </w:t>
      </w:r>
      <w:r w:rsidR="001573AF">
        <w:rPr>
          <w:i/>
        </w:rPr>
        <w:t>Red</w:t>
      </w:r>
      <w:r w:rsidR="001573AF" w:rsidRPr="006A7FE2">
        <w:rPr>
          <w:i/>
        </w:rPr>
        <w:t>-Figure Vase Painters</w:t>
      </w:r>
      <w:r w:rsidR="001573AF">
        <w:rPr>
          <w:i/>
        </w:rPr>
        <w:t>, 2</w:t>
      </w:r>
      <w:r w:rsidR="001573AF" w:rsidRPr="006A7FE2">
        <w:rPr>
          <w:i/>
          <w:vertAlign w:val="superscript"/>
        </w:rPr>
        <w:t>nd</w:t>
      </w:r>
      <w:r w:rsidR="001573AF">
        <w:rPr>
          <w:i/>
        </w:rPr>
        <w:t xml:space="preserve"> edition</w:t>
      </w:r>
      <w:r>
        <w:t xml:space="preserve"> (Oxford: Clarendon) [NK 4649.B3]</w:t>
      </w:r>
    </w:p>
    <w:p w:rsidR="00344BF8" w:rsidRDefault="00344BF8" w:rsidP="001573AF">
      <w:pPr>
        <w:pStyle w:val="NormalWeb"/>
        <w:spacing w:before="0" w:beforeAutospacing="0" w:after="120" w:afterAutospacing="0"/>
      </w:pPr>
      <w:r>
        <w:t xml:space="preserve">Beazley, J.D. (1971) </w:t>
      </w:r>
      <w:proofErr w:type="spellStart"/>
      <w:r w:rsidRPr="006A7FE2">
        <w:rPr>
          <w:i/>
        </w:rPr>
        <w:t>Paralipomena</w:t>
      </w:r>
      <w:proofErr w:type="spellEnd"/>
      <w:r w:rsidRPr="006A7FE2">
        <w:rPr>
          <w:i/>
        </w:rPr>
        <w:t>: Additions to Attic Black-Figure Vase-Painters and to Attic Red-</w:t>
      </w:r>
      <w:r>
        <w:rPr>
          <w:i/>
        </w:rPr>
        <w:t>F</w:t>
      </w:r>
      <w:r w:rsidRPr="006A7FE2">
        <w:rPr>
          <w:i/>
        </w:rPr>
        <w:t>igure vase-painters,</w:t>
      </w:r>
      <w:r>
        <w:t xml:space="preserve"> </w:t>
      </w:r>
      <w:r>
        <w:rPr>
          <w:i/>
        </w:rPr>
        <w:t>2</w:t>
      </w:r>
      <w:r w:rsidRPr="006A7FE2">
        <w:rPr>
          <w:i/>
          <w:vertAlign w:val="superscript"/>
        </w:rPr>
        <w:t>nd</w:t>
      </w:r>
      <w:r>
        <w:rPr>
          <w:i/>
        </w:rPr>
        <w:t xml:space="preserve"> edition</w:t>
      </w:r>
      <w:r>
        <w:t xml:space="preserve"> (Oxford: Clarendon) [NK 4648.B3]</w:t>
      </w:r>
    </w:p>
    <w:p w:rsidR="001573AF" w:rsidRDefault="001573AF" w:rsidP="001573AF">
      <w:pPr>
        <w:spacing w:after="120"/>
      </w:pPr>
      <w:r w:rsidRPr="00F30A7F">
        <w:t>Beazley</w:t>
      </w:r>
      <w:r>
        <w:t xml:space="preserve">, </w:t>
      </w:r>
      <w:r w:rsidRPr="00F30A7F">
        <w:t xml:space="preserve">J.D. and </w:t>
      </w:r>
      <w:proofErr w:type="spellStart"/>
      <w:r w:rsidRPr="00F30A7F">
        <w:t>Ashmole</w:t>
      </w:r>
      <w:proofErr w:type="spellEnd"/>
      <w:r>
        <w:t>, B.,</w:t>
      </w:r>
      <w:r w:rsidRPr="00F30A7F">
        <w:t xml:space="preserve"> </w:t>
      </w:r>
      <w:r w:rsidRPr="00A50B14">
        <w:rPr>
          <w:i/>
        </w:rPr>
        <w:t>Greek Sculpture &amp; Painting to the End of the Hellenistic Period</w:t>
      </w:r>
      <w:r>
        <w:t xml:space="preserve"> (Cambridge 1932). </w:t>
      </w:r>
    </w:p>
    <w:p w:rsidR="004D59CB" w:rsidRDefault="00E03175" w:rsidP="004D59CB">
      <w:pPr>
        <w:autoSpaceDE w:val="0"/>
        <w:autoSpaceDN w:val="0"/>
        <w:adjustRightInd w:val="0"/>
        <w:spacing w:after="120" w:line="240" w:lineRule="auto"/>
      </w:pPr>
      <w:hyperlink r:id="rId30" w:history="1">
        <w:r w:rsidR="004D59CB" w:rsidRPr="008B7995">
          <w:rPr>
            <w:rStyle w:val="Hyperlink"/>
            <w:bCs/>
            <w:lang w:eastAsia="en-GB"/>
          </w:rPr>
          <w:t>http://www.beazley.ox.ac.uk/index.htm</w:t>
        </w:r>
      </w:hyperlink>
    </w:p>
    <w:p w:rsidR="001573AF" w:rsidRPr="00603B7A" w:rsidRDefault="001573AF" w:rsidP="001573AF">
      <w:pPr>
        <w:spacing w:after="120"/>
      </w:pPr>
      <w:r>
        <w:rPr>
          <w:rStyle w:val="Strong"/>
          <w:b w:val="0"/>
          <w:bCs w:val="0"/>
        </w:rPr>
        <w:t>Boardman, J.</w:t>
      </w:r>
      <w:r w:rsidR="00B005DA">
        <w:rPr>
          <w:rStyle w:val="Strong"/>
          <w:b w:val="0"/>
          <w:bCs w:val="0"/>
        </w:rPr>
        <w:t xml:space="preserve"> (1974)</w:t>
      </w:r>
      <w:r>
        <w:rPr>
          <w:rStyle w:val="Strong"/>
          <w:b w:val="0"/>
          <w:bCs w:val="0"/>
        </w:rPr>
        <w:t xml:space="preserve"> </w:t>
      </w:r>
      <w:r w:rsidRPr="000A523E">
        <w:rPr>
          <w:rStyle w:val="Strong"/>
          <w:b w:val="0"/>
          <w:bCs w:val="0"/>
          <w:i/>
        </w:rPr>
        <w:t xml:space="preserve">Athenian </w:t>
      </w:r>
      <w:r>
        <w:rPr>
          <w:rStyle w:val="Strong"/>
          <w:b w:val="0"/>
          <w:bCs w:val="0"/>
          <w:i/>
        </w:rPr>
        <w:t>Black F</w:t>
      </w:r>
      <w:r w:rsidRPr="000A523E">
        <w:rPr>
          <w:rStyle w:val="Strong"/>
          <w:b w:val="0"/>
          <w:bCs w:val="0"/>
          <w:i/>
        </w:rPr>
        <w:t xml:space="preserve">igure </w:t>
      </w:r>
      <w:r>
        <w:rPr>
          <w:rStyle w:val="Strong"/>
          <w:b w:val="0"/>
          <w:bCs w:val="0"/>
          <w:i/>
        </w:rPr>
        <w:t>V</w:t>
      </w:r>
      <w:r w:rsidRPr="000A523E">
        <w:rPr>
          <w:rStyle w:val="Strong"/>
          <w:b w:val="0"/>
          <w:bCs w:val="0"/>
          <w:i/>
        </w:rPr>
        <w:t>ases</w:t>
      </w:r>
      <w:r>
        <w:rPr>
          <w:rStyle w:val="Strong"/>
          <w:b w:val="0"/>
          <w:bCs w:val="0"/>
          <w:i/>
        </w:rPr>
        <w:t>.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A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H</w:t>
      </w:r>
      <w:r w:rsidRPr="000A523E">
        <w:rPr>
          <w:rStyle w:val="Strong"/>
          <w:b w:val="0"/>
          <w:bCs w:val="0"/>
          <w:i/>
        </w:rPr>
        <w:t>andbook</w:t>
      </w:r>
      <w:r>
        <w:rPr>
          <w:rStyle w:val="Strong"/>
          <w:b w:val="0"/>
          <w:bCs w:val="0"/>
          <w:i/>
        </w:rPr>
        <w:t xml:space="preserve"> </w:t>
      </w:r>
      <w:r>
        <w:t>(</w:t>
      </w:r>
      <w:r w:rsidR="00B005DA">
        <w:t>London: Thames and Hudson) [NK 4648.B6]</w:t>
      </w:r>
    </w:p>
    <w:p w:rsidR="001573AF" w:rsidRDefault="001573AF" w:rsidP="001573AF">
      <w:pPr>
        <w:spacing w:after="120"/>
      </w:pPr>
      <w:r>
        <w:rPr>
          <w:rStyle w:val="Strong"/>
          <w:b w:val="0"/>
          <w:bCs w:val="0"/>
        </w:rPr>
        <w:t>Boardman, J.</w:t>
      </w:r>
      <w:r w:rsidR="00B005DA">
        <w:rPr>
          <w:rStyle w:val="Strong"/>
          <w:b w:val="0"/>
          <w:bCs w:val="0"/>
        </w:rPr>
        <w:t xml:space="preserve"> (1975) </w:t>
      </w:r>
      <w:r w:rsidRPr="000A523E">
        <w:rPr>
          <w:rStyle w:val="Strong"/>
          <w:b w:val="0"/>
          <w:bCs w:val="0"/>
          <w:i/>
        </w:rPr>
        <w:t xml:space="preserve">Athenian </w:t>
      </w:r>
      <w:r>
        <w:rPr>
          <w:rStyle w:val="Strong"/>
          <w:b w:val="0"/>
          <w:bCs w:val="0"/>
          <w:i/>
        </w:rPr>
        <w:t>Red F</w:t>
      </w:r>
      <w:r w:rsidRPr="000A523E">
        <w:rPr>
          <w:rStyle w:val="Strong"/>
          <w:b w:val="0"/>
          <w:bCs w:val="0"/>
          <w:i/>
        </w:rPr>
        <w:t xml:space="preserve">igure </w:t>
      </w:r>
      <w:r>
        <w:rPr>
          <w:rStyle w:val="Strong"/>
          <w:b w:val="0"/>
          <w:bCs w:val="0"/>
          <w:i/>
        </w:rPr>
        <w:t>V</w:t>
      </w:r>
      <w:r w:rsidRPr="000A523E">
        <w:rPr>
          <w:rStyle w:val="Strong"/>
          <w:b w:val="0"/>
          <w:bCs w:val="0"/>
          <w:i/>
        </w:rPr>
        <w:t>ases</w:t>
      </w:r>
      <w:r>
        <w:rPr>
          <w:rStyle w:val="Strong"/>
          <w:b w:val="0"/>
          <w:bCs w:val="0"/>
          <w:i/>
        </w:rPr>
        <w:t>.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The Archaic Period. A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H</w:t>
      </w:r>
      <w:r w:rsidRPr="000A523E">
        <w:rPr>
          <w:rStyle w:val="Strong"/>
          <w:b w:val="0"/>
          <w:bCs w:val="0"/>
          <w:i/>
        </w:rPr>
        <w:t>andbook</w:t>
      </w:r>
      <w:r>
        <w:rPr>
          <w:rStyle w:val="Strong"/>
          <w:b w:val="0"/>
          <w:bCs w:val="0"/>
          <w:i/>
        </w:rPr>
        <w:t xml:space="preserve"> </w:t>
      </w:r>
      <w:r w:rsidR="00B005DA">
        <w:t>(London: Thames and Hudson) [NK 4648.B6]</w:t>
      </w:r>
    </w:p>
    <w:p w:rsidR="001573AF" w:rsidRDefault="001573AF" w:rsidP="001573AF">
      <w:pPr>
        <w:spacing w:after="120"/>
      </w:pPr>
      <w:r>
        <w:rPr>
          <w:rStyle w:val="Strong"/>
          <w:b w:val="0"/>
          <w:bCs w:val="0"/>
        </w:rPr>
        <w:t>Boardman, J.</w:t>
      </w:r>
      <w:r w:rsidR="00B005DA">
        <w:rPr>
          <w:rStyle w:val="Strong"/>
          <w:b w:val="0"/>
          <w:bCs w:val="0"/>
        </w:rPr>
        <w:t xml:space="preserve"> (1989) </w:t>
      </w:r>
      <w:r w:rsidRPr="000A523E">
        <w:rPr>
          <w:rStyle w:val="Strong"/>
          <w:b w:val="0"/>
          <w:bCs w:val="0"/>
          <w:i/>
        </w:rPr>
        <w:t xml:space="preserve">Athenian </w:t>
      </w:r>
      <w:r>
        <w:rPr>
          <w:rStyle w:val="Strong"/>
          <w:b w:val="0"/>
          <w:bCs w:val="0"/>
          <w:i/>
        </w:rPr>
        <w:t>Red F</w:t>
      </w:r>
      <w:r w:rsidRPr="000A523E">
        <w:rPr>
          <w:rStyle w:val="Strong"/>
          <w:b w:val="0"/>
          <w:bCs w:val="0"/>
          <w:i/>
        </w:rPr>
        <w:t xml:space="preserve">igure </w:t>
      </w:r>
      <w:r>
        <w:rPr>
          <w:rStyle w:val="Strong"/>
          <w:b w:val="0"/>
          <w:bCs w:val="0"/>
          <w:i/>
        </w:rPr>
        <w:t>V</w:t>
      </w:r>
      <w:r w:rsidRPr="000A523E">
        <w:rPr>
          <w:rStyle w:val="Strong"/>
          <w:b w:val="0"/>
          <w:bCs w:val="0"/>
          <w:i/>
        </w:rPr>
        <w:t>ases</w:t>
      </w:r>
      <w:r>
        <w:rPr>
          <w:rStyle w:val="Strong"/>
          <w:b w:val="0"/>
          <w:bCs w:val="0"/>
          <w:i/>
        </w:rPr>
        <w:t>.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The Classical Period. A</w:t>
      </w:r>
      <w:r w:rsidRPr="000A523E">
        <w:rPr>
          <w:rStyle w:val="Strong"/>
          <w:b w:val="0"/>
          <w:bCs w:val="0"/>
          <w:i/>
        </w:rPr>
        <w:t xml:space="preserve"> </w:t>
      </w:r>
      <w:r>
        <w:rPr>
          <w:rStyle w:val="Strong"/>
          <w:b w:val="0"/>
          <w:bCs w:val="0"/>
          <w:i/>
        </w:rPr>
        <w:t>H</w:t>
      </w:r>
      <w:r w:rsidRPr="000A523E">
        <w:rPr>
          <w:rStyle w:val="Strong"/>
          <w:b w:val="0"/>
          <w:bCs w:val="0"/>
          <w:i/>
        </w:rPr>
        <w:t>andbook</w:t>
      </w:r>
      <w:r>
        <w:rPr>
          <w:rStyle w:val="Strong"/>
          <w:b w:val="0"/>
          <w:bCs w:val="0"/>
          <w:i/>
        </w:rPr>
        <w:t xml:space="preserve"> </w:t>
      </w:r>
      <w:r w:rsidR="00B005DA">
        <w:t>(London: Thames and Hudson) [NK 4648.B6]</w:t>
      </w:r>
    </w:p>
    <w:p w:rsidR="001573AF" w:rsidRDefault="00B005DA" w:rsidP="001573AF">
      <w:pPr>
        <w:spacing w:after="120"/>
      </w:pPr>
      <w:r>
        <w:rPr>
          <w:rStyle w:val="Strong"/>
          <w:b w:val="0"/>
          <w:bCs w:val="0"/>
        </w:rPr>
        <w:t>Boardman, J. (2001)</w:t>
      </w:r>
      <w:r w:rsidR="001573AF" w:rsidRPr="003B6B82">
        <w:rPr>
          <w:rStyle w:val="Strong"/>
          <w:b w:val="0"/>
          <w:bCs w:val="0"/>
        </w:rPr>
        <w:t xml:space="preserve"> </w:t>
      </w:r>
      <w:proofErr w:type="gramStart"/>
      <w:r w:rsidR="001573AF" w:rsidRPr="004674EE">
        <w:rPr>
          <w:rStyle w:val="Strong"/>
          <w:b w:val="0"/>
          <w:bCs w:val="0"/>
          <w:i/>
        </w:rPr>
        <w:t>The</w:t>
      </w:r>
      <w:proofErr w:type="gramEnd"/>
      <w:r w:rsidR="001573AF" w:rsidRPr="004674EE">
        <w:rPr>
          <w:rStyle w:val="Strong"/>
          <w:b w:val="0"/>
          <w:bCs w:val="0"/>
          <w:i/>
        </w:rPr>
        <w:t xml:space="preserve"> History of Greek Vases. Potters, Painters and Pictures</w:t>
      </w:r>
      <w:r w:rsidR="001573AF">
        <w:rPr>
          <w:rStyle w:val="Strong"/>
          <w:b w:val="0"/>
          <w:bCs w:val="0"/>
        </w:rPr>
        <w:t xml:space="preserve"> </w:t>
      </w:r>
      <w:r>
        <w:t>(London: Thames and Hudson) [NK 4645.B6]</w:t>
      </w:r>
    </w:p>
    <w:p w:rsidR="001573AF" w:rsidRDefault="00EF23F9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 w:rsidRPr="00EF23F9">
        <w:rPr>
          <w:rFonts w:eastAsia="Times New Roman"/>
          <w:lang w:eastAsia="en-GB"/>
        </w:rPr>
        <w:t>Rich</w:t>
      </w:r>
      <w:r w:rsidR="00F6662A">
        <w:rPr>
          <w:rFonts w:eastAsia="Times New Roman"/>
          <w:lang w:eastAsia="en-GB"/>
        </w:rPr>
        <w:t>t</w:t>
      </w:r>
      <w:r w:rsidRPr="00EF23F9">
        <w:rPr>
          <w:rFonts w:eastAsia="Times New Roman"/>
          <w:lang w:eastAsia="en-GB"/>
        </w:rPr>
        <w:t>er, G.M.A. and</w:t>
      </w:r>
      <w:r>
        <w:rPr>
          <w:rFonts w:eastAsia="Times New Roman"/>
          <w:lang w:eastAsia="en-GB"/>
        </w:rPr>
        <w:t xml:space="preserve"> Milne, J.M. (1935) Shapes and Names of Athenian Vases (New York)</w:t>
      </w:r>
    </w:p>
    <w:p w:rsidR="00EF23F9" w:rsidRDefault="008F57FA" w:rsidP="00E63143">
      <w:pPr>
        <w:spacing w:before="100" w:beforeAutospacing="1" w:after="100" w:afterAutospacing="1" w:line="240" w:lineRule="auto"/>
        <w:rPr>
          <w:rStyle w:val="Strong"/>
          <w:b w:val="0"/>
          <w:bCs w:val="0"/>
        </w:rPr>
      </w:pPr>
      <w:proofErr w:type="spellStart"/>
      <w:r>
        <w:rPr>
          <w:rStyle w:val="Strong"/>
          <w:b w:val="0"/>
          <w:bCs w:val="0"/>
        </w:rPr>
        <w:t>Sparkes</w:t>
      </w:r>
      <w:proofErr w:type="spellEnd"/>
      <w:r>
        <w:rPr>
          <w:rStyle w:val="Strong"/>
          <w:b w:val="0"/>
          <w:bCs w:val="0"/>
        </w:rPr>
        <w:t>, B.A. (1996</w:t>
      </w:r>
      <w:r w:rsidRPr="007D6B88">
        <w:rPr>
          <w:rStyle w:val="Strong"/>
          <w:b w:val="0"/>
          <w:bCs w:val="0"/>
          <w:i/>
        </w:rPr>
        <w:t xml:space="preserve">) </w:t>
      </w:r>
      <w:proofErr w:type="gramStart"/>
      <w:r w:rsidRPr="007D6B88">
        <w:rPr>
          <w:rStyle w:val="Strong"/>
          <w:b w:val="0"/>
          <w:bCs w:val="0"/>
          <w:i/>
        </w:rPr>
        <w:t>The</w:t>
      </w:r>
      <w:proofErr w:type="gramEnd"/>
      <w:r w:rsidRPr="007D6B88">
        <w:rPr>
          <w:rStyle w:val="Strong"/>
          <w:b w:val="0"/>
          <w:bCs w:val="0"/>
          <w:i/>
        </w:rPr>
        <w:t xml:space="preserve"> Red and the Black. Studies in Greek Pottery</w:t>
      </w:r>
      <w:r>
        <w:rPr>
          <w:rStyle w:val="Strong"/>
          <w:b w:val="0"/>
          <w:bCs w:val="0"/>
        </w:rPr>
        <w:t xml:space="preserve"> (London</w:t>
      </w:r>
      <w:r>
        <w:t>: Routledge) [NK 4649.S7</w:t>
      </w:r>
      <w:r>
        <w:rPr>
          <w:rStyle w:val="Strong"/>
          <w:b w:val="0"/>
          <w:bCs w:val="0"/>
        </w:rPr>
        <w:t>]</w:t>
      </w:r>
    </w:p>
    <w:p w:rsidR="007D6B88" w:rsidRDefault="007D6B88" w:rsidP="00E63143">
      <w:pPr>
        <w:spacing w:before="100" w:beforeAutospacing="1" w:after="100" w:afterAutospacing="1" w:line="240" w:lineRule="auto"/>
        <w:rPr>
          <w:rStyle w:val="Strong"/>
          <w:b w:val="0"/>
          <w:bCs w:val="0"/>
        </w:rPr>
      </w:pPr>
      <w:proofErr w:type="spellStart"/>
      <w:r>
        <w:rPr>
          <w:rStyle w:val="Strong"/>
          <w:b w:val="0"/>
          <w:bCs w:val="0"/>
        </w:rPr>
        <w:t>Sparkes</w:t>
      </w:r>
      <w:proofErr w:type="spellEnd"/>
      <w:r>
        <w:rPr>
          <w:rStyle w:val="Strong"/>
          <w:b w:val="0"/>
          <w:bCs w:val="0"/>
        </w:rPr>
        <w:t xml:space="preserve">, B.A. and Talcott, L. (1970) </w:t>
      </w:r>
      <w:r w:rsidRPr="007D6B88">
        <w:rPr>
          <w:rStyle w:val="Strong"/>
          <w:b w:val="0"/>
          <w:bCs w:val="0"/>
          <w:i/>
        </w:rPr>
        <w:t>Black and Plain Pottery of the 6</w:t>
      </w:r>
      <w:r w:rsidRPr="007D6B88">
        <w:rPr>
          <w:rStyle w:val="Strong"/>
          <w:b w:val="0"/>
          <w:bCs w:val="0"/>
          <w:i/>
          <w:vertAlign w:val="superscript"/>
        </w:rPr>
        <w:t>th</w:t>
      </w:r>
      <w:r w:rsidRPr="007D6B88">
        <w:rPr>
          <w:rStyle w:val="Strong"/>
          <w:b w:val="0"/>
          <w:bCs w:val="0"/>
          <w:i/>
        </w:rPr>
        <w:t>, 5</w:t>
      </w:r>
      <w:r w:rsidRPr="007D6B88">
        <w:rPr>
          <w:rStyle w:val="Strong"/>
          <w:b w:val="0"/>
          <w:bCs w:val="0"/>
          <w:i/>
          <w:vertAlign w:val="superscript"/>
        </w:rPr>
        <w:t>th</w:t>
      </w:r>
      <w:r w:rsidRPr="007D6B88">
        <w:rPr>
          <w:rStyle w:val="Strong"/>
          <w:b w:val="0"/>
          <w:bCs w:val="0"/>
          <w:i/>
        </w:rPr>
        <w:t xml:space="preserve"> and 4</w:t>
      </w:r>
      <w:r w:rsidRPr="007D6B88">
        <w:rPr>
          <w:rStyle w:val="Strong"/>
          <w:b w:val="0"/>
          <w:bCs w:val="0"/>
          <w:i/>
          <w:vertAlign w:val="superscript"/>
        </w:rPr>
        <w:t>th</w:t>
      </w:r>
      <w:r w:rsidRPr="007D6B88">
        <w:rPr>
          <w:rStyle w:val="Strong"/>
          <w:b w:val="0"/>
          <w:bCs w:val="0"/>
          <w:i/>
        </w:rPr>
        <w:t xml:space="preserve"> Centuries B.C.</w:t>
      </w:r>
      <w:r>
        <w:rPr>
          <w:rStyle w:val="Strong"/>
          <w:b w:val="0"/>
          <w:bCs w:val="0"/>
        </w:rPr>
        <w:t xml:space="preserve"> (The Athenian Agora XII) (Princeton, New Jersey: The American School of Classical Studies </w:t>
      </w:r>
      <w:r w:rsidR="00E40FA1">
        <w:rPr>
          <w:rStyle w:val="Strong"/>
          <w:b w:val="0"/>
          <w:bCs w:val="0"/>
        </w:rPr>
        <w:t>a</w:t>
      </w:r>
      <w:r>
        <w:rPr>
          <w:rStyle w:val="Strong"/>
          <w:b w:val="0"/>
          <w:bCs w:val="0"/>
        </w:rPr>
        <w:t>t Athens)</w:t>
      </w:r>
    </w:p>
    <w:p w:rsidR="004C4F89" w:rsidRDefault="004C4F89">
      <w:pPr>
        <w:spacing w:after="0" w:line="240" w:lineRule="auto"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br w:type="page"/>
      </w:r>
    </w:p>
    <w:p w:rsidR="00EF23F9" w:rsidRDefault="00AB0662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lastRenderedPageBreak/>
        <w:t>South Italy and Sicily</w:t>
      </w:r>
    </w:p>
    <w:p w:rsidR="00AB0662" w:rsidRDefault="00AB0662" w:rsidP="00E63143">
      <w:pPr>
        <w:spacing w:before="100" w:beforeAutospacing="1" w:after="100" w:afterAutospacing="1" w:line="240" w:lineRule="auto"/>
      </w:pPr>
      <w:r>
        <w:t>@</w:t>
      </w:r>
      <w:proofErr w:type="spellStart"/>
      <w:r w:rsidRPr="008F71BE">
        <w:t>Cambitoglou</w:t>
      </w:r>
      <w:proofErr w:type="spellEnd"/>
      <w:r>
        <w:t>, A. and</w:t>
      </w:r>
      <w:r w:rsidRPr="008F71BE">
        <w:t xml:space="preserve"> </w:t>
      </w:r>
      <w:proofErr w:type="spellStart"/>
      <w:r w:rsidRPr="008F71BE">
        <w:t>Trendall</w:t>
      </w:r>
      <w:proofErr w:type="spellEnd"/>
      <w:r>
        <w:t>, A.D. (1961),</w:t>
      </w:r>
      <w:r w:rsidRPr="008F71BE">
        <w:t xml:space="preserve"> </w:t>
      </w:r>
      <w:r>
        <w:rPr>
          <w:i/>
        </w:rPr>
        <w:t>Apulian Red-F</w:t>
      </w:r>
      <w:r w:rsidRPr="00751AA2">
        <w:rPr>
          <w:i/>
        </w:rPr>
        <w:t xml:space="preserve">igured </w:t>
      </w:r>
      <w:r>
        <w:rPr>
          <w:i/>
        </w:rPr>
        <w:t>V</w:t>
      </w:r>
      <w:r w:rsidRPr="00751AA2">
        <w:rPr>
          <w:i/>
        </w:rPr>
        <w:t>ase-</w:t>
      </w:r>
      <w:r>
        <w:rPr>
          <w:i/>
        </w:rPr>
        <w:t>P</w:t>
      </w:r>
      <w:r w:rsidRPr="00751AA2">
        <w:rPr>
          <w:i/>
        </w:rPr>
        <w:t xml:space="preserve">ainters of the </w:t>
      </w:r>
      <w:r>
        <w:rPr>
          <w:i/>
        </w:rPr>
        <w:t>P</w:t>
      </w:r>
      <w:r w:rsidRPr="00751AA2">
        <w:rPr>
          <w:i/>
        </w:rPr>
        <w:t xml:space="preserve">lain </w:t>
      </w:r>
      <w:r>
        <w:rPr>
          <w:i/>
        </w:rPr>
        <w:t>S</w:t>
      </w:r>
      <w:r w:rsidRPr="00751AA2">
        <w:rPr>
          <w:i/>
        </w:rPr>
        <w:t>tyle</w:t>
      </w:r>
      <w:r>
        <w:t xml:space="preserve"> (Rutland, Vt</w:t>
      </w:r>
      <w:proofErr w:type="gramStart"/>
      <w:r>
        <w:t>. :</w:t>
      </w:r>
      <w:proofErr w:type="gramEnd"/>
      <w:r>
        <w:t xml:space="preserve"> Archaeological Institute of America)</w:t>
      </w:r>
    </w:p>
    <w:p w:rsidR="00AB0662" w:rsidRDefault="00E03175" w:rsidP="00E63143">
      <w:pPr>
        <w:spacing w:before="100" w:beforeAutospacing="1" w:after="100" w:afterAutospacing="1" w:line="240" w:lineRule="auto"/>
      </w:pPr>
      <w:hyperlink r:id="rId31" w:history="1">
        <w:r w:rsidR="00AB0662" w:rsidRPr="00587890">
          <w:rPr>
            <w:rStyle w:val="Hyperlink"/>
          </w:rPr>
          <w:t>http://0-quod.lib.umich.edu.pugwash.lib.warwick.ac.uk/cgi/t/text/text-idx?c=acls;idno=heb06131</w:t>
        </w:r>
      </w:hyperlink>
      <w:r w:rsidR="00AB0662">
        <w:t xml:space="preserve"> </w:t>
      </w:r>
    </w:p>
    <w:p w:rsidR="00FC3DAA" w:rsidRPr="00FB4604" w:rsidRDefault="00FC3DAA" w:rsidP="00E63143">
      <w:pPr>
        <w:spacing w:before="100" w:beforeAutospacing="1" w:after="100" w:afterAutospacing="1" w:line="240" w:lineRule="auto"/>
        <w:rPr>
          <w:lang w:val="de-CH"/>
        </w:rPr>
      </w:pPr>
      <w:r w:rsidRPr="00FB4604">
        <w:rPr>
          <w:lang w:val="de-CH"/>
        </w:rPr>
        <w:t xml:space="preserve">Greene, K. (1976) </w:t>
      </w:r>
      <w:r w:rsidRPr="00FB4604">
        <w:rPr>
          <w:i/>
          <w:lang w:val="de-CH"/>
        </w:rPr>
        <w:t>Gnathia Pottery in the Akademisches Kunstmuseum Bonn</w:t>
      </w:r>
      <w:r w:rsidRPr="00FB4604">
        <w:rPr>
          <w:lang w:val="de-CH"/>
        </w:rPr>
        <w:t xml:space="preserve"> (Mainz: Zabern) [NK 4650.G6]</w:t>
      </w:r>
    </w:p>
    <w:p w:rsidR="005A33B7" w:rsidRPr="005A33B7" w:rsidRDefault="005A33B7" w:rsidP="00E63143">
      <w:pPr>
        <w:spacing w:before="100" w:beforeAutospacing="1" w:after="100" w:afterAutospacing="1" w:line="240" w:lineRule="auto"/>
        <w:rPr>
          <w:lang w:val="fr-CH"/>
        </w:rPr>
      </w:pPr>
      <w:r w:rsidRPr="005A33B7">
        <w:rPr>
          <w:lang w:val="fr-CH"/>
        </w:rPr>
        <w:t xml:space="preserve">Morel, J.-P. (1981) </w:t>
      </w:r>
      <w:r w:rsidRPr="005A33B7">
        <w:rPr>
          <w:i/>
          <w:lang w:val="fr-CH"/>
        </w:rPr>
        <w:t>Céramique campanienne: les formes</w:t>
      </w:r>
      <w:r>
        <w:rPr>
          <w:lang w:val="fr-CH"/>
        </w:rPr>
        <w:t xml:space="preserve"> (Bibliothèque de l’École Française de Rome 244) (Rome : École Française) </w:t>
      </w:r>
    </w:p>
    <w:p w:rsidR="00301710" w:rsidRDefault="00301710" w:rsidP="00E63143">
      <w:pPr>
        <w:spacing w:before="100" w:beforeAutospacing="1" w:after="100" w:afterAutospacing="1" w:line="240" w:lineRule="auto"/>
      </w:pPr>
      <w:proofErr w:type="spellStart"/>
      <w:r>
        <w:t>Trendall</w:t>
      </w:r>
      <w:proofErr w:type="spellEnd"/>
      <w:r>
        <w:t xml:space="preserve">, A.D. (1967) </w:t>
      </w:r>
      <w:proofErr w:type="gramStart"/>
      <w:r w:rsidRPr="00301710">
        <w:rPr>
          <w:rStyle w:val="Strong"/>
          <w:b w:val="0"/>
          <w:bCs w:val="0"/>
          <w:i/>
        </w:rPr>
        <w:t>The</w:t>
      </w:r>
      <w:proofErr w:type="gramEnd"/>
      <w:r w:rsidRPr="00301710">
        <w:rPr>
          <w:rStyle w:val="Strong"/>
          <w:b w:val="0"/>
          <w:bCs w:val="0"/>
          <w:i/>
        </w:rPr>
        <w:t xml:space="preserve"> Red-Figured Vases of Lucania, Campania and Sicily</w:t>
      </w:r>
      <w:r>
        <w:rPr>
          <w:rStyle w:val="Strong"/>
          <w:b w:val="0"/>
          <w:bCs w:val="0"/>
        </w:rPr>
        <w:t xml:space="preserve"> </w:t>
      </w:r>
      <w:r>
        <w:t>(Oxford: Clarendon)</w:t>
      </w:r>
      <w:r>
        <w:rPr>
          <w:rStyle w:val="Strong"/>
          <w:b w:val="0"/>
          <w:bCs w:val="0"/>
        </w:rPr>
        <w:t xml:space="preserve"> [</w:t>
      </w:r>
      <w:r>
        <w:t>NK 4649.T7]</w:t>
      </w:r>
    </w:p>
    <w:p w:rsidR="00AB0662" w:rsidRDefault="00FC3DAA" w:rsidP="00E63143">
      <w:pPr>
        <w:spacing w:before="100" w:beforeAutospacing="1" w:after="100" w:afterAutospacing="1" w:line="240" w:lineRule="auto"/>
      </w:pPr>
      <w:proofErr w:type="spellStart"/>
      <w:r>
        <w:t>Trendall</w:t>
      </w:r>
      <w:proofErr w:type="spellEnd"/>
      <w:r>
        <w:t xml:space="preserve">, A.D. (1987) </w:t>
      </w:r>
      <w:proofErr w:type="gramStart"/>
      <w:r w:rsidR="00AB0662" w:rsidRPr="00751AA2">
        <w:rPr>
          <w:i/>
        </w:rPr>
        <w:t>The</w:t>
      </w:r>
      <w:proofErr w:type="gramEnd"/>
      <w:r w:rsidR="00AB0662" w:rsidRPr="00751AA2">
        <w:rPr>
          <w:i/>
        </w:rPr>
        <w:t xml:space="preserve"> Red-Figured Vases of Paestum</w:t>
      </w:r>
      <w:r w:rsidR="00AB0662">
        <w:t xml:space="preserve"> (</w:t>
      </w:r>
      <w:r w:rsidR="00E40FA1">
        <w:t xml:space="preserve">London: </w:t>
      </w:r>
      <w:r w:rsidR="00301710">
        <w:t>British School at Rome)</w:t>
      </w:r>
      <w:r w:rsidR="00E40FA1">
        <w:t xml:space="preserve"> [NK 4649.T7]</w:t>
      </w:r>
    </w:p>
    <w:p w:rsidR="00FC3DAA" w:rsidRDefault="00FC3DAA" w:rsidP="00E63143">
      <w:pPr>
        <w:spacing w:before="100" w:beforeAutospacing="1" w:after="100" w:afterAutospacing="1" w:line="240" w:lineRule="auto"/>
      </w:pPr>
      <w:proofErr w:type="spellStart"/>
      <w:r>
        <w:t>Trendall</w:t>
      </w:r>
      <w:proofErr w:type="spellEnd"/>
      <w:r>
        <w:t xml:space="preserve">, A.D. (1989) </w:t>
      </w:r>
      <w:r>
        <w:rPr>
          <w:rStyle w:val="Strong"/>
          <w:b w:val="0"/>
          <w:bCs w:val="0"/>
        </w:rPr>
        <w:t>Red Figure Vases of South Italy and Sicily. A handbook (London: Thames and Hudson) [</w:t>
      </w:r>
      <w:r>
        <w:t>NK 4649.T7]</w:t>
      </w:r>
    </w:p>
    <w:p w:rsidR="00D04CE8" w:rsidRDefault="00D04CE8" w:rsidP="00E63143">
      <w:pPr>
        <w:spacing w:before="100" w:beforeAutospacing="1" w:after="100" w:afterAutospacing="1" w:line="240" w:lineRule="auto"/>
      </w:pPr>
    </w:p>
    <w:p w:rsidR="00D04CE8" w:rsidRDefault="00D04CE8" w:rsidP="00E63143">
      <w:pPr>
        <w:spacing w:before="100" w:beforeAutospacing="1" w:after="100" w:afterAutospacing="1" w:line="240" w:lineRule="auto"/>
      </w:pPr>
      <w:r>
        <w:t>Etruscan</w:t>
      </w:r>
    </w:p>
    <w:p w:rsidR="00301710" w:rsidRDefault="00D04CE8" w:rsidP="00E63143">
      <w:pPr>
        <w:spacing w:before="100" w:beforeAutospacing="1" w:after="100" w:afterAutospacing="1" w:line="240" w:lineRule="auto"/>
      </w:pPr>
      <w:r w:rsidRPr="00D04CE8">
        <w:rPr>
          <w:lang w:eastAsia="en-GB"/>
        </w:rPr>
        <w:t>Rasmussen</w:t>
      </w:r>
      <w:r>
        <w:rPr>
          <w:lang w:eastAsia="en-GB"/>
        </w:rPr>
        <w:t>, T.</w:t>
      </w:r>
      <w:r w:rsidRPr="00D04CE8">
        <w:rPr>
          <w:lang w:eastAsia="en-GB"/>
        </w:rPr>
        <w:t>B.</w:t>
      </w:r>
      <w:r>
        <w:rPr>
          <w:lang w:eastAsia="en-GB"/>
        </w:rPr>
        <w:t xml:space="preserve"> (1979) </w:t>
      </w:r>
      <w:proofErr w:type="spellStart"/>
      <w:r w:rsidRPr="00D04CE8">
        <w:rPr>
          <w:lang w:eastAsia="en-GB"/>
        </w:rPr>
        <w:t>Bucchero</w:t>
      </w:r>
      <w:proofErr w:type="spellEnd"/>
      <w:r w:rsidRPr="00D04CE8">
        <w:rPr>
          <w:lang w:eastAsia="en-GB"/>
        </w:rPr>
        <w:t xml:space="preserve"> pottery from southern Etruria</w:t>
      </w:r>
      <w:r>
        <w:rPr>
          <w:lang w:eastAsia="en-GB"/>
        </w:rPr>
        <w:t xml:space="preserve"> (</w:t>
      </w:r>
      <w:r>
        <w:t>Cambridge and New York: Cambridge University Press) [NK 3845.R2]</w:t>
      </w:r>
    </w:p>
    <w:p w:rsidR="007552E3" w:rsidRPr="00614E69" w:rsidRDefault="007552E3" w:rsidP="007552E3">
      <w:pPr>
        <w:spacing w:after="100" w:afterAutospacing="1" w:line="240" w:lineRule="auto"/>
      </w:pPr>
      <w:r w:rsidRPr="00614E69">
        <w:t>Spivey, N. (1991) ‘Greek vases in Etruria’, in: Looking at Greek Vases ed. T. Rasmussen and N. Spivey (Cambridge: Cambridge University Press): 132</w:t>
      </w:r>
      <w:r w:rsidRPr="00614E69">
        <w:noBreakHyphen/>
        <w:t>150 [NK 4645.L6]</w:t>
      </w:r>
    </w:p>
    <w:p w:rsidR="00D04CE8" w:rsidRPr="00EF23F9" w:rsidRDefault="00D04CE8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</w:p>
    <w:p w:rsidR="009A1FF2" w:rsidRPr="00FB4604" w:rsidRDefault="009A1FF2" w:rsidP="00E63143">
      <w:pPr>
        <w:spacing w:before="100" w:beforeAutospacing="1" w:after="100" w:afterAutospacing="1" w:line="240" w:lineRule="auto"/>
        <w:rPr>
          <w:rFonts w:eastAsia="Times New Roman"/>
          <w:lang w:val="fr-CH" w:eastAsia="en-GB"/>
        </w:rPr>
      </w:pPr>
      <w:r w:rsidRPr="00FB4604">
        <w:rPr>
          <w:rFonts w:eastAsia="Times New Roman"/>
          <w:lang w:val="fr-CH" w:eastAsia="en-GB"/>
        </w:rPr>
        <w:t>Roman</w:t>
      </w:r>
    </w:p>
    <w:p w:rsidR="009A1FF2" w:rsidRPr="00FB4604" w:rsidRDefault="009A1FF2" w:rsidP="009A1FF2">
      <w:pPr>
        <w:rPr>
          <w:lang w:val="fr-CH"/>
        </w:rPr>
      </w:pPr>
      <w:r w:rsidRPr="00FB4604">
        <w:rPr>
          <w:lang w:val="fr-CH"/>
        </w:rPr>
        <w:t xml:space="preserve">De la </w:t>
      </w:r>
      <w:proofErr w:type="spellStart"/>
      <w:r w:rsidRPr="00FB4604">
        <w:rPr>
          <w:lang w:val="fr-CH"/>
        </w:rPr>
        <w:t>Bédoyère</w:t>
      </w:r>
      <w:proofErr w:type="spellEnd"/>
      <w:r w:rsidRPr="00FB4604">
        <w:rPr>
          <w:lang w:val="fr-CH"/>
        </w:rPr>
        <w:t xml:space="preserve">, G. (2000) </w:t>
      </w:r>
      <w:proofErr w:type="spellStart"/>
      <w:r w:rsidRPr="00FB4604">
        <w:rPr>
          <w:i/>
          <w:lang w:val="fr-CH"/>
        </w:rPr>
        <w:t>Pottery</w:t>
      </w:r>
      <w:proofErr w:type="spellEnd"/>
      <w:r w:rsidRPr="00FB4604">
        <w:rPr>
          <w:i/>
          <w:lang w:val="fr-CH"/>
        </w:rPr>
        <w:t xml:space="preserve"> in Roman </w:t>
      </w:r>
      <w:proofErr w:type="spellStart"/>
      <w:r w:rsidRPr="00FB4604">
        <w:rPr>
          <w:i/>
          <w:lang w:val="fr-CH"/>
        </w:rPr>
        <w:t>Britain</w:t>
      </w:r>
      <w:proofErr w:type="spellEnd"/>
      <w:r w:rsidRPr="00FB4604">
        <w:rPr>
          <w:lang w:val="fr-CH"/>
        </w:rPr>
        <w:t xml:space="preserve"> (Princes </w:t>
      </w:r>
      <w:proofErr w:type="spellStart"/>
      <w:r w:rsidRPr="00FB4604">
        <w:rPr>
          <w:lang w:val="fr-CH"/>
        </w:rPr>
        <w:t>Risborough</w:t>
      </w:r>
      <w:proofErr w:type="spellEnd"/>
      <w:r w:rsidRPr="00FB4604">
        <w:rPr>
          <w:lang w:val="fr-CH"/>
        </w:rPr>
        <w:t xml:space="preserve">: </w:t>
      </w:r>
      <w:proofErr w:type="spellStart"/>
      <w:r w:rsidRPr="00FB4604">
        <w:rPr>
          <w:lang w:val="fr-CH"/>
        </w:rPr>
        <w:t>Shire</w:t>
      </w:r>
      <w:proofErr w:type="spellEnd"/>
      <w:r w:rsidRPr="00FB4604">
        <w:rPr>
          <w:lang w:val="fr-CH"/>
        </w:rPr>
        <w:t>) [NK 3850.D3]</w:t>
      </w:r>
    </w:p>
    <w:p w:rsidR="005A33B7" w:rsidRPr="00FB4604" w:rsidRDefault="005A33B7" w:rsidP="00E63143">
      <w:pPr>
        <w:spacing w:before="100" w:beforeAutospacing="1" w:after="100" w:afterAutospacing="1" w:line="240" w:lineRule="auto"/>
        <w:rPr>
          <w:lang w:val="de-CH"/>
        </w:rPr>
      </w:pPr>
      <w:r w:rsidRPr="00FB4604">
        <w:rPr>
          <w:lang w:val="de-CH"/>
        </w:rPr>
        <w:t xml:space="preserve">Ettlinger, E., Hedinger, B., Hoffmann, B. </w:t>
      </w:r>
      <w:r w:rsidRPr="00FB4604">
        <w:rPr>
          <w:i/>
          <w:lang w:val="de-CH"/>
        </w:rPr>
        <w:t>et al.</w:t>
      </w:r>
      <w:r w:rsidRPr="00FB4604">
        <w:rPr>
          <w:lang w:val="de-CH"/>
        </w:rPr>
        <w:t xml:space="preserve"> (1990) </w:t>
      </w:r>
      <w:r w:rsidRPr="00FB4604">
        <w:rPr>
          <w:i/>
          <w:lang w:val="de-CH"/>
        </w:rPr>
        <w:t>Conspectus Formarum Terrae Sigillatae Italico modo confectae</w:t>
      </w:r>
      <w:r w:rsidRPr="00FB4604">
        <w:rPr>
          <w:lang w:val="de-CH"/>
        </w:rPr>
        <w:t xml:space="preserve"> (Römisch-Germanische Kommission des Deutschen Archäologischen Institutes zu Frankfurt a.M. Materialien zur Römisch-Germanischen Keramik 10) (Bonn: Habelt)</w:t>
      </w:r>
    </w:p>
    <w:p w:rsidR="00350852" w:rsidRPr="00350852" w:rsidRDefault="00350852" w:rsidP="00E63143">
      <w:pPr>
        <w:spacing w:before="100" w:beforeAutospacing="1" w:after="100" w:afterAutospacing="1" w:line="240" w:lineRule="auto"/>
      </w:pPr>
      <w:r w:rsidRPr="00350852">
        <w:t xml:space="preserve">Greene, K. (1992) </w:t>
      </w:r>
      <w:r w:rsidRPr="00350852">
        <w:rPr>
          <w:i/>
        </w:rPr>
        <w:t>Roman Pottery</w:t>
      </w:r>
      <w:r>
        <w:rPr>
          <w:i/>
        </w:rPr>
        <w:t xml:space="preserve"> </w:t>
      </w:r>
      <w:r>
        <w:t>(London: Published for the Trustees of the British Museum by British Museum Press) [NK 3850.G7]</w:t>
      </w:r>
    </w:p>
    <w:p w:rsidR="00E40FA1" w:rsidRDefault="00E40FA1" w:rsidP="0081073F">
      <w:pPr>
        <w:spacing w:before="100" w:beforeAutospacing="1" w:after="100" w:afterAutospacing="1" w:line="240" w:lineRule="auto"/>
      </w:pPr>
      <w:r>
        <w:t>Hayes, J.W. (1972) Late Roman Pottery (London: The Bri</w:t>
      </w:r>
      <w:r w:rsidR="0015161A">
        <w:t>t</w:t>
      </w:r>
      <w:r>
        <w:t>ish School at Rome)</w:t>
      </w:r>
    </w:p>
    <w:p w:rsidR="0015161A" w:rsidRDefault="0015161A" w:rsidP="0015161A">
      <w:pPr>
        <w:spacing w:before="100" w:beforeAutospacing="1" w:after="100" w:afterAutospacing="1" w:line="240" w:lineRule="auto"/>
      </w:pPr>
      <w:r>
        <w:t>Hayes, J.W. (1980) Supplement to Late Roman Pottery (London: The British School at Rome)</w:t>
      </w:r>
    </w:p>
    <w:p w:rsidR="00E40FA1" w:rsidRPr="00E40FA1" w:rsidRDefault="00E40FA1" w:rsidP="0081073F">
      <w:pPr>
        <w:spacing w:before="100" w:beforeAutospacing="1" w:after="100" w:afterAutospacing="1" w:line="240" w:lineRule="auto"/>
      </w:pPr>
      <w:r>
        <w:lastRenderedPageBreak/>
        <w:t xml:space="preserve">Hayes, J.W. (2008) </w:t>
      </w:r>
      <w:r w:rsidRPr="00E40FA1">
        <w:rPr>
          <w:i/>
        </w:rPr>
        <w:t>Roman Pottery: Fine-Ware Imports</w:t>
      </w:r>
      <w:r>
        <w:rPr>
          <w:i/>
        </w:rPr>
        <w:t xml:space="preserve"> </w:t>
      </w:r>
      <w:r>
        <w:rPr>
          <w:rStyle w:val="Strong"/>
          <w:b w:val="0"/>
          <w:bCs w:val="0"/>
        </w:rPr>
        <w:t>(The Athenian Agora XXXII) (Princeton, New Jersey: The American School of Classical Studies at Athens)</w:t>
      </w:r>
    </w:p>
    <w:p w:rsidR="0081073F" w:rsidRPr="00FB4604" w:rsidRDefault="0081073F" w:rsidP="0081073F">
      <w:pPr>
        <w:spacing w:before="100" w:beforeAutospacing="1" w:after="100" w:afterAutospacing="1" w:line="240" w:lineRule="auto"/>
        <w:rPr>
          <w:rFonts w:eastAsia="Times New Roman"/>
          <w:lang w:val="de-CH" w:eastAsia="en-GB"/>
        </w:rPr>
      </w:pPr>
      <w:r w:rsidRPr="00FB4604">
        <w:rPr>
          <w:lang w:val="de-CH"/>
        </w:rPr>
        <w:t xml:space="preserve">Hedinger, B., </w:t>
      </w:r>
      <w:r w:rsidRPr="00FB4604">
        <w:rPr>
          <w:i/>
          <w:lang w:val="de-CH"/>
        </w:rPr>
        <w:t>Die frühe Terra sigillata vom Monte Iato, Sizilien (Ausgrabungen 1971-1988) und frühkaiserzeitliche Fundkomplexe aus dem Peristyhaus 1</w:t>
      </w:r>
      <w:r w:rsidRPr="00FB4604">
        <w:rPr>
          <w:lang w:val="de-CH"/>
        </w:rPr>
        <w:t xml:space="preserve"> (</w:t>
      </w:r>
      <w:r w:rsidRPr="00FB4604">
        <w:rPr>
          <w:i/>
          <w:lang w:val="de-CH"/>
        </w:rPr>
        <w:t>Studia Ietina</w:t>
      </w:r>
      <w:r w:rsidRPr="00FB4604">
        <w:rPr>
          <w:lang w:val="de-CH"/>
        </w:rPr>
        <w:t xml:space="preserve"> VIII) (Lausanne, 1999).</w:t>
      </w:r>
      <w:r w:rsidRPr="00FB4604">
        <w:rPr>
          <w:rFonts w:eastAsia="Times New Roman"/>
          <w:lang w:val="de-CH" w:eastAsia="en-GB"/>
        </w:rPr>
        <w:t xml:space="preserve"> </w:t>
      </w:r>
    </w:p>
    <w:p w:rsidR="006857F0" w:rsidRPr="0080491D" w:rsidRDefault="006857F0" w:rsidP="00E63143">
      <w:pPr>
        <w:spacing w:before="100" w:beforeAutospacing="1" w:after="100" w:afterAutospacing="1" w:line="240" w:lineRule="auto"/>
      </w:pPr>
      <w:r w:rsidRPr="0080491D">
        <w:t xml:space="preserve">Peña, J.T. (2007) Roman Pottery in the Archaeological </w:t>
      </w:r>
      <w:r w:rsidR="0080491D">
        <w:t>R</w:t>
      </w:r>
      <w:r w:rsidRPr="0080491D">
        <w:t>ecord (Cambridge: University Press)</w:t>
      </w:r>
    </w:p>
    <w:p w:rsidR="00AE5067" w:rsidRPr="0080491D" w:rsidRDefault="00AE5067" w:rsidP="00AE5067">
      <w:pPr>
        <w:spacing w:before="100" w:beforeAutospacing="1" w:after="100" w:afterAutospacing="1" w:line="240" w:lineRule="auto"/>
      </w:pPr>
      <w:r w:rsidRPr="0080491D">
        <w:t xml:space="preserve">Peacock D.P.S. </w:t>
      </w:r>
      <w:r>
        <w:t>(1982)</w:t>
      </w:r>
      <w:r w:rsidRPr="0080491D">
        <w:t xml:space="preserve"> </w:t>
      </w:r>
      <w:r w:rsidRPr="0080491D">
        <w:rPr>
          <w:i/>
        </w:rPr>
        <w:t xml:space="preserve">Pottery in </w:t>
      </w:r>
      <w:r>
        <w:rPr>
          <w:i/>
        </w:rPr>
        <w:t>the Roman World</w:t>
      </w:r>
      <w:r w:rsidRPr="0080491D">
        <w:rPr>
          <w:i/>
        </w:rPr>
        <w:t xml:space="preserve">: </w:t>
      </w:r>
      <w:r>
        <w:rPr>
          <w:i/>
        </w:rPr>
        <w:t xml:space="preserve">An </w:t>
      </w:r>
      <w:proofErr w:type="spellStart"/>
      <w:r>
        <w:rPr>
          <w:i/>
        </w:rPr>
        <w:t>Ethnoarchaeological</w:t>
      </w:r>
      <w:proofErr w:type="spellEnd"/>
      <w:r>
        <w:rPr>
          <w:i/>
        </w:rPr>
        <w:t xml:space="preserve"> Approach</w:t>
      </w:r>
      <w:r w:rsidRPr="0080491D">
        <w:t xml:space="preserve"> </w:t>
      </w:r>
      <w:r>
        <w:t>(</w:t>
      </w:r>
      <w:r w:rsidRPr="0080491D">
        <w:t>London</w:t>
      </w:r>
      <w:r>
        <w:t xml:space="preserve"> and New York</w:t>
      </w:r>
      <w:r w:rsidRPr="0080491D">
        <w:t xml:space="preserve">: </w:t>
      </w:r>
      <w:r>
        <w:t>Longman) [DG 107.P3]</w:t>
      </w:r>
    </w:p>
    <w:p w:rsidR="0080491D" w:rsidRPr="0080491D" w:rsidRDefault="0080491D" w:rsidP="00E63143">
      <w:pPr>
        <w:spacing w:before="100" w:beforeAutospacing="1" w:after="100" w:afterAutospacing="1" w:line="240" w:lineRule="auto"/>
      </w:pPr>
      <w:r w:rsidRPr="0080491D">
        <w:t xml:space="preserve">Peacock D.P.S. </w:t>
      </w:r>
      <w:r>
        <w:t>ed. (1977)</w:t>
      </w:r>
      <w:r w:rsidRPr="0080491D">
        <w:t xml:space="preserve"> </w:t>
      </w:r>
      <w:r w:rsidRPr="0080491D">
        <w:rPr>
          <w:i/>
        </w:rPr>
        <w:t>Pottery in Early Commerce: Characterization and Trade in Roman and Later Ceramics</w:t>
      </w:r>
      <w:r w:rsidRPr="0080491D">
        <w:t xml:space="preserve"> </w:t>
      </w:r>
      <w:r>
        <w:t>(</w:t>
      </w:r>
      <w:r w:rsidRPr="0080491D">
        <w:t>London: Academic Press Incl.</w:t>
      </w:r>
      <w:r>
        <w:t>)</w:t>
      </w:r>
    </w:p>
    <w:p w:rsidR="00910BA2" w:rsidRDefault="00910BA2" w:rsidP="00E63143">
      <w:pPr>
        <w:spacing w:before="100" w:beforeAutospacing="1" w:after="100" w:afterAutospacing="1" w:line="240" w:lineRule="auto"/>
      </w:pPr>
      <w:r>
        <w:t xml:space="preserve">Robinson, H.S. (1959) </w:t>
      </w:r>
      <w:r w:rsidRPr="00910BA2">
        <w:rPr>
          <w:i/>
        </w:rPr>
        <w:t>Pottery of the Roman Period. Chronology</w:t>
      </w:r>
      <w:r>
        <w:t xml:space="preserve"> </w:t>
      </w:r>
      <w:r>
        <w:rPr>
          <w:rStyle w:val="Strong"/>
          <w:b w:val="0"/>
          <w:bCs w:val="0"/>
        </w:rPr>
        <w:t xml:space="preserve">(The Athenian Agora V) (Princeton, New Jersey: The American School of Classical Studies </w:t>
      </w:r>
      <w:r w:rsidR="00E40FA1">
        <w:rPr>
          <w:rStyle w:val="Strong"/>
          <w:b w:val="0"/>
          <w:bCs w:val="0"/>
        </w:rPr>
        <w:t>a</w:t>
      </w:r>
      <w:r>
        <w:rPr>
          <w:rStyle w:val="Strong"/>
          <w:b w:val="0"/>
          <w:bCs w:val="0"/>
        </w:rPr>
        <w:t>t Athens)</w:t>
      </w:r>
    </w:p>
    <w:p w:rsidR="009A1FF2" w:rsidRDefault="009A1FF2" w:rsidP="00E63143">
      <w:pPr>
        <w:spacing w:before="100" w:beforeAutospacing="1" w:after="100" w:afterAutospacing="1" w:line="240" w:lineRule="auto"/>
      </w:pPr>
      <w:proofErr w:type="spellStart"/>
      <w:r w:rsidRPr="009A1FF2">
        <w:t>Tyers</w:t>
      </w:r>
      <w:proofErr w:type="spellEnd"/>
      <w:r>
        <w:t xml:space="preserve">, </w:t>
      </w:r>
      <w:r w:rsidRPr="009A1FF2">
        <w:t>P</w:t>
      </w:r>
      <w:r>
        <w:t>.</w:t>
      </w:r>
      <w:r w:rsidRPr="009A1FF2">
        <w:t xml:space="preserve"> A.</w:t>
      </w:r>
      <w:r>
        <w:t xml:space="preserve"> (1996)</w:t>
      </w:r>
      <w:r w:rsidRPr="009A1FF2">
        <w:t xml:space="preserve"> </w:t>
      </w:r>
      <w:r w:rsidRPr="009A1FF2">
        <w:rPr>
          <w:i/>
        </w:rPr>
        <w:t>Roman Pottery in Britain</w:t>
      </w:r>
      <w:r w:rsidRPr="009A1FF2">
        <w:t xml:space="preserve"> </w:t>
      </w:r>
      <w:r>
        <w:t>(</w:t>
      </w:r>
      <w:r w:rsidRPr="009A1FF2">
        <w:rPr>
          <w:rFonts w:eastAsia="Times New Roman"/>
          <w:lang w:eastAsia="en-GB"/>
        </w:rPr>
        <w:t xml:space="preserve">London: </w:t>
      </w:r>
      <w:proofErr w:type="spellStart"/>
      <w:r w:rsidRPr="009A1FF2">
        <w:rPr>
          <w:rFonts w:eastAsia="Times New Roman"/>
          <w:lang w:eastAsia="en-GB"/>
        </w:rPr>
        <w:t>Batsford</w:t>
      </w:r>
      <w:proofErr w:type="spellEnd"/>
      <w:r>
        <w:rPr>
          <w:rFonts w:eastAsia="Times New Roman"/>
          <w:lang w:eastAsia="en-GB"/>
        </w:rPr>
        <w:t xml:space="preserve">) </w:t>
      </w:r>
      <w:proofErr w:type="gramStart"/>
      <w:r>
        <w:rPr>
          <w:rFonts w:eastAsia="Times New Roman"/>
          <w:lang w:eastAsia="en-GB"/>
        </w:rPr>
        <w:t>[</w:t>
      </w:r>
      <w:r>
        <w:t> NK</w:t>
      </w:r>
      <w:proofErr w:type="gramEnd"/>
      <w:r>
        <w:t xml:space="preserve"> 3850.T9]</w:t>
      </w:r>
    </w:p>
    <w:p w:rsidR="00CA63D5" w:rsidRDefault="00CA63D5" w:rsidP="00E63143">
      <w:pPr>
        <w:spacing w:before="100" w:beforeAutospacing="1" w:after="100" w:afterAutospacing="1" w:line="240" w:lineRule="auto"/>
        <w:rPr>
          <w:rFonts w:eastAsia="Times New Roman"/>
          <w:lang w:eastAsia="en-GB"/>
        </w:rPr>
      </w:pPr>
      <w:r w:rsidRPr="00CA63D5">
        <w:t xml:space="preserve">Webster, P. (1996) </w:t>
      </w:r>
      <w:r w:rsidRPr="00CA63D5">
        <w:rPr>
          <w:i/>
        </w:rPr>
        <w:t xml:space="preserve">Roman </w:t>
      </w:r>
      <w:proofErr w:type="spellStart"/>
      <w:r w:rsidRPr="00CA63D5">
        <w:rPr>
          <w:i/>
        </w:rPr>
        <w:t>Samian</w:t>
      </w:r>
      <w:proofErr w:type="spellEnd"/>
      <w:r w:rsidRPr="00CA63D5">
        <w:rPr>
          <w:i/>
        </w:rPr>
        <w:t xml:space="preserve"> Pottery in Britain</w:t>
      </w:r>
      <w:r w:rsidRPr="00CA63D5">
        <w:t xml:space="preserve"> (York [England]: Council for British </w:t>
      </w:r>
      <w:r>
        <w:t>Archaeology) [NK 3850.W3]</w:t>
      </w:r>
    </w:p>
    <w:p w:rsidR="009A1FF2" w:rsidRPr="009A1FF2" w:rsidRDefault="009A1FF2" w:rsidP="00E63143">
      <w:pPr>
        <w:spacing w:before="100" w:beforeAutospacing="1" w:after="100" w:afterAutospacing="1" w:line="240" w:lineRule="auto"/>
      </w:pPr>
    </w:p>
    <w:p w:rsidR="000239F6" w:rsidRDefault="000239F6" w:rsidP="000239F6">
      <w:pPr>
        <w:spacing w:after="120" w:line="240" w:lineRule="auto"/>
        <w:rPr>
          <w:b/>
          <w:bCs/>
          <w:lang w:eastAsia="en-GB"/>
        </w:rPr>
      </w:pPr>
      <w:r>
        <w:rPr>
          <w:b/>
          <w:bCs/>
          <w:lang w:eastAsia="en-GB"/>
        </w:rPr>
        <w:t xml:space="preserve">Plain (or coarse) </w:t>
      </w:r>
      <w:r w:rsidRPr="000239F6">
        <w:rPr>
          <w:b/>
          <w:bCs/>
          <w:lang w:eastAsia="en-GB"/>
        </w:rPr>
        <w:t>ware</w:t>
      </w:r>
    </w:p>
    <w:p w:rsidR="000239F6" w:rsidRDefault="00E40FA1" w:rsidP="000239F6">
      <w:pPr>
        <w:spacing w:after="120" w:line="240" w:lineRule="auto"/>
        <w:rPr>
          <w:rStyle w:val="Strong"/>
          <w:b w:val="0"/>
          <w:bCs w:val="0"/>
        </w:rPr>
      </w:pPr>
      <w:proofErr w:type="spellStart"/>
      <w:r>
        <w:t>Rotroff</w:t>
      </w:r>
      <w:proofErr w:type="spellEnd"/>
      <w:r>
        <w:t xml:space="preserve">, S.I. (2003) </w:t>
      </w:r>
      <w:r w:rsidR="00F37A8C" w:rsidRPr="00E40FA1">
        <w:rPr>
          <w:i/>
        </w:rPr>
        <w:t>Hellenistic Pottery: The Plain Wares</w:t>
      </w:r>
      <w:r>
        <w:t xml:space="preserve"> </w:t>
      </w:r>
      <w:r>
        <w:rPr>
          <w:rStyle w:val="Strong"/>
          <w:b w:val="0"/>
          <w:bCs w:val="0"/>
        </w:rPr>
        <w:t>(The Athenian Agora XXXIII) (Princeton, New Jersey: The American School of Classical Studies at Athens)</w:t>
      </w:r>
    </w:p>
    <w:p w:rsidR="001B5E6E" w:rsidRDefault="001B5E6E" w:rsidP="000239F6">
      <w:pPr>
        <w:spacing w:after="120" w:line="240" w:lineRule="auto"/>
        <w:rPr>
          <w:rStyle w:val="Strong"/>
          <w:b w:val="0"/>
          <w:bCs w:val="0"/>
        </w:rPr>
      </w:pPr>
    </w:p>
    <w:p w:rsidR="001B5E6E" w:rsidRDefault="001B5E6E" w:rsidP="000239F6">
      <w:pPr>
        <w:spacing w:after="120" w:line="240" w:lineRule="auto"/>
        <w:rPr>
          <w:bCs/>
          <w:lang w:eastAsia="en-GB"/>
        </w:rPr>
      </w:pPr>
      <w:r>
        <w:rPr>
          <w:rStyle w:val="Strong"/>
          <w:b w:val="0"/>
          <w:bCs w:val="0"/>
        </w:rPr>
        <w:t>For Roman fine and coarse ware (with typologies) see also</w:t>
      </w:r>
      <w:proofErr w:type="gramStart"/>
      <w:r>
        <w:rPr>
          <w:rStyle w:val="Strong"/>
          <w:b w:val="0"/>
          <w:bCs w:val="0"/>
        </w:rPr>
        <w:t>:</w:t>
      </w:r>
      <w:proofErr w:type="gramEnd"/>
      <w:r>
        <w:rPr>
          <w:rStyle w:val="Strong"/>
          <w:b w:val="0"/>
          <w:bCs w:val="0"/>
        </w:rPr>
        <w:br/>
      </w:r>
      <w:r>
        <w:rPr>
          <w:rStyle w:val="Strong"/>
          <w:b w:val="0"/>
          <w:bCs w:val="0"/>
        </w:rPr>
        <w:br/>
      </w:r>
      <w:hyperlink r:id="rId32" w:history="1">
        <w:r w:rsidRPr="006F3200">
          <w:rPr>
            <w:rStyle w:val="Hyperlink"/>
            <w:bCs/>
            <w:lang w:eastAsia="en-GB"/>
          </w:rPr>
          <w:t>http://potsherd.net/atlas/types/sigillata/gallery</w:t>
        </w:r>
      </w:hyperlink>
    </w:p>
    <w:p w:rsidR="00E40FA1" w:rsidRDefault="00E40FA1" w:rsidP="000239F6">
      <w:pPr>
        <w:spacing w:after="120" w:line="240" w:lineRule="auto"/>
        <w:rPr>
          <w:b/>
          <w:bCs/>
          <w:lang w:eastAsia="en-GB"/>
        </w:rPr>
      </w:pPr>
    </w:p>
    <w:p w:rsidR="00686209" w:rsidRPr="000239F6" w:rsidRDefault="00686209" w:rsidP="00686209">
      <w:pPr>
        <w:pStyle w:val="Heading2"/>
        <w:rPr>
          <w:color w:val="auto"/>
          <w:sz w:val="24"/>
          <w:szCs w:val="24"/>
        </w:rPr>
      </w:pPr>
      <w:r w:rsidRPr="000239F6">
        <w:rPr>
          <w:color w:val="auto"/>
          <w:sz w:val="24"/>
          <w:szCs w:val="24"/>
        </w:rPr>
        <w:t>Amphorae</w:t>
      </w:r>
    </w:p>
    <w:p w:rsidR="00686209" w:rsidRDefault="00686209" w:rsidP="00686209">
      <w:r>
        <w:t>Typology, chronology, bibliography</w:t>
      </w:r>
    </w:p>
    <w:p w:rsidR="00686209" w:rsidRPr="000C4CE5" w:rsidRDefault="00686209" w:rsidP="00686209">
      <w:pPr>
        <w:pStyle w:val="Heading2"/>
        <w:rPr>
          <w:rFonts w:ascii="Times New Roman" w:hAnsi="Times New Roman" w:cs="Times New Roman"/>
          <w:color w:val="FF0000"/>
          <w:sz w:val="24"/>
          <w:szCs w:val="24"/>
        </w:rPr>
      </w:pPr>
      <w:r w:rsidRPr="000C4CE5">
        <w:rPr>
          <w:rFonts w:ascii="Times New Roman" w:hAnsi="Times New Roman" w:cs="Times New Roman"/>
          <w:color w:val="FF0000"/>
          <w:sz w:val="24"/>
          <w:szCs w:val="24"/>
        </w:rPr>
        <w:t xml:space="preserve">Roman Amphorae: a digital resource: </w:t>
      </w:r>
      <w:r w:rsidRPr="000C4CE5">
        <w:rPr>
          <w:rFonts w:ascii="Times New Roman" w:hAnsi="Times New Roman" w:cs="Times New Roman"/>
          <w:color w:val="FF0000"/>
          <w:sz w:val="24"/>
          <w:szCs w:val="24"/>
        </w:rPr>
        <w:br/>
        <w:t>University of Southampton, 2005</w:t>
      </w:r>
    </w:p>
    <w:p w:rsidR="00686209" w:rsidRPr="00361D72" w:rsidRDefault="00686209" w:rsidP="00686209">
      <w:r>
        <w:t xml:space="preserve">By S. </w:t>
      </w:r>
      <w:proofErr w:type="spellStart"/>
      <w:r>
        <w:t>Keay</w:t>
      </w:r>
      <w:proofErr w:type="spellEnd"/>
      <w:r>
        <w:t xml:space="preserve"> and D. Williams</w:t>
      </w:r>
    </w:p>
    <w:p w:rsidR="00686209" w:rsidRPr="00760D82" w:rsidRDefault="00686209" w:rsidP="00686209">
      <w:pPr>
        <w:pStyle w:val="Heading2"/>
        <w:numPr>
          <w:ilvl w:val="0"/>
          <w:numId w:val="29"/>
        </w:numPr>
        <w:rPr>
          <w:b w:val="0"/>
          <w:color w:val="auto"/>
          <w:sz w:val="24"/>
          <w:szCs w:val="24"/>
        </w:rPr>
      </w:pPr>
      <w:r w:rsidRPr="00760D82">
        <w:rPr>
          <w:b w:val="0"/>
          <w:color w:val="auto"/>
          <w:sz w:val="24"/>
          <w:szCs w:val="24"/>
        </w:rPr>
        <w:t>Roman Amphorae: a digital resource: University of Southampton, 2005</w:t>
      </w:r>
      <w:r>
        <w:rPr>
          <w:b w:val="0"/>
          <w:color w:val="auto"/>
          <w:sz w:val="24"/>
          <w:szCs w:val="24"/>
        </w:rPr>
        <w:t>:</w:t>
      </w:r>
    </w:p>
    <w:p w:rsidR="00686209" w:rsidRDefault="00E03175" w:rsidP="00686209">
      <w:pPr>
        <w:spacing w:after="120" w:line="240" w:lineRule="auto"/>
        <w:rPr>
          <w:bCs/>
          <w:lang w:eastAsia="en-GB"/>
        </w:rPr>
      </w:pPr>
      <w:hyperlink r:id="rId33" w:history="1">
        <w:r w:rsidR="00686209" w:rsidRPr="00587890">
          <w:rPr>
            <w:rStyle w:val="Hyperlink"/>
            <w:bCs/>
            <w:lang w:eastAsia="en-GB"/>
          </w:rPr>
          <w:t>http://archaeologydataservice.ac.uk/archives/view/amphora_ahrb_2005/cat_amph.cfm?CFID=52282&amp;CFTOKEN=671E9B3B-09AE-498D-9DDD106B0220AE90</w:t>
        </w:r>
      </w:hyperlink>
      <w:r w:rsidR="00686209">
        <w:rPr>
          <w:bCs/>
          <w:lang w:eastAsia="en-GB"/>
        </w:rPr>
        <w:t xml:space="preserve"> </w:t>
      </w:r>
    </w:p>
    <w:p w:rsidR="00686209" w:rsidRDefault="00686209" w:rsidP="00686209">
      <w:pPr>
        <w:spacing w:after="120" w:line="240" w:lineRule="auto"/>
        <w:rPr>
          <w:bCs/>
          <w:lang w:eastAsia="en-GB"/>
        </w:rPr>
      </w:pPr>
      <w:proofErr w:type="gramStart"/>
      <w:r>
        <w:rPr>
          <w:bCs/>
          <w:lang w:eastAsia="en-GB"/>
        </w:rPr>
        <w:t>with</w:t>
      </w:r>
      <w:proofErr w:type="gramEnd"/>
      <w:r>
        <w:rPr>
          <w:bCs/>
          <w:lang w:eastAsia="en-GB"/>
        </w:rPr>
        <w:t xml:space="preserve"> excellent bibliography</w:t>
      </w:r>
    </w:p>
    <w:p w:rsidR="00686209" w:rsidRPr="000C4CE5" w:rsidRDefault="00686209" w:rsidP="00686209">
      <w:pPr>
        <w:pStyle w:val="Heading2"/>
        <w:rPr>
          <w:rFonts w:ascii="Times New Roman" w:hAnsi="Times New Roman" w:cs="Times New Roman"/>
          <w:color w:val="FF0000"/>
          <w:sz w:val="24"/>
          <w:szCs w:val="24"/>
        </w:rPr>
      </w:pPr>
      <w:r w:rsidRPr="000C4CE5">
        <w:rPr>
          <w:rFonts w:ascii="Times New Roman" w:hAnsi="Times New Roman" w:cs="Times New Roman"/>
          <w:color w:val="FF0000"/>
          <w:sz w:val="24"/>
          <w:szCs w:val="24"/>
        </w:rPr>
        <w:t xml:space="preserve">Provenance Studies on Pottery: </w:t>
      </w:r>
      <w:r w:rsidRPr="000C4CE5">
        <w:rPr>
          <w:rStyle w:val="Strong"/>
          <w:rFonts w:ascii="Times New Roman" w:hAnsi="Times New Roman" w:cs="Times New Roman"/>
          <w:color w:val="FF0000"/>
          <w:sz w:val="24"/>
          <w:szCs w:val="24"/>
        </w:rPr>
        <w:t>Fa</w:t>
      </w:r>
      <w:r w:rsidRPr="000C4CE5">
        <w:rPr>
          <w:rFonts w:ascii="Times New Roman" w:hAnsi="Times New Roman" w:cs="Times New Roman"/>
          <w:color w:val="FF0000"/>
          <w:sz w:val="24"/>
          <w:szCs w:val="24"/>
        </w:rPr>
        <w:t xml:space="preserve">brics of the </w:t>
      </w:r>
      <w:r w:rsidRPr="000C4CE5">
        <w:rPr>
          <w:rStyle w:val="Strong"/>
          <w:rFonts w:ascii="Times New Roman" w:hAnsi="Times New Roman" w:cs="Times New Roman"/>
          <w:color w:val="FF0000"/>
          <w:sz w:val="24"/>
          <w:szCs w:val="24"/>
        </w:rPr>
        <w:t>Ce</w:t>
      </w:r>
      <w:r w:rsidRPr="000C4CE5">
        <w:rPr>
          <w:rFonts w:ascii="Times New Roman" w:hAnsi="Times New Roman" w:cs="Times New Roman"/>
          <w:color w:val="FF0000"/>
          <w:sz w:val="24"/>
          <w:szCs w:val="24"/>
        </w:rPr>
        <w:t xml:space="preserve">ntral </w:t>
      </w:r>
      <w:r w:rsidRPr="000C4CE5">
        <w:rPr>
          <w:rStyle w:val="Strong"/>
          <w:rFonts w:ascii="Times New Roman" w:hAnsi="Times New Roman" w:cs="Times New Roman"/>
          <w:color w:val="FF0000"/>
          <w:sz w:val="24"/>
          <w:szCs w:val="24"/>
        </w:rPr>
        <w:t>M</w:t>
      </w:r>
      <w:r w:rsidRPr="000C4CE5">
        <w:rPr>
          <w:rFonts w:ascii="Times New Roman" w:hAnsi="Times New Roman" w:cs="Times New Roman"/>
          <w:color w:val="FF0000"/>
          <w:sz w:val="24"/>
          <w:szCs w:val="24"/>
        </w:rPr>
        <w:t>editerranean</w:t>
      </w:r>
      <w:r w:rsidRPr="000C4CE5">
        <w:rPr>
          <w:rFonts w:ascii="Times New Roman" w:hAnsi="Times New Roman" w:cs="Times New Roman"/>
          <w:color w:val="FF0000"/>
          <w:sz w:val="24"/>
          <w:szCs w:val="24"/>
        </w:rPr>
        <w:br/>
        <w:t>University of Vienna, 2011-</w:t>
      </w:r>
    </w:p>
    <w:p w:rsidR="00686209" w:rsidRPr="00361D72" w:rsidRDefault="00686209" w:rsidP="00686209">
      <w:r>
        <w:t>By V. Gassner and D. Williams</w:t>
      </w:r>
    </w:p>
    <w:p w:rsidR="00686209" w:rsidRDefault="00E03175" w:rsidP="00686209">
      <w:pPr>
        <w:spacing w:after="120" w:line="240" w:lineRule="auto"/>
        <w:rPr>
          <w:bCs/>
          <w:lang w:eastAsia="en-GB"/>
        </w:rPr>
      </w:pPr>
      <w:hyperlink r:id="rId34" w:history="1">
        <w:r w:rsidR="00686209" w:rsidRPr="00587890">
          <w:rPr>
            <w:rStyle w:val="Hyperlink"/>
            <w:bCs/>
            <w:lang w:eastAsia="en-GB"/>
          </w:rPr>
          <w:t>http://facem.at/project/papers.php</w:t>
        </w:r>
      </w:hyperlink>
      <w:r w:rsidR="00686209">
        <w:rPr>
          <w:bCs/>
          <w:lang w:eastAsia="en-GB"/>
        </w:rPr>
        <w:t xml:space="preserve"> </w:t>
      </w:r>
      <w:r w:rsidR="0035018F">
        <w:rPr>
          <w:bCs/>
          <w:lang w:eastAsia="en-GB"/>
        </w:rPr>
        <w:t>with excellent bibliography</w:t>
      </w:r>
    </w:p>
    <w:p w:rsidR="00FF16D8" w:rsidRDefault="000C4CE5" w:rsidP="00FF16D8">
      <w:pPr>
        <w:autoSpaceDE w:val="0"/>
        <w:autoSpaceDN w:val="0"/>
        <w:adjustRightInd w:val="0"/>
        <w:spacing w:after="120" w:line="240" w:lineRule="auto"/>
      </w:pPr>
      <w:r>
        <w:rPr>
          <w:color w:val="000000"/>
          <w:lang w:eastAsia="fr-FR"/>
        </w:rPr>
        <w:t>@</w:t>
      </w:r>
      <w:proofErr w:type="spellStart"/>
      <w:r>
        <w:rPr>
          <w:color w:val="000000"/>
          <w:lang w:eastAsia="fr-FR"/>
        </w:rPr>
        <w:t>Bechtold</w:t>
      </w:r>
      <w:proofErr w:type="spellEnd"/>
      <w:r>
        <w:rPr>
          <w:color w:val="000000"/>
          <w:lang w:eastAsia="fr-FR"/>
        </w:rPr>
        <w:t xml:space="preserve">, B. (2010) ‘Amphorae Production in Punic Sicily (7th–3rd/2nd Centuries B.C.E.). An overview’, </w:t>
      </w:r>
      <w:hyperlink r:id="rId35" w:history="1">
        <w:r w:rsidRPr="00192B79">
          <w:rPr>
            <w:rStyle w:val="Hyperlink"/>
            <w:lang w:eastAsia="fr-FR"/>
          </w:rPr>
          <w:t>http://facem.at/img/pdf/Amphorae_in_Punic_Sicily_06_06_2011.pdf</w:t>
        </w:r>
      </w:hyperlink>
    </w:p>
    <w:p w:rsidR="00686209" w:rsidRDefault="00686209" w:rsidP="000C4CE5">
      <w:pPr>
        <w:autoSpaceDE w:val="0"/>
        <w:autoSpaceDN w:val="0"/>
        <w:adjustRightInd w:val="0"/>
        <w:spacing w:after="0" w:line="240" w:lineRule="auto"/>
      </w:pPr>
      <w:r>
        <w:t xml:space="preserve">@Grace, V., ‘The Middle Stoa dated by Amphora Stamps’, </w:t>
      </w:r>
      <w:r w:rsidRPr="003C244B">
        <w:rPr>
          <w:i/>
        </w:rPr>
        <w:t>Hesperia</w:t>
      </w:r>
      <w:r>
        <w:t xml:space="preserve"> 54 (1985), pp. 1-54.</w:t>
      </w:r>
    </w:p>
    <w:p w:rsidR="00686209" w:rsidRDefault="00686209" w:rsidP="00686209">
      <w:pPr>
        <w:spacing w:before="100" w:beforeAutospacing="1" w:after="100" w:afterAutospacing="1" w:line="240" w:lineRule="auto"/>
      </w:pPr>
      <w:r>
        <w:t>@</w:t>
      </w:r>
      <w:proofErr w:type="spellStart"/>
      <w:r>
        <w:t>Lawall</w:t>
      </w:r>
      <w:proofErr w:type="spellEnd"/>
      <w:r>
        <w:t xml:space="preserve">, M.L., ‘Early Excavations at </w:t>
      </w:r>
      <w:proofErr w:type="spellStart"/>
      <w:r>
        <w:t>Pergamon</w:t>
      </w:r>
      <w:proofErr w:type="spellEnd"/>
      <w:r>
        <w:t xml:space="preserve"> and the Chronology of </w:t>
      </w:r>
      <w:proofErr w:type="spellStart"/>
      <w:r>
        <w:t>Rhodian</w:t>
      </w:r>
      <w:proofErr w:type="spellEnd"/>
      <w:r>
        <w:t xml:space="preserve"> Amphora Stamps’, </w:t>
      </w:r>
      <w:r w:rsidRPr="00822D39">
        <w:rPr>
          <w:i/>
        </w:rPr>
        <w:t>Hesperia</w:t>
      </w:r>
      <w:r>
        <w:t xml:space="preserve"> 71 (2001), pp. 295-324.</w:t>
      </w:r>
    </w:p>
    <w:p w:rsidR="000239F6" w:rsidRPr="000239F6" w:rsidRDefault="000239F6" w:rsidP="000239F6">
      <w:pPr>
        <w:spacing w:after="120" w:line="240" w:lineRule="auto"/>
        <w:rPr>
          <w:b/>
          <w:bCs/>
          <w:lang w:eastAsia="en-GB"/>
        </w:rPr>
      </w:pPr>
      <w:r>
        <w:rPr>
          <w:b/>
          <w:bCs/>
          <w:lang w:eastAsia="en-GB"/>
        </w:rPr>
        <w:t>Lamps</w:t>
      </w:r>
    </w:p>
    <w:p w:rsidR="00B95304" w:rsidRDefault="00B95304" w:rsidP="00B95304">
      <w:pPr>
        <w:pStyle w:val="NormalWeb"/>
      </w:pPr>
      <w:r>
        <w:t>Bailey</w:t>
      </w:r>
      <w:r w:rsidR="0040149C">
        <w:t>, D.M.</w:t>
      </w:r>
      <w:r>
        <w:t xml:space="preserve"> (1975) A Catalogue of the Lamps in the British Museum. Vol. 1. Greek, Hellenistic and Early Roman Pottery Lamps (London, British Museum)</w:t>
      </w:r>
    </w:p>
    <w:p w:rsidR="00B95304" w:rsidRDefault="00B95304" w:rsidP="00B95304">
      <w:pPr>
        <w:pStyle w:val="NormalWeb"/>
      </w:pPr>
      <w:r>
        <w:rPr>
          <w:rStyle w:val="citation"/>
        </w:rPr>
        <w:t xml:space="preserve">Bailey, D.M. (1980) </w:t>
      </w:r>
      <w:r>
        <w:t>A Catalogue of the Lamps in the British Museum. Vol. 2. Roman Lamps made in Italy (London, British Museum)</w:t>
      </w:r>
    </w:p>
    <w:p w:rsidR="00B95304" w:rsidRDefault="00B95304" w:rsidP="00B95304">
      <w:pPr>
        <w:pStyle w:val="NormalWeb"/>
      </w:pPr>
      <w:r>
        <w:rPr>
          <w:rStyle w:val="citation"/>
        </w:rPr>
        <w:t xml:space="preserve">Bailey, D.M. </w:t>
      </w:r>
      <w:r>
        <w:t>Bailey (1988) A Catalogue of the Lamps in the British Museum. Vol. 3. Roman Provincial Lamps (London, British Museum)</w:t>
      </w:r>
    </w:p>
    <w:p w:rsidR="00B95304" w:rsidRDefault="00B95304" w:rsidP="00B95304">
      <w:pPr>
        <w:pStyle w:val="NormalWeb"/>
      </w:pPr>
      <w:r>
        <w:rPr>
          <w:rStyle w:val="citation"/>
        </w:rPr>
        <w:t>Bailey, D.M. (1996)</w:t>
      </w:r>
      <w:r>
        <w:t xml:space="preserve"> A Catalogue of the Lamps in the British Museum. Vol. 4. Lamps of Metal and Stone and Lampstands (London, British Museum)</w:t>
      </w:r>
    </w:p>
    <w:p w:rsidR="00CE2E30" w:rsidRPr="000239F6" w:rsidRDefault="00CE2E30" w:rsidP="00CE2E30">
      <w:pPr>
        <w:spacing w:after="120" w:line="240" w:lineRule="auto"/>
        <w:rPr>
          <w:b/>
          <w:bCs/>
          <w:lang w:eastAsia="en-GB"/>
        </w:rPr>
      </w:pPr>
      <w:r>
        <w:rPr>
          <w:b/>
          <w:bCs/>
          <w:lang w:eastAsia="en-GB"/>
        </w:rPr>
        <w:t>Techniques</w:t>
      </w:r>
    </w:p>
    <w:p w:rsidR="00EF23F9" w:rsidRDefault="00417782" w:rsidP="00E63143">
      <w:pPr>
        <w:spacing w:before="100" w:beforeAutospacing="1" w:after="100" w:afterAutospacing="1" w:line="240" w:lineRule="auto"/>
      </w:pPr>
      <w:r>
        <w:t xml:space="preserve">Noble, J.V. (1988) </w:t>
      </w:r>
      <w:proofErr w:type="gramStart"/>
      <w:r>
        <w:rPr>
          <w:i/>
          <w:iCs/>
        </w:rPr>
        <w:t>The</w:t>
      </w:r>
      <w:proofErr w:type="gramEnd"/>
      <w:r>
        <w:rPr>
          <w:i/>
          <w:iCs/>
        </w:rPr>
        <w:t xml:space="preserve"> Techniques of Painted Attic Pottery </w:t>
      </w:r>
      <w:r>
        <w:t>(London: Thames and Hudson) [NK 3840.N6]</w:t>
      </w:r>
    </w:p>
    <w:p w:rsidR="00FB4604" w:rsidRDefault="00FB4604" w:rsidP="00FB4604">
      <w:pPr>
        <w:spacing w:before="100" w:beforeAutospacing="1" w:after="100" w:afterAutospacing="1" w:line="240" w:lineRule="auto"/>
      </w:pPr>
      <w:proofErr w:type="spellStart"/>
      <w:r>
        <w:t>Hemelrijk</w:t>
      </w:r>
      <w:proofErr w:type="spellEnd"/>
      <w:r>
        <w:t>, J.M</w:t>
      </w:r>
      <w:r w:rsidRPr="00FB4604">
        <w:t xml:space="preserve">. </w:t>
      </w:r>
      <w:r>
        <w:t>(1991) ‘A closer look at the potter’, in: Looking at Greek Vases ed. T. Rasmussen and N. Spivey (Cambridge: Cambridge University Press): 233</w:t>
      </w:r>
      <w:r>
        <w:noBreakHyphen/>
        <w:t xml:space="preserve"> 256 [NK 4645.L6]</w:t>
      </w:r>
    </w:p>
    <w:p w:rsidR="00FB4604" w:rsidRDefault="00FB4604" w:rsidP="00E63143">
      <w:pPr>
        <w:spacing w:before="100" w:beforeAutospacing="1" w:after="100" w:afterAutospacing="1" w:line="240" w:lineRule="auto"/>
        <w:rPr>
          <w:b/>
        </w:rPr>
      </w:pPr>
      <w:r>
        <w:rPr>
          <w:b/>
        </w:rPr>
        <w:t>Trade</w:t>
      </w:r>
    </w:p>
    <w:p w:rsidR="00FB4604" w:rsidRDefault="00FB4604" w:rsidP="00E63143">
      <w:pPr>
        <w:spacing w:before="100" w:beforeAutospacing="1" w:after="100" w:afterAutospacing="1" w:line="240" w:lineRule="auto"/>
      </w:pPr>
      <w:r w:rsidRPr="00FB4604">
        <w:t xml:space="preserve">Johnston, A. </w:t>
      </w:r>
      <w:r>
        <w:t>(1991) ‘Greek vases in the marketplace’, in: Looking at Greek Vases ed. T. Rasmussen and N. Spivey (Cambridge: Cambridge University Press): 203-232 [NK 4645.L6]</w:t>
      </w:r>
    </w:p>
    <w:p w:rsidR="005156EC" w:rsidRDefault="005156EC" w:rsidP="005156EC">
      <w:pPr>
        <w:spacing w:before="100" w:beforeAutospacing="1" w:after="100" w:afterAutospacing="1" w:line="240" w:lineRule="auto"/>
      </w:pPr>
      <w:r>
        <w:t>Spivey, N.</w:t>
      </w:r>
      <w:r w:rsidRPr="00FB4604">
        <w:t xml:space="preserve"> </w:t>
      </w:r>
      <w:r>
        <w:t>(1991) ‘Greek vases in Etruria’, in: Looking at Greek Vases ed. T. Rasmussen and N. Spivey (Cambridge: Cambridge University Press): 132</w:t>
      </w:r>
      <w:r>
        <w:noBreakHyphen/>
        <w:t>150 [NK 4645.L6]</w:t>
      </w:r>
    </w:p>
    <w:p w:rsidR="0080491D" w:rsidRDefault="0080491D" w:rsidP="00E63143">
      <w:pPr>
        <w:spacing w:before="100" w:beforeAutospacing="1" w:after="100" w:afterAutospacing="1" w:line="240" w:lineRule="auto"/>
        <w:rPr>
          <w:b/>
        </w:rPr>
      </w:pPr>
      <w:r w:rsidRPr="0080491D">
        <w:rPr>
          <w:b/>
        </w:rPr>
        <w:t>Terracotta figurines</w:t>
      </w:r>
    </w:p>
    <w:p w:rsidR="0080491D" w:rsidRPr="0080491D" w:rsidRDefault="0080491D" w:rsidP="00E63143">
      <w:pPr>
        <w:spacing w:before="100" w:beforeAutospacing="1" w:after="100" w:afterAutospacing="1" w:line="240" w:lineRule="auto"/>
      </w:pPr>
      <w:r>
        <w:t xml:space="preserve">Higgins, R. (1963) </w:t>
      </w:r>
      <w:r w:rsidRPr="0080491D">
        <w:rPr>
          <w:i/>
        </w:rPr>
        <w:t>Greek Terracotta Figures</w:t>
      </w:r>
      <w:r>
        <w:t xml:space="preserve"> (London, British Museum)</w:t>
      </w:r>
      <w:r w:rsidR="00D67566">
        <w:t xml:space="preserve"> </w:t>
      </w:r>
      <w:r w:rsidR="0021409B">
        <w:t>[</w:t>
      </w:r>
      <w:r w:rsidR="00D67566">
        <w:t>NK 3840.H4</w:t>
      </w:r>
      <w:r w:rsidR="0021409B">
        <w:t>]</w:t>
      </w:r>
    </w:p>
    <w:p w:rsidR="0080491D" w:rsidRDefault="0080491D" w:rsidP="00E63143">
      <w:pPr>
        <w:spacing w:before="100" w:beforeAutospacing="1" w:after="100" w:afterAutospacing="1" w:line="240" w:lineRule="auto"/>
      </w:pPr>
      <w:r>
        <w:t xml:space="preserve">Higgins, R. (1976) </w:t>
      </w:r>
      <w:r>
        <w:rPr>
          <w:i/>
          <w:iCs/>
        </w:rPr>
        <w:t xml:space="preserve">Greek </w:t>
      </w:r>
      <w:proofErr w:type="spellStart"/>
      <w:r>
        <w:rPr>
          <w:i/>
          <w:iCs/>
        </w:rPr>
        <w:t>Terracottas</w:t>
      </w:r>
      <w:proofErr w:type="spellEnd"/>
      <w:r>
        <w:t xml:space="preserve"> (Methuen's Handbooks of Archaeology) (New York: Methuen)</w:t>
      </w:r>
    </w:p>
    <w:p w:rsidR="00FF16D8" w:rsidRDefault="00FF16D8" w:rsidP="00E63143">
      <w:pPr>
        <w:spacing w:before="100" w:beforeAutospacing="1" w:after="100" w:afterAutospacing="1" w:line="240" w:lineRule="auto"/>
        <w:rPr>
          <w:b/>
        </w:rPr>
      </w:pPr>
      <w:r w:rsidRPr="00FF16D8">
        <w:rPr>
          <w:b/>
        </w:rPr>
        <w:t>Iconography</w:t>
      </w:r>
    </w:p>
    <w:p w:rsidR="00FF16D8" w:rsidRPr="00FF16D8" w:rsidRDefault="00FF16D8" w:rsidP="00E63143">
      <w:pPr>
        <w:spacing w:before="100" w:beforeAutospacing="1" w:after="100" w:afterAutospacing="1" w:line="240" w:lineRule="auto"/>
      </w:pPr>
      <w:r>
        <w:t xml:space="preserve">@Mitchell, A.G. (2009) </w:t>
      </w:r>
      <w:r w:rsidRPr="00AE1D5F">
        <w:rPr>
          <w:i/>
        </w:rPr>
        <w:t>Greek Vase Painting and the Origins of Visual Humour</w:t>
      </w:r>
      <w:r>
        <w:t xml:space="preserve"> (Cambridge: Cambridge University Press) [NK 4645.M62 and e-resource]</w:t>
      </w:r>
    </w:p>
    <w:p w:rsidR="00CD507F" w:rsidRDefault="00CD507F" w:rsidP="005765B7">
      <w:pPr>
        <w:spacing w:after="120" w:line="240" w:lineRule="auto"/>
        <w:jc w:val="center"/>
        <w:rPr>
          <w:noProof/>
          <w:lang w:eastAsia="en-GB"/>
        </w:rPr>
      </w:pPr>
      <w:r w:rsidRPr="00CD507F">
        <w:rPr>
          <w:noProof/>
          <w:lang w:eastAsia="en-GB"/>
        </w:rPr>
        <w:lastRenderedPageBreak/>
        <w:drawing>
          <wp:inline distT="0" distB="0" distL="0" distR="0">
            <wp:extent cx="4371975" cy="2609850"/>
            <wp:effectExtent l="19050" t="0" r="9525" b="0"/>
            <wp:docPr id="10" name="Picture 6" descr="H:\2012 Principles &amp; Methods\T 2-7 Pottery &amp; Terracotta\Sophilos_me_grafsen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03" name="Picture 3" descr="H:\2012 Principles &amp; Methods\T 2-7 Pottery &amp; Terracotta\Sophilos_me_grafsen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8958" cy="26080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lang w:eastAsia="fr-FR"/>
        </w:rPr>
      </w:pPr>
      <w:r>
        <w:rPr>
          <w:lang w:eastAsia="fr-FR"/>
        </w:rPr>
        <w:t>Signature (written retrograde), c. 570 BC.</w:t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lang w:eastAsia="fr-FR"/>
        </w:rPr>
      </w:pPr>
      <w:r>
        <w:rPr>
          <w:rFonts w:ascii="TimesNewRomanOOEnc" w:hAnsi="TimesNewRomanOOEnc" w:cs="TimesNewRomanOOEnc"/>
          <w:lang w:eastAsia="fr-FR"/>
        </w:rPr>
        <w:t>SOΦΙLOS MEΓΡΑΦSEN (</w:t>
      </w:r>
      <w:proofErr w:type="spellStart"/>
      <w:r>
        <w:rPr>
          <w:i/>
          <w:iCs/>
          <w:lang w:eastAsia="fr-FR"/>
        </w:rPr>
        <w:t>Sophilos</w:t>
      </w:r>
      <w:proofErr w:type="spellEnd"/>
      <w:r>
        <w:rPr>
          <w:i/>
          <w:iCs/>
          <w:lang w:eastAsia="fr-FR"/>
        </w:rPr>
        <w:t xml:space="preserve"> </w:t>
      </w:r>
      <w:proofErr w:type="spellStart"/>
      <w:r>
        <w:rPr>
          <w:i/>
          <w:iCs/>
          <w:lang w:eastAsia="fr-FR"/>
        </w:rPr>
        <w:t>megraphsen</w:t>
      </w:r>
      <w:proofErr w:type="spellEnd"/>
      <w:r>
        <w:rPr>
          <w:i/>
          <w:iCs/>
          <w:lang w:eastAsia="fr-FR"/>
        </w:rPr>
        <w:t xml:space="preserve"> </w:t>
      </w:r>
      <w:r>
        <w:rPr>
          <w:lang w:eastAsia="fr-FR"/>
        </w:rPr>
        <w:t>- ‘</w:t>
      </w:r>
      <w:proofErr w:type="spellStart"/>
      <w:r>
        <w:rPr>
          <w:lang w:eastAsia="fr-FR"/>
        </w:rPr>
        <w:t>Sophilos</w:t>
      </w:r>
      <w:proofErr w:type="spellEnd"/>
      <w:r>
        <w:rPr>
          <w:lang w:eastAsia="fr-FR"/>
        </w:rPr>
        <w:t xml:space="preserve"> drew me’)</w:t>
      </w:r>
    </w:p>
    <w:p w:rsidR="00CD507F" w:rsidRDefault="000C4CE5" w:rsidP="000C4CE5">
      <w:pPr>
        <w:spacing w:after="0" w:line="240" w:lineRule="auto"/>
        <w:jc w:val="center"/>
        <w:rPr>
          <w:noProof/>
          <w:lang w:eastAsia="en-GB"/>
        </w:rPr>
      </w:pPr>
      <w:r>
        <w:rPr>
          <w:lang w:eastAsia="fr-FR"/>
        </w:rPr>
        <w:t>British Museum, GR 1971.11-1.1 (Wikimedia Commons).</w:t>
      </w:r>
    </w:p>
    <w:p w:rsidR="00CD507F" w:rsidRDefault="00CD507F" w:rsidP="00EF23F9">
      <w:pPr>
        <w:spacing w:after="0" w:line="240" w:lineRule="auto"/>
        <w:jc w:val="center"/>
        <w:rPr>
          <w:noProof/>
          <w:lang w:eastAsia="en-GB"/>
        </w:rPr>
      </w:pPr>
    </w:p>
    <w:p w:rsidR="00CD507F" w:rsidRDefault="005765B7" w:rsidP="005765B7">
      <w:pPr>
        <w:spacing w:after="120" w:line="240" w:lineRule="auto"/>
        <w:jc w:val="center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>
            <wp:extent cx="4362213" cy="4335117"/>
            <wp:effectExtent l="19050" t="0" r="237" b="0"/>
            <wp:docPr id="1" name="Picture 1" descr="F:\Warwick\T 2-7 Pottery &amp; Terracotta\604px-Eos_Memnon_Louvre_G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Warwick\T 2-7 Pottery &amp; Terracotta\604px-Eos_Memnon_Louvre_G115.jpg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8752" cy="4341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lang w:eastAsia="fr-FR"/>
        </w:rPr>
      </w:pPr>
      <w:r>
        <w:rPr>
          <w:lang w:eastAsia="fr-FR"/>
        </w:rPr>
        <w:t>The so-called ‘Memnon pieta’, Attic cup, c. 490–480 BC, from Capua. Inscriptions on the left:</w:t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i/>
          <w:iCs/>
          <w:lang w:eastAsia="fr-FR"/>
        </w:rPr>
      </w:pPr>
      <w:r>
        <w:rPr>
          <w:rFonts w:ascii="TimesNewRomanOOEnc" w:hAnsi="TimesNewRomanOOEnc" w:cs="TimesNewRomanOOEnc"/>
          <w:lang w:eastAsia="fr-FR"/>
        </w:rPr>
        <w:t>ΕΕΝΕΜΕΚΝΕRΙΚΕ (‘this inscription doesn't make sense’), HERMOΓΕΝΕS KALOS (</w:t>
      </w:r>
      <w:proofErr w:type="spellStart"/>
      <w:r>
        <w:rPr>
          <w:i/>
          <w:iCs/>
          <w:lang w:eastAsia="fr-FR"/>
        </w:rPr>
        <w:t>Hermogenes</w:t>
      </w:r>
      <w:proofErr w:type="spellEnd"/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rFonts w:ascii="TimesNewRomanOOEnc" w:hAnsi="TimesNewRomanOOEnc" w:cs="TimesNewRomanOOEnc"/>
          <w:lang w:eastAsia="fr-FR"/>
        </w:rPr>
      </w:pPr>
      <w:proofErr w:type="spellStart"/>
      <w:proofErr w:type="gramStart"/>
      <w:r>
        <w:rPr>
          <w:i/>
          <w:iCs/>
          <w:lang w:eastAsia="fr-FR"/>
        </w:rPr>
        <w:t>kalos</w:t>
      </w:r>
      <w:proofErr w:type="spellEnd"/>
      <w:proofErr w:type="gramEnd"/>
      <w:r>
        <w:rPr>
          <w:i/>
          <w:iCs/>
          <w:lang w:eastAsia="fr-FR"/>
        </w:rPr>
        <w:t xml:space="preserve"> </w:t>
      </w:r>
      <w:r>
        <w:rPr>
          <w:rFonts w:ascii="TimesNewRomanOOEnc" w:hAnsi="TimesNewRomanOOEnc" w:cs="TimesNewRomanOOEnc"/>
          <w:lang w:eastAsia="fr-FR"/>
        </w:rPr>
        <w:t>– ‘</w:t>
      </w:r>
      <w:proofErr w:type="spellStart"/>
      <w:r>
        <w:rPr>
          <w:rFonts w:ascii="TimesNewRomanOOEnc" w:hAnsi="TimesNewRomanOOEnc" w:cs="TimesNewRomanOOEnc"/>
          <w:lang w:eastAsia="fr-FR"/>
        </w:rPr>
        <w:t>Hermogenes</w:t>
      </w:r>
      <w:proofErr w:type="spellEnd"/>
      <w:r>
        <w:rPr>
          <w:rFonts w:ascii="TimesNewRomanOOEnc" w:hAnsi="TimesNewRomanOOEnc" w:cs="TimesNewRomanOOEnc"/>
          <w:lang w:eastAsia="fr-FR"/>
        </w:rPr>
        <w:t xml:space="preserve"> is beautiful’). Inscriptions on the right: HEOS (‘Eos’), ΔΟRIS EΓRAΦSEN</w:t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lang w:eastAsia="fr-FR"/>
        </w:rPr>
      </w:pPr>
      <w:r>
        <w:rPr>
          <w:lang w:eastAsia="fr-FR"/>
        </w:rPr>
        <w:t>(</w:t>
      </w:r>
      <w:r>
        <w:rPr>
          <w:i/>
          <w:iCs/>
          <w:lang w:eastAsia="fr-FR"/>
        </w:rPr>
        <w:t xml:space="preserve">Doris </w:t>
      </w:r>
      <w:proofErr w:type="spellStart"/>
      <w:r>
        <w:rPr>
          <w:i/>
          <w:iCs/>
          <w:lang w:eastAsia="fr-FR"/>
        </w:rPr>
        <w:t>Egraphsen</w:t>
      </w:r>
      <w:proofErr w:type="spellEnd"/>
      <w:r>
        <w:rPr>
          <w:i/>
          <w:iCs/>
          <w:lang w:eastAsia="fr-FR"/>
        </w:rPr>
        <w:t xml:space="preserve"> </w:t>
      </w:r>
      <w:r>
        <w:rPr>
          <w:lang w:eastAsia="fr-FR"/>
        </w:rPr>
        <w:t xml:space="preserve">- </w:t>
      </w:r>
      <w:proofErr w:type="spellStart"/>
      <w:r>
        <w:rPr>
          <w:lang w:eastAsia="fr-FR"/>
        </w:rPr>
        <w:t>Douris</w:t>
      </w:r>
      <w:proofErr w:type="spellEnd"/>
      <w:r>
        <w:rPr>
          <w:lang w:eastAsia="fr-FR"/>
        </w:rPr>
        <w:t xml:space="preserve"> painted). Inscription on the right:</w:t>
      </w:r>
    </w:p>
    <w:p w:rsidR="000C4CE5" w:rsidRDefault="000C4CE5" w:rsidP="000C4CE5">
      <w:pPr>
        <w:autoSpaceDE w:val="0"/>
        <w:autoSpaceDN w:val="0"/>
        <w:adjustRightInd w:val="0"/>
        <w:spacing w:after="0" w:line="240" w:lineRule="auto"/>
        <w:jc w:val="center"/>
        <w:rPr>
          <w:lang w:eastAsia="fr-FR"/>
        </w:rPr>
      </w:pPr>
      <w:r>
        <w:rPr>
          <w:lang w:eastAsia="fr-FR"/>
        </w:rPr>
        <w:t>MEMNON (</w:t>
      </w:r>
      <w:r>
        <w:rPr>
          <w:i/>
          <w:iCs/>
          <w:lang w:eastAsia="fr-FR"/>
        </w:rPr>
        <w:t>Memnon</w:t>
      </w:r>
      <w:r>
        <w:rPr>
          <w:rFonts w:ascii="TimesNewRomanOOEnc" w:hAnsi="TimesNewRomanOOEnc" w:cs="TimesNewRomanOOEnc"/>
          <w:lang w:eastAsia="fr-FR"/>
        </w:rPr>
        <w:t>), KALIAΔES EΠOIESEN (</w:t>
      </w:r>
      <w:proofErr w:type="spellStart"/>
      <w:r>
        <w:rPr>
          <w:i/>
          <w:iCs/>
          <w:lang w:eastAsia="fr-FR"/>
        </w:rPr>
        <w:t>Kaliades</w:t>
      </w:r>
      <w:proofErr w:type="spellEnd"/>
      <w:r>
        <w:rPr>
          <w:i/>
          <w:iCs/>
          <w:lang w:eastAsia="fr-FR"/>
        </w:rPr>
        <w:t xml:space="preserve"> </w:t>
      </w:r>
      <w:proofErr w:type="spellStart"/>
      <w:r>
        <w:rPr>
          <w:i/>
          <w:iCs/>
          <w:lang w:eastAsia="fr-FR"/>
        </w:rPr>
        <w:t>epoiesen</w:t>
      </w:r>
      <w:proofErr w:type="spellEnd"/>
      <w:r>
        <w:rPr>
          <w:i/>
          <w:iCs/>
          <w:lang w:eastAsia="fr-FR"/>
        </w:rPr>
        <w:t xml:space="preserve"> </w:t>
      </w:r>
      <w:r>
        <w:rPr>
          <w:lang w:eastAsia="fr-FR"/>
        </w:rPr>
        <w:t xml:space="preserve">– </w:t>
      </w:r>
      <w:r>
        <w:rPr>
          <w:i/>
          <w:iCs/>
          <w:lang w:eastAsia="fr-FR"/>
        </w:rPr>
        <w:t>‘</w:t>
      </w:r>
      <w:proofErr w:type="spellStart"/>
      <w:r>
        <w:rPr>
          <w:i/>
          <w:iCs/>
          <w:lang w:eastAsia="fr-FR"/>
        </w:rPr>
        <w:t>Kaliades</w:t>
      </w:r>
      <w:proofErr w:type="spellEnd"/>
      <w:r>
        <w:rPr>
          <w:i/>
          <w:iCs/>
          <w:lang w:eastAsia="fr-FR"/>
        </w:rPr>
        <w:t xml:space="preserve"> made’</w:t>
      </w:r>
      <w:r>
        <w:rPr>
          <w:lang w:eastAsia="fr-FR"/>
        </w:rPr>
        <w:t>). Paris,</w:t>
      </w:r>
    </w:p>
    <w:p w:rsidR="00CD507F" w:rsidRDefault="000C4CE5" w:rsidP="000C4CE5">
      <w:pPr>
        <w:spacing w:after="0" w:line="240" w:lineRule="auto"/>
        <w:jc w:val="center"/>
        <w:rPr>
          <w:noProof/>
          <w:lang w:eastAsia="en-GB"/>
        </w:rPr>
      </w:pPr>
      <w:r>
        <w:rPr>
          <w:lang w:eastAsia="fr-FR"/>
        </w:rPr>
        <w:t>Louvre, G 155 (Wikimedia Commons).</w:t>
      </w:r>
    </w:p>
    <w:p w:rsidR="00EF23F9" w:rsidRDefault="00EF23F9" w:rsidP="00EF23F9">
      <w:pPr>
        <w:spacing w:after="0" w:line="240" w:lineRule="auto"/>
        <w:jc w:val="center"/>
      </w:pPr>
      <w:r w:rsidRPr="00E06E36">
        <w:rPr>
          <w:noProof/>
          <w:lang w:eastAsia="en-GB"/>
        </w:rPr>
        <w:lastRenderedPageBreak/>
        <w:drawing>
          <wp:inline distT="0" distB="0" distL="0" distR="0">
            <wp:extent cx="3667125" cy="2219325"/>
            <wp:effectExtent l="19050" t="0" r="9525" b="0"/>
            <wp:docPr id="3" name="Picture 2" descr="H:\Principles &amp; Methods\T 1-17 Pottery &amp; Terracotta\Graffito Markio Drawi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Principles &amp; Methods\T 1-17 Pottery &amp; Terracotta\Graffito Markio Drawing.JPG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21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23F9" w:rsidRDefault="00EF23F9" w:rsidP="00EF23F9">
      <w:pPr>
        <w:spacing w:after="0" w:line="240" w:lineRule="auto"/>
        <w:jc w:val="center"/>
      </w:pPr>
      <w:r w:rsidRPr="00E06E36">
        <w:rPr>
          <w:noProof/>
          <w:lang w:eastAsia="en-GB"/>
        </w:rPr>
        <w:drawing>
          <wp:inline distT="0" distB="0" distL="0" distR="0">
            <wp:extent cx="1800225" cy="895350"/>
            <wp:effectExtent l="19050" t="0" r="9525" b="0"/>
            <wp:docPr id="6" name="Picture 3" descr="H:\Principles &amp; Methods\T 1-17 Pottery &amp; Terracotta\Graffito Markio Pho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:\Principles &amp; Methods\T 1-17 Pottery &amp; Terracotta\Graffito Markio Photo.JPG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23F9" w:rsidRDefault="00EF23F9" w:rsidP="00EF23F9">
      <w:pPr>
        <w:spacing w:after="0" w:line="240" w:lineRule="auto"/>
      </w:pPr>
    </w:p>
    <w:p w:rsidR="00EF23F9" w:rsidRDefault="00EF23F9" w:rsidP="00EF23F9">
      <w:pPr>
        <w:spacing w:after="0" w:line="240" w:lineRule="auto"/>
        <w:rPr>
          <w:rFonts w:cs="Times-Bold"/>
        </w:rPr>
      </w:pPr>
      <w:r>
        <w:rPr>
          <w:rFonts w:cs="Times-Bold"/>
        </w:rPr>
        <w:t xml:space="preserve">Terra </w:t>
      </w:r>
      <w:proofErr w:type="spellStart"/>
      <w:r>
        <w:rPr>
          <w:rFonts w:cs="Times-Bold"/>
        </w:rPr>
        <w:t>sigillata</w:t>
      </w:r>
      <w:proofErr w:type="spellEnd"/>
      <w:r>
        <w:rPr>
          <w:rFonts w:cs="Times-Bold"/>
        </w:rPr>
        <w:t xml:space="preserve"> plate from Sicily 40/50 AD with graffito in Greek (‘</w:t>
      </w:r>
      <w:proofErr w:type="spellStart"/>
      <w:r>
        <w:rPr>
          <w:rFonts w:cs="Times-Bold"/>
        </w:rPr>
        <w:t>Markio</w:t>
      </w:r>
      <w:proofErr w:type="spellEnd"/>
      <w:r>
        <w:rPr>
          <w:rFonts w:cs="Times-Bold"/>
        </w:rPr>
        <w:t xml:space="preserve">’, belongs to </w:t>
      </w:r>
      <w:proofErr w:type="spellStart"/>
      <w:r>
        <w:rPr>
          <w:rFonts w:cs="Times-Bold"/>
        </w:rPr>
        <w:t>Marcios</w:t>
      </w:r>
      <w:proofErr w:type="spellEnd"/>
      <w:r>
        <w:rPr>
          <w:rFonts w:cs="Times-Bold"/>
        </w:rPr>
        <w:t>)</w:t>
      </w:r>
      <w:r>
        <w:t xml:space="preserve"> (</w:t>
      </w:r>
      <w:proofErr w:type="spellStart"/>
      <w:r>
        <w:t>Hedinger</w:t>
      </w:r>
      <w:proofErr w:type="spellEnd"/>
      <w:r>
        <w:t xml:space="preserve"> 1999, p. 347, </w:t>
      </w:r>
      <w:proofErr w:type="spellStart"/>
      <w:r>
        <w:t>pls</w:t>
      </w:r>
      <w:proofErr w:type="spellEnd"/>
      <w:r>
        <w:t xml:space="preserve"> 22.and 140)</w:t>
      </w:r>
      <w:r>
        <w:rPr>
          <w:rFonts w:cs="Times-Bold"/>
        </w:rPr>
        <w:t>.</w:t>
      </w:r>
    </w:p>
    <w:p w:rsidR="00EF23F9" w:rsidRDefault="00EF23F9" w:rsidP="00EF23F9">
      <w:pPr>
        <w:spacing w:after="0" w:line="240" w:lineRule="auto"/>
        <w:rPr>
          <w:rFonts w:cs="Times-Bold"/>
        </w:rPr>
      </w:pPr>
    </w:p>
    <w:p w:rsidR="00CE2E30" w:rsidRDefault="00CD507F" w:rsidP="005765B7">
      <w:pPr>
        <w:spacing w:after="120" w:line="240" w:lineRule="auto"/>
        <w:jc w:val="center"/>
        <w:rPr>
          <w:rFonts w:eastAsia="Times New Roman"/>
          <w:lang w:eastAsia="en-GB"/>
        </w:rPr>
      </w:pPr>
      <w:r w:rsidRPr="00CD507F">
        <w:rPr>
          <w:rFonts w:eastAsia="Times New Roman"/>
          <w:noProof/>
          <w:lang w:eastAsia="en-GB"/>
        </w:rPr>
        <w:drawing>
          <wp:inline distT="0" distB="0" distL="0" distR="0">
            <wp:extent cx="4318000" cy="2108200"/>
            <wp:effectExtent l="19050" t="0" r="6350" b="0"/>
            <wp:docPr id="7" name="Picture 1" descr="H:\2012 Principles &amp; Methods\T 2-3 Iconography\Anno_novo_faustum_felix_tib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2" name="Picture 2" descr="H:\2012 Principles &amp; Methods\T 2-3 Iconography\Anno_novo_faustum_felix_tibi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0" cy="210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65B7" w:rsidRDefault="005765B7" w:rsidP="005765B7">
      <w:pPr>
        <w:autoSpaceDE w:val="0"/>
        <w:autoSpaceDN w:val="0"/>
        <w:adjustRightInd w:val="0"/>
        <w:spacing w:after="120" w:line="240" w:lineRule="auto"/>
        <w:rPr>
          <w:lang w:eastAsia="fr-FR"/>
        </w:rPr>
      </w:pPr>
      <w:r>
        <w:rPr>
          <w:lang w:eastAsia="fr-FR"/>
        </w:rPr>
        <w:t>Roman new year lamp, first half of 1</w:t>
      </w:r>
      <w:r>
        <w:rPr>
          <w:sz w:val="16"/>
          <w:szCs w:val="16"/>
          <w:lang w:eastAsia="fr-FR"/>
        </w:rPr>
        <w:t xml:space="preserve">st </w:t>
      </w:r>
      <w:r>
        <w:rPr>
          <w:lang w:eastAsia="fr-FR"/>
        </w:rPr>
        <w:t>c. AD (in trade (November 2011))</w:t>
      </w:r>
    </w:p>
    <w:p w:rsidR="005765B7" w:rsidRDefault="005765B7" w:rsidP="005765B7">
      <w:pPr>
        <w:autoSpaceDE w:val="0"/>
        <w:autoSpaceDN w:val="0"/>
        <w:adjustRightInd w:val="0"/>
        <w:spacing w:after="0" w:line="240" w:lineRule="auto"/>
        <w:rPr>
          <w:rFonts w:eastAsia="Times New Roman"/>
          <w:lang w:eastAsia="en-GB"/>
        </w:rPr>
      </w:pPr>
      <w:r>
        <w:rPr>
          <w:lang w:eastAsia="fr-FR"/>
        </w:rPr>
        <w:t xml:space="preserve">Victoria with inscribes shield: ANNO NOVO FAVSTVM FELIX TIBI, </w:t>
      </w:r>
      <w:proofErr w:type="gramStart"/>
      <w:r>
        <w:rPr>
          <w:lang w:eastAsia="fr-FR"/>
        </w:rPr>
        <w:t>In</w:t>
      </w:r>
      <w:proofErr w:type="gramEnd"/>
      <w:r>
        <w:rPr>
          <w:lang w:eastAsia="fr-FR"/>
        </w:rPr>
        <w:t xml:space="preserve"> the field </w:t>
      </w:r>
      <w:proofErr w:type="spellStart"/>
      <w:r>
        <w:rPr>
          <w:i/>
          <w:iCs/>
          <w:lang w:eastAsia="fr-FR"/>
        </w:rPr>
        <w:t>strenae</w:t>
      </w:r>
      <w:proofErr w:type="spellEnd"/>
      <w:r>
        <w:rPr>
          <w:i/>
          <w:iCs/>
          <w:lang w:eastAsia="fr-FR"/>
        </w:rPr>
        <w:t>.</w:t>
      </w:r>
      <w:r>
        <w:rPr>
          <w:i/>
          <w:iCs/>
          <w:lang w:eastAsia="fr-FR"/>
        </w:rPr>
        <w:br/>
      </w:r>
      <w:proofErr w:type="spellStart"/>
      <w:r>
        <w:rPr>
          <w:i/>
          <w:iCs/>
          <w:lang w:eastAsia="fr-FR"/>
        </w:rPr>
        <w:t>Strenae</w:t>
      </w:r>
      <w:proofErr w:type="spellEnd"/>
      <w:r>
        <w:rPr>
          <w:lang w:eastAsia="fr-FR"/>
        </w:rPr>
        <w:t xml:space="preserve">: connected with the name of a Sabine tutelary goddess, </w:t>
      </w:r>
      <w:proofErr w:type="spellStart"/>
      <w:r>
        <w:rPr>
          <w:i/>
          <w:iCs/>
          <w:lang w:eastAsia="fr-FR"/>
        </w:rPr>
        <w:t>Strenia</w:t>
      </w:r>
      <w:proofErr w:type="spellEnd"/>
      <w:r>
        <w:rPr>
          <w:i/>
          <w:iCs/>
          <w:lang w:eastAsia="fr-FR"/>
        </w:rPr>
        <w:t xml:space="preserve">, </w:t>
      </w:r>
      <w:r>
        <w:rPr>
          <w:lang w:eastAsia="fr-FR"/>
        </w:rPr>
        <w:t xml:space="preserve">who corresponds to the Roman </w:t>
      </w:r>
      <w:proofErr w:type="spellStart"/>
      <w:r>
        <w:rPr>
          <w:i/>
          <w:iCs/>
          <w:lang w:eastAsia="fr-FR"/>
        </w:rPr>
        <w:t>Salus</w:t>
      </w:r>
      <w:proofErr w:type="spellEnd"/>
      <w:r>
        <w:rPr>
          <w:i/>
          <w:iCs/>
          <w:lang w:eastAsia="fr-FR"/>
        </w:rPr>
        <w:t xml:space="preserve">, </w:t>
      </w:r>
      <w:r>
        <w:rPr>
          <w:lang w:eastAsia="fr-FR"/>
        </w:rPr>
        <w:t xml:space="preserve">and from whose precinct beside the </w:t>
      </w:r>
      <w:r>
        <w:rPr>
          <w:i/>
          <w:iCs/>
          <w:lang w:eastAsia="fr-FR"/>
        </w:rPr>
        <w:t xml:space="preserve">Via Sacra </w:t>
      </w:r>
      <w:r>
        <w:rPr>
          <w:lang w:eastAsia="fr-FR"/>
        </w:rPr>
        <w:t xml:space="preserve">at Rome consecrated branches were carried up to the Capitoline at the New Year. The </w:t>
      </w:r>
      <w:proofErr w:type="spellStart"/>
      <w:r>
        <w:rPr>
          <w:i/>
          <w:iCs/>
          <w:lang w:eastAsia="fr-FR"/>
        </w:rPr>
        <w:t>strenae</w:t>
      </w:r>
      <w:proofErr w:type="spellEnd"/>
      <w:r>
        <w:rPr>
          <w:i/>
          <w:iCs/>
          <w:lang w:eastAsia="fr-FR"/>
        </w:rPr>
        <w:t xml:space="preserve"> </w:t>
      </w:r>
      <w:r>
        <w:rPr>
          <w:lang w:eastAsia="fr-FR"/>
        </w:rPr>
        <w:t xml:space="preserve">consisted of branches of bay and of palm, sweetmeats made of honey, and figs or dates, as a good omen that the year might bring only joy and happiness [Ovid, </w:t>
      </w:r>
      <w:proofErr w:type="spellStart"/>
      <w:r>
        <w:rPr>
          <w:i/>
          <w:iCs/>
          <w:lang w:eastAsia="fr-FR"/>
        </w:rPr>
        <w:t>Fasti</w:t>
      </w:r>
      <w:proofErr w:type="spellEnd"/>
      <w:r>
        <w:rPr>
          <w:i/>
          <w:iCs/>
          <w:lang w:eastAsia="fr-FR"/>
        </w:rPr>
        <w:t xml:space="preserve">, </w:t>
      </w:r>
      <w:r>
        <w:rPr>
          <w:lang w:eastAsia="fr-FR"/>
        </w:rPr>
        <w:t xml:space="preserve">1.185-190]. The fruits were gilded [Martial 8.33.11] as they are now in Germany; and the word, as well as the custom, survives in the French </w:t>
      </w:r>
      <w:proofErr w:type="spellStart"/>
      <w:r>
        <w:rPr>
          <w:i/>
          <w:iCs/>
          <w:lang w:eastAsia="fr-FR"/>
        </w:rPr>
        <w:t>étrennes</w:t>
      </w:r>
      <w:proofErr w:type="spellEnd"/>
      <w:r>
        <w:rPr>
          <w:i/>
          <w:iCs/>
          <w:lang w:eastAsia="fr-FR"/>
        </w:rPr>
        <w:t xml:space="preserve">. </w:t>
      </w:r>
      <w:proofErr w:type="gramStart"/>
      <w:r>
        <w:rPr>
          <w:lang w:eastAsia="fr-FR"/>
        </w:rPr>
        <w:t>coins</w:t>
      </w:r>
      <w:proofErr w:type="gramEnd"/>
      <w:r>
        <w:rPr>
          <w:lang w:eastAsia="fr-FR"/>
        </w:rPr>
        <w:t xml:space="preserve">, especially the ancient </w:t>
      </w:r>
      <w:r>
        <w:rPr>
          <w:i/>
          <w:iCs/>
          <w:lang w:eastAsia="fr-FR"/>
        </w:rPr>
        <w:t xml:space="preserve">as, </w:t>
      </w:r>
      <w:r>
        <w:rPr>
          <w:lang w:eastAsia="fr-FR"/>
        </w:rPr>
        <w:t xml:space="preserve">with the image of Janus, who was specially honoured on this day, were also sent as presents, as well as small lamps of terracotta or bronze stamped with a motto and with minute representations of the usual gifts. Clients in particular were in the habit of complimenting their patrons with such presents; and, during and after the time of Augustus, the emperors benefited considerably by this custom, which lasted until the 5th c., although abolished several times [Suetonius, </w:t>
      </w:r>
      <w:r>
        <w:rPr>
          <w:i/>
          <w:iCs/>
          <w:lang w:eastAsia="fr-FR"/>
        </w:rPr>
        <w:t xml:space="preserve">Oct. </w:t>
      </w:r>
      <w:r>
        <w:rPr>
          <w:lang w:eastAsia="fr-FR"/>
        </w:rPr>
        <w:t xml:space="preserve">57 and 91, </w:t>
      </w:r>
      <w:proofErr w:type="spellStart"/>
      <w:r>
        <w:rPr>
          <w:i/>
          <w:iCs/>
          <w:lang w:eastAsia="fr-FR"/>
        </w:rPr>
        <w:t>Calig</w:t>
      </w:r>
      <w:proofErr w:type="spellEnd"/>
      <w:r>
        <w:rPr>
          <w:i/>
          <w:iCs/>
          <w:lang w:eastAsia="fr-FR"/>
        </w:rPr>
        <w:t xml:space="preserve">. </w:t>
      </w:r>
      <w:r>
        <w:rPr>
          <w:lang w:eastAsia="fr-FR"/>
        </w:rPr>
        <w:t>42].</w:t>
      </w:r>
    </w:p>
    <w:sectPr w:rsidR="005765B7" w:rsidSect="00657CC2">
      <w:headerReference w:type="default" r:id="rId41"/>
      <w:footerReference w:type="first" r:id="rId4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175" w:rsidRDefault="00E03175" w:rsidP="00383285">
      <w:pPr>
        <w:spacing w:after="0" w:line="240" w:lineRule="auto"/>
      </w:pPr>
      <w:r>
        <w:separator/>
      </w:r>
    </w:p>
  </w:endnote>
  <w:endnote w:type="continuationSeparator" w:id="0">
    <w:p w:rsidR="00E03175" w:rsidRDefault="00E03175" w:rsidP="003832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NewRomanOOEnc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Times-Bold">
    <w:altName w:val="Times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69747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57CC2" w:rsidRDefault="00657CC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D507F" w:rsidRDefault="00CD50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175" w:rsidRDefault="00E03175" w:rsidP="00383285">
      <w:pPr>
        <w:spacing w:after="0" w:line="240" w:lineRule="auto"/>
      </w:pPr>
      <w:r>
        <w:separator/>
      </w:r>
    </w:p>
  </w:footnote>
  <w:footnote w:type="continuationSeparator" w:id="0">
    <w:p w:rsidR="00E03175" w:rsidRDefault="00E03175" w:rsidP="003832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158892"/>
      <w:docPartObj>
        <w:docPartGallery w:val="Page Numbers (Top of Page)"/>
        <w:docPartUnique/>
      </w:docPartObj>
    </w:sdtPr>
    <w:sdtEndPr/>
    <w:sdtContent>
      <w:p w:rsidR="00CD507F" w:rsidRDefault="006B1710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600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CD507F" w:rsidRDefault="00CD50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8B44F3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39C6C0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0AB45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FBC243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AAC85C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594C3E8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A7C8268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95FA320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AEA0AE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E36DE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7876A8E"/>
    <w:multiLevelType w:val="hybridMultilevel"/>
    <w:tmpl w:val="5948A3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0C706424"/>
    <w:multiLevelType w:val="hybridMultilevel"/>
    <w:tmpl w:val="F9D61168"/>
    <w:lvl w:ilvl="0" w:tplc="DFE4A7C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1186018D"/>
    <w:multiLevelType w:val="hybridMultilevel"/>
    <w:tmpl w:val="6D6A15DA"/>
    <w:lvl w:ilvl="0" w:tplc="DFE4A7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1DA32068"/>
    <w:multiLevelType w:val="hybridMultilevel"/>
    <w:tmpl w:val="D0B2D0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1DB72652"/>
    <w:multiLevelType w:val="hybridMultilevel"/>
    <w:tmpl w:val="BA666F86"/>
    <w:lvl w:ilvl="0" w:tplc="DFE4A7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>
    <w:nsid w:val="231B7BBB"/>
    <w:multiLevelType w:val="hybridMultilevel"/>
    <w:tmpl w:val="D4D812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E11501"/>
    <w:multiLevelType w:val="hybridMultilevel"/>
    <w:tmpl w:val="F996B94C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DD15577"/>
    <w:multiLevelType w:val="hybridMultilevel"/>
    <w:tmpl w:val="F7B6C72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9E0E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77160A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25A814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8668D5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66A8C8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164A5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C08084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6D1E9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8">
    <w:nsid w:val="2E9676BF"/>
    <w:multiLevelType w:val="hybridMultilevel"/>
    <w:tmpl w:val="BD482B60"/>
    <w:lvl w:ilvl="0" w:tplc="5C42C6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F9E0E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77160A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25A814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8668D5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66A8C8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164A5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C08084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6D1E9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9">
    <w:nsid w:val="33A45CF3"/>
    <w:multiLevelType w:val="hybridMultilevel"/>
    <w:tmpl w:val="FBA0D34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FE4A7C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E26921"/>
    <w:multiLevelType w:val="hybridMultilevel"/>
    <w:tmpl w:val="BFB07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391233DF"/>
    <w:multiLevelType w:val="hybridMultilevel"/>
    <w:tmpl w:val="62CEE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0CB6E35"/>
    <w:multiLevelType w:val="hybridMultilevel"/>
    <w:tmpl w:val="5948A3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421F6A06"/>
    <w:multiLevelType w:val="hybridMultilevel"/>
    <w:tmpl w:val="4E7422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4C9E0D3B"/>
    <w:multiLevelType w:val="hybridMultilevel"/>
    <w:tmpl w:val="91C6F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4E887362"/>
    <w:multiLevelType w:val="hybridMultilevel"/>
    <w:tmpl w:val="B05A21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7A63F82"/>
    <w:multiLevelType w:val="hybridMultilevel"/>
    <w:tmpl w:val="4F7487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82B5C"/>
    <w:multiLevelType w:val="hybridMultilevel"/>
    <w:tmpl w:val="3A88C9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5EC3415"/>
    <w:multiLevelType w:val="hybridMultilevel"/>
    <w:tmpl w:val="827094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>
    <w:nsid w:val="7CF34EE8"/>
    <w:multiLevelType w:val="hybridMultilevel"/>
    <w:tmpl w:val="D734A5C8"/>
    <w:lvl w:ilvl="0" w:tplc="6D42F5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0E450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9A504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56287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C0D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4FEC1D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8CD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DC12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4B4619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</w:num>
  <w:num w:numId="2">
    <w:abstractNumId w:val="22"/>
  </w:num>
  <w:num w:numId="3">
    <w:abstractNumId w:val="15"/>
  </w:num>
  <w:num w:numId="4">
    <w:abstractNumId w:val="10"/>
  </w:num>
  <w:num w:numId="5">
    <w:abstractNumId w:val="8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16"/>
  </w:num>
  <w:num w:numId="16">
    <w:abstractNumId w:val="19"/>
  </w:num>
  <w:num w:numId="17">
    <w:abstractNumId w:val="24"/>
  </w:num>
  <w:num w:numId="18">
    <w:abstractNumId w:val="21"/>
  </w:num>
  <w:num w:numId="19">
    <w:abstractNumId w:val="28"/>
  </w:num>
  <w:num w:numId="20">
    <w:abstractNumId w:val="20"/>
  </w:num>
  <w:num w:numId="21">
    <w:abstractNumId w:val="18"/>
  </w:num>
  <w:num w:numId="22">
    <w:abstractNumId w:val="17"/>
  </w:num>
  <w:num w:numId="23">
    <w:abstractNumId w:val="13"/>
  </w:num>
  <w:num w:numId="24">
    <w:abstractNumId w:val="27"/>
  </w:num>
  <w:num w:numId="25">
    <w:abstractNumId w:val="26"/>
  </w:num>
  <w:num w:numId="26">
    <w:abstractNumId w:val="12"/>
  </w:num>
  <w:num w:numId="27">
    <w:abstractNumId w:val="11"/>
  </w:num>
  <w:num w:numId="28">
    <w:abstractNumId w:val="14"/>
  </w:num>
  <w:num w:numId="29">
    <w:abstractNumId w:val="25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BB5"/>
    <w:rsid w:val="00015BA5"/>
    <w:rsid w:val="000239F6"/>
    <w:rsid w:val="00024CDA"/>
    <w:rsid w:val="00030B81"/>
    <w:rsid w:val="00045132"/>
    <w:rsid w:val="00047499"/>
    <w:rsid w:val="00051EBD"/>
    <w:rsid w:val="00060B96"/>
    <w:rsid w:val="000641F1"/>
    <w:rsid w:val="00076DA8"/>
    <w:rsid w:val="00080CBD"/>
    <w:rsid w:val="000826B1"/>
    <w:rsid w:val="0008577C"/>
    <w:rsid w:val="00086B7E"/>
    <w:rsid w:val="000876CC"/>
    <w:rsid w:val="000940A2"/>
    <w:rsid w:val="000A3D70"/>
    <w:rsid w:val="000A523E"/>
    <w:rsid w:val="000C1CC3"/>
    <w:rsid w:val="000C4CE5"/>
    <w:rsid w:val="000C75AC"/>
    <w:rsid w:val="000F0E8F"/>
    <w:rsid w:val="000F1A97"/>
    <w:rsid w:val="000F4711"/>
    <w:rsid w:val="001007A4"/>
    <w:rsid w:val="00134A83"/>
    <w:rsid w:val="00140FE9"/>
    <w:rsid w:val="0015161A"/>
    <w:rsid w:val="00152E61"/>
    <w:rsid w:val="00153A9A"/>
    <w:rsid w:val="001573AF"/>
    <w:rsid w:val="00165586"/>
    <w:rsid w:val="00171376"/>
    <w:rsid w:val="00171691"/>
    <w:rsid w:val="001845E0"/>
    <w:rsid w:val="001908CF"/>
    <w:rsid w:val="001B3722"/>
    <w:rsid w:val="001B5E6E"/>
    <w:rsid w:val="001C2539"/>
    <w:rsid w:val="001D095C"/>
    <w:rsid w:val="001E0EBB"/>
    <w:rsid w:val="001E6DE2"/>
    <w:rsid w:val="001E6FCE"/>
    <w:rsid w:val="001F0257"/>
    <w:rsid w:val="001F1744"/>
    <w:rsid w:val="002030CF"/>
    <w:rsid w:val="00203D0D"/>
    <w:rsid w:val="0020538E"/>
    <w:rsid w:val="0020597B"/>
    <w:rsid w:val="002078FE"/>
    <w:rsid w:val="00207A89"/>
    <w:rsid w:val="0021409B"/>
    <w:rsid w:val="002170F2"/>
    <w:rsid w:val="00275A33"/>
    <w:rsid w:val="002807EA"/>
    <w:rsid w:val="00295601"/>
    <w:rsid w:val="002B19B9"/>
    <w:rsid w:val="002B6AD4"/>
    <w:rsid w:val="002C657E"/>
    <w:rsid w:val="002C7D82"/>
    <w:rsid w:val="002D0545"/>
    <w:rsid w:val="002D4FD6"/>
    <w:rsid w:val="002D6EDE"/>
    <w:rsid w:val="002F007A"/>
    <w:rsid w:val="002F4B04"/>
    <w:rsid w:val="00301710"/>
    <w:rsid w:val="00310246"/>
    <w:rsid w:val="0031241E"/>
    <w:rsid w:val="00312CA6"/>
    <w:rsid w:val="00314141"/>
    <w:rsid w:val="00330CCB"/>
    <w:rsid w:val="0033277D"/>
    <w:rsid w:val="00333CC7"/>
    <w:rsid w:val="0033756B"/>
    <w:rsid w:val="00340494"/>
    <w:rsid w:val="00344BF8"/>
    <w:rsid w:val="0035018F"/>
    <w:rsid w:val="00350852"/>
    <w:rsid w:val="00361D72"/>
    <w:rsid w:val="0037757B"/>
    <w:rsid w:val="00383285"/>
    <w:rsid w:val="0039167A"/>
    <w:rsid w:val="003918A1"/>
    <w:rsid w:val="00394E32"/>
    <w:rsid w:val="003978CF"/>
    <w:rsid w:val="003A2A9C"/>
    <w:rsid w:val="003B6B82"/>
    <w:rsid w:val="003C244B"/>
    <w:rsid w:val="003C766F"/>
    <w:rsid w:val="003D1C34"/>
    <w:rsid w:val="003D5991"/>
    <w:rsid w:val="0040149C"/>
    <w:rsid w:val="004051F8"/>
    <w:rsid w:val="00406C7C"/>
    <w:rsid w:val="0041496C"/>
    <w:rsid w:val="00416F3F"/>
    <w:rsid w:val="00417782"/>
    <w:rsid w:val="004204D9"/>
    <w:rsid w:val="0043308D"/>
    <w:rsid w:val="00434FE8"/>
    <w:rsid w:val="0044131E"/>
    <w:rsid w:val="0045301E"/>
    <w:rsid w:val="00465845"/>
    <w:rsid w:val="004674EE"/>
    <w:rsid w:val="00472128"/>
    <w:rsid w:val="00490297"/>
    <w:rsid w:val="00494EDF"/>
    <w:rsid w:val="004A720C"/>
    <w:rsid w:val="004A7AAB"/>
    <w:rsid w:val="004B2D30"/>
    <w:rsid w:val="004B78CC"/>
    <w:rsid w:val="004C4F89"/>
    <w:rsid w:val="004D59CB"/>
    <w:rsid w:val="004E61F6"/>
    <w:rsid w:val="004F3783"/>
    <w:rsid w:val="00505D84"/>
    <w:rsid w:val="00506DDA"/>
    <w:rsid w:val="0051213F"/>
    <w:rsid w:val="005156EC"/>
    <w:rsid w:val="00516487"/>
    <w:rsid w:val="00521829"/>
    <w:rsid w:val="00526019"/>
    <w:rsid w:val="005324AB"/>
    <w:rsid w:val="0053369B"/>
    <w:rsid w:val="005364E3"/>
    <w:rsid w:val="00554231"/>
    <w:rsid w:val="00556194"/>
    <w:rsid w:val="00575F73"/>
    <w:rsid w:val="005765B7"/>
    <w:rsid w:val="00577A87"/>
    <w:rsid w:val="005823A9"/>
    <w:rsid w:val="00584608"/>
    <w:rsid w:val="00584FE0"/>
    <w:rsid w:val="005A33B7"/>
    <w:rsid w:val="005B751A"/>
    <w:rsid w:val="005D5B5E"/>
    <w:rsid w:val="005E24EC"/>
    <w:rsid w:val="005E7FA3"/>
    <w:rsid w:val="00600071"/>
    <w:rsid w:val="00601191"/>
    <w:rsid w:val="00603B7A"/>
    <w:rsid w:val="0060665A"/>
    <w:rsid w:val="00611B32"/>
    <w:rsid w:val="00615250"/>
    <w:rsid w:val="00630321"/>
    <w:rsid w:val="00631549"/>
    <w:rsid w:val="00634D4D"/>
    <w:rsid w:val="00646695"/>
    <w:rsid w:val="006546CF"/>
    <w:rsid w:val="00657CC2"/>
    <w:rsid w:val="00675B8E"/>
    <w:rsid w:val="00683C27"/>
    <w:rsid w:val="006857F0"/>
    <w:rsid w:val="00686209"/>
    <w:rsid w:val="006A50BA"/>
    <w:rsid w:val="006A7FE2"/>
    <w:rsid w:val="006B1710"/>
    <w:rsid w:val="006B7DD1"/>
    <w:rsid w:val="006C39E4"/>
    <w:rsid w:val="006C5E8A"/>
    <w:rsid w:val="006D0891"/>
    <w:rsid w:val="006E5CE0"/>
    <w:rsid w:val="006E7826"/>
    <w:rsid w:val="006F0022"/>
    <w:rsid w:val="006F6FD7"/>
    <w:rsid w:val="006F78AA"/>
    <w:rsid w:val="00701103"/>
    <w:rsid w:val="00717CDF"/>
    <w:rsid w:val="00721AD6"/>
    <w:rsid w:val="007230A7"/>
    <w:rsid w:val="0072425E"/>
    <w:rsid w:val="0073000E"/>
    <w:rsid w:val="00730A14"/>
    <w:rsid w:val="0073690A"/>
    <w:rsid w:val="007416A5"/>
    <w:rsid w:val="00742119"/>
    <w:rsid w:val="00751AA2"/>
    <w:rsid w:val="0075411E"/>
    <w:rsid w:val="007552E3"/>
    <w:rsid w:val="00757510"/>
    <w:rsid w:val="00760D82"/>
    <w:rsid w:val="007747C9"/>
    <w:rsid w:val="0078377B"/>
    <w:rsid w:val="00785482"/>
    <w:rsid w:val="007859CC"/>
    <w:rsid w:val="00791EE0"/>
    <w:rsid w:val="007A1935"/>
    <w:rsid w:val="007A489D"/>
    <w:rsid w:val="007A692C"/>
    <w:rsid w:val="007B622F"/>
    <w:rsid w:val="007C719A"/>
    <w:rsid w:val="007C766B"/>
    <w:rsid w:val="007C7C7C"/>
    <w:rsid w:val="007D06FB"/>
    <w:rsid w:val="007D5FD6"/>
    <w:rsid w:val="007D6B88"/>
    <w:rsid w:val="007D719C"/>
    <w:rsid w:val="007E1241"/>
    <w:rsid w:val="0080491D"/>
    <w:rsid w:val="00810192"/>
    <w:rsid w:val="00810241"/>
    <w:rsid w:val="0081073F"/>
    <w:rsid w:val="00822D39"/>
    <w:rsid w:val="008244F3"/>
    <w:rsid w:val="0082676B"/>
    <w:rsid w:val="00841AE8"/>
    <w:rsid w:val="00866890"/>
    <w:rsid w:val="008715E1"/>
    <w:rsid w:val="008831A8"/>
    <w:rsid w:val="0088772B"/>
    <w:rsid w:val="00890AC5"/>
    <w:rsid w:val="00894A5B"/>
    <w:rsid w:val="008B7995"/>
    <w:rsid w:val="008D4DF2"/>
    <w:rsid w:val="008E49C4"/>
    <w:rsid w:val="008F18C5"/>
    <w:rsid w:val="008F57FA"/>
    <w:rsid w:val="008F7D0D"/>
    <w:rsid w:val="0090596E"/>
    <w:rsid w:val="00910BA2"/>
    <w:rsid w:val="00916E66"/>
    <w:rsid w:val="009313ED"/>
    <w:rsid w:val="00932367"/>
    <w:rsid w:val="00945B56"/>
    <w:rsid w:val="00963A94"/>
    <w:rsid w:val="00970014"/>
    <w:rsid w:val="00970B0B"/>
    <w:rsid w:val="0098264E"/>
    <w:rsid w:val="00982A16"/>
    <w:rsid w:val="009920F6"/>
    <w:rsid w:val="009A1FF2"/>
    <w:rsid w:val="009B41B9"/>
    <w:rsid w:val="009D04EF"/>
    <w:rsid w:val="009D2255"/>
    <w:rsid w:val="009E0C0A"/>
    <w:rsid w:val="009E3AEC"/>
    <w:rsid w:val="00A11A73"/>
    <w:rsid w:val="00A158EA"/>
    <w:rsid w:val="00A20BC1"/>
    <w:rsid w:val="00A30790"/>
    <w:rsid w:val="00A31071"/>
    <w:rsid w:val="00A50B14"/>
    <w:rsid w:val="00A5776C"/>
    <w:rsid w:val="00A73194"/>
    <w:rsid w:val="00A83549"/>
    <w:rsid w:val="00A86F9A"/>
    <w:rsid w:val="00A93174"/>
    <w:rsid w:val="00A969D3"/>
    <w:rsid w:val="00AA0640"/>
    <w:rsid w:val="00AB0662"/>
    <w:rsid w:val="00AB13DF"/>
    <w:rsid w:val="00AC71AA"/>
    <w:rsid w:val="00AD0F7D"/>
    <w:rsid w:val="00AD5AF0"/>
    <w:rsid w:val="00AD6DC8"/>
    <w:rsid w:val="00AE1D5F"/>
    <w:rsid w:val="00AE5067"/>
    <w:rsid w:val="00AF06CA"/>
    <w:rsid w:val="00AF4D6A"/>
    <w:rsid w:val="00B005DA"/>
    <w:rsid w:val="00B006BA"/>
    <w:rsid w:val="00B0109A"/>
    <w:rsid w:val="00B0392C"/>
    <w:rsid w:val="00B06F82"/>
    <w:rsid w:val="00B07108"/>
    <w:rsid w:val="00B1109C"/>
    <w:rsid w:val="00B21CC1"/>
    <w:rsid w:val="00B23496"/>
    <w:rsid w:val="00B25DF3"/>
    <w:rsid w:val="00B32CE9"/>
    <w:rsid w:val="00B5061F"/>
    <w:rsid w:val="00B5610E"/>
    <w:rsid w:val="00B67F5E"/>
    <w:rsid w:val="00B724FA"/>
    <w:rsid w:val="00B740C6"/>
    <w:rsid w:val="00B81DCF"/>
    <w:rsid w:val="00B95304"/>
    <w:rsid w:val="00BA1262"/>
    <w:rsid w:val="00BA4B64"/>
    <w:rsid w:val="00BB2F41"/>
    <w:rsid w:val="00BC5917"/>
    <w:rsid w:val="00BD1B88"/>
    <w:rsid w:val="00BD2FA2"/>
    <w:rsid w:val="00BE7413"/>
    <w:rsid w:val="00BF0BF7"/>
    <w:rsid w:val="00C03CDB"/>
    <w:rsid w:val="00C057C0"/>
    <w:rsid w:val="00C058A4"/>
    <w:rsid w:val="00C05F70"/>
    <w:rsid w:val="00C111FC"/>
    <w:rsid w:val="00C137E7"/>
    <w:rsid w:val="00C14F01"/>
    <w:rsid w:val="00C248C0"/>
    <w:rsid w:val="00C35076"/>
    <w:rsid w:val="00C41D3F"/>
    <w:rsid w:val="00C46521"/>
    <w:rsid w:val="00C50070"/>
    <w:rsid w:val="00C57CCF"/>
    <w:rsid w:val="00C71059"/>
    <w:rsid w:val="00C7310A"/>
    <w:rsid w:val="00C8032B"/>
    <w:rsid w:val="00C82C9A"/>
    <w:rsid w:val="00C870EB"/>
    <w:rsid w:val="00C914A0"/>
    <w:rsid w:val="00CA63D5"/>
    <w:rsid w:val="00CB3F74"/>
    <w:rsid w:val="00CB6CF3"/>
    <w:rsid w:val="00CC4E30"/>
    <w:rsid w:val="00CD1D7A"/>
    <w:rsid w:val="00CD507F"/>
    <w:rsid w:val="00CE2E30"/>
    <w:rsid w:val="00CE3572"/>
    <w:rsid w:val="00CE6CC7"/>
    <w:rsid w:val="00D00FC8"/>
    <w:rsid w:val="00D03F50"/>
    <w:rsid w:val="00D04CE8"/>
    <w:rsid w:val="00D07FFB"/>
    <w:rsid w:val="00D12431"/>
    <w:rsid w:val="00D251CD"/>
    <w:rsid w:val="00D27987"/>
    <w:rsid w:val="00D35753"/>
    <w:rsid w:val="00D46940"/>
    <w:rsid w:val="00D47CFE"/>
    <w:rsid w:val="00D52B74"/>
    <w:rsid w:val="00D52C84"/>
    <w:rsid w:val="00D53518"/>
    <w:rsid w:val="00D53CD0"/>
    <w:rsid w:val="00D66E55"/>
    <w:rsid w:val="00D67566"/>
    <w:rsid w:val="00D7505A"/>
    <w:rsid w:val="00D7679D"/>
    <w:rsid w:val="00D82107"/>
    <w:rsid w:val="00D93310"/>
    <w:rsid w:val="00D96B90"/>
    <w:rsid w:val="00DA4F0F"/>
    <w:rsid w:val="00DC07F8"/>
    <w:rsid w:val="00DD0B26"/>
    <w:rsid w:val="00DE0596"/>
    <w:rsid w:val="00DE47D0"/>
    <w:rsid w:val="00DE5D2B"/>
    <w:rsid w:val="00DF5FF4"/>
    <w:rsid w:val="00E03175"/>
    <w:rsid w:val="00E05B5C"/>
    <w:rsid w:val="00E06E36"/>
    <w:rsid w:val="00E076D3"/>
    <w:rsid w:val="00E242E1"/>
    <w:rsid w:val="00E323E6"/>
    <w:rsid w:val="00E34F56"/>
    <w:rsid w:val="00E40FA1"/>
    <w:rsid w:val="00E42427"/>
    <w:rsid w:val="00E45B56"/>
    <w:rsid w:val="00E46572"/>
    <w:rsid w:val="00E5517F"/>
    <w:rsid w:val="00E56514"/>
    <w:rsid w:val="00E63143"/>
    <w:rsid w:val="00E70A02"/>
    <w:rsid w:val="00E813BF"/>
    <w:rsid w:val="00E8460F"/>
    <w:rsid w:val="00E868DB"/>
    <w:rsid w:val="00ED01EB"/>
    <w:rsid w:val="00ED3420"/>
    <w:rsid w:val="00ED3432"/>
    <w:rsid w:val="00EE506B"/>
    <w:rsid w:val="00EE6008"/>
    <w:rsid w:val="00EF23F9"/>
    <w:rsid w:val="00EF3CC7"/>
    <w:rsid w:val="00F0197E"/>
    <w:rsid w:val="00F104D6"/>
    <w:rsid w:val="00F2133B"/>
    <w:rsid w:val="00F26033"/>
    <w:rsid w:val="00F30319"/>
    <w:rsid w:val="00F37A8C"/>
    <w:rsid w:val="00F41422"/>
    <w:rsid w:val="00F521F6"/>
    <w:rsid w:val="00F62906"/>
    <w:rsid w:val="00F6662A"/>
    <w:rsid w:val="00F66BB5"/>
    <w:rsid w:val="00F84948"/>
    <w:rsid w:val="00F90412"/>
    <w:rsid w:val="00FB0B5A"/>
    <w:rsid w:val="00FB4604"/>
    <w:rsid w:val="00FC3DAA"/>
    <w:rsid w:val="00FE7519"/>
    <w:rsid w:val="00FF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174"/>
    <w:pPr>
      <w:spacing w:after="200" w:line="276" w:lineRule="auto"/>
    </w:pPr>
    <w:rPr>
      <w:rFonts w:ascii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16487"/>
    <w:pPr>
      <w:keepNext/>
      <w:spacing w:before="240" w:after="60"/>
      <w:outlineLvl w:val="0"/>
    </w:pPr>
    <w:rPr>
      <w:rFonts w:ascii="Cambria" w:eastAsia="Times New Roman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60D8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9"/>
    <w:qFormat/>
    <w:rsid w:val="00A93174"/>
    <w:pPr>
      <w:spacing w:before="100" w:beforeAutospacing="1" w:after="100" w:afterAutospacing="1" w:line="240" w:lineRule="auto"/>
      <w:outlineLvl w:val="2"/>
    </w:pPr>
    <w:rPr>
      <w:rFonts w:eastAsia="Times New Roman"/>
      <w:lang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0D8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16487"/>
    <w:rPr>
      <w:rFonts w:ascii="Cambria" w:hAnsi="Cambria" w:cs="Cambria"/>
      <w:b/>
      <w:bCs/>
      <w:kern w:val="32"/>
      <w:sz w:val="32"/>
      <w:szCs w:val="32"/>
      <w:lang w:val="en-GB" w:eastAsia="en-US"/>
    </w:rPr>
  </w:style>
  <w:style w:type="character" w:customStyle="1" w:styleId="Heading3Char">
    <w:name w:val="Heading 3 Char"/>
    <w:basedOn w:val="DefaultParagraphFont"/>
    <w:link w:val="Heading3"/>
    <w:uiPriority w:val="99"/>
    <w:rsid w:val="00A93174"/>
    <w:rPr>
      <w:rFonts w:eastAsia="Times New Roman"/>
      <w:sz w:val="27"/>
      <w:szCs w:val="27"/>
      <w:lang w:val="en-GB" w:eastAsia="en-GB"/>
    </w:rPr>
  </w:style>
  <w:style w:type="paragraph" w:styleId="NormalWeb">
    <w:name w:val="Normal (Web)"/>
    <w:basedOn w:val="Normal"/>
    <w:uiPriority w:val="99"/>
    <w:semiHidden/>
    <w:rsid w:val="00F66BB5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margnote">
    <w:name w:val="margnote"/>
    <w:basedOn w:val="DefaultParagraphFont"/>
    <w:uiPriority w:val="99"/>
    <w:rsid w:val="001E6DE2"/>
  </w:style>
  <w:style w:type="paragraph" w:styleId="ListParagraph">
    <w:name w:val="List Paragraph"/>
    <w:basedOn w:val="Normal"/>
    <w:uiPriority w:val="99"/>
    <w:qFormat/>
    <w:rsid w:val="008715E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1B3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372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rsid w:val="009E0C0A"/>
    <w:rPr>
      <w:color w:val="0000FF"/>
      <w:u w:val="single"/>
    </w:rPr>
  </w:style>
  <w:style w:type="character" w:customStyle="1" w:styleId="txt">
    <w:name w:val="txt"/>
    <w:basedOn w:val="DefaultParagraphFont"/>
    <w:uiPriority w:val="99"/>
    <w:rsid w:val="00DD0B26"/>
  </w:style>
  <w:style w:type="character" w:customStyle="1" w:styleId="rmargin">
    <w:name w:val="rmargin"/>
    <w:basedOn w:val="DefaultParagraphFont"/>
    <w:uiPriority w:val="99"/>
    <w:rsid w:val="00DD0B26"/>
  </w:style>
  <w:style w:type="paragraph" w:customStyle="1" w:styleId="StyleListParagraphTimesNewRoman12pt">
    <w:name w:val="Style List Paragraph + Times New Roman 12 pt"/>
    <w:basedOn w:val="ListParagraph"/>
    <w:uiPriority w:val="99"/>
    <w:rsid w:val="00A93174"/>
    <w:pPr>
      <w:spacing w:after="240" w:line="240" w:lineRule="auto"/>
    </w:pPr>
  </w:style>
  <w:style w:type="paragraph" w:styleId="Footer">
    <w:name w:val="footer"/>
    <w:basedOn w:val="Normal"/>
    <w:link w:val="FooterChar"/>
    <w:uiPriority w:val="99"/>
    <w:rsid w:val="00A9317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4948"/>
    <w:rPr>
      <w:rFonts w:ascii="Times New Roman" w:hAnsi="Times New Roman" w:cs="Times New Roman"/>
      <w:sz w:val="24"/>
      <w:szCs w:val="24"/>
      <w:lang w:val="en-GB" w:eastAsia="en-US"/>
    </w:rPr>
  </w:style>
  <w:style w:type="character" w:styleId="PageNumber">
    <w:name w:val="page number"/>
    <w:basedOn w:val="DefaultParagraphFont"/>
    <w:uiPriority w:val="99"/>
    <w:rsid w:val="00A93174"/>
  </w:style>
  <w:style w:type="table" w:styleId="TableGrid">
    <w:name w:val="Table Grid"/>
    <w:basedOn w:val="TableNormal"/>
    <w:uiPriority w:val="99"/>
    <w:rsid w:val="00D52B74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516487"/>
    <w:rPr>
      <w:b/>
      <w:bCs/>
    </w:rPr>
  </w:style>
  <w:style w:type="character" w:styleId="HTMLCite">
    <w:name w:val="HTML Cite"/>
    <w:basedOn w:val="DefaultParagraphFont"/>
    <w:uiPriority w:val="99"/>
    <w:semiHidden/>
    <w:unhideWhenUsed/>
    <w:rsid w:val="00D1243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D9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6B90"/>
    <w:rPr>
      <w:rFonts w:ascii="Times New Roman" w:hAnsi="Times New Roman"/>
      <w:sz w:val="24"/>
      <w:szCs w:val="24"/>
      <w:lang w:val="en-GB" w:eastAsia="en-US"/>
    </w:rPr>
  </w:style>
  <w:style w:type="character" w:styleId="Emphasis">
    <w:name w:val="Emphasis"/>
    <w:basedOn w:val="DefaultParagraphFont"/>
    <w:uiPriority w:val="20"/>
    <w:qFormat/>
    <w:rsid w:val="0020538E"/>
    <w:rPr>
      <w:i/>
      <w:iCs/>
    </w:rPr>
  </w:style>
  <w:style w:type="character" w:customStyle="1" w:styleId="pc">
    <w:name w:val="pc"/>
    <w:basedOn w:val="DefaultParagraphFont"/>
    <w:rsid w:val="004051F8"/>
  </w:style>
  <w:style w:type="paragraph" w:customStyle="1" w:styleId="biblio02">
    <w:name w:val="biblio02"/>
    <w:basedOn w:val="Normal"/>
    <w:link w:val="biblio02Car"/>
    <w:rsid w:val="002807EA"/>
    <w:pPr>
      <w:spacing w:after="0" w:line="240" w:lineRule="auto"/>
    </w:pPr>
    <w:rPr>
      <w:rFonts w:ascii="Palatino" w:eastAsia="Times New Roman" w:hAnsi="Palatino" w:cs="Palatino"/>
      <w:spacing w:val="-4"/>
      <w:sz w:val="21"/>
      <w:szCs w:val="21"/>
      <w:lang w:val="de-CH" w:eastAsia="fr-FR"/>
    </w:rPr>
  </w:style>
  <w:style w:type="character" w:customStyle="1" w:styleId="biblio02Car">
    <w:name w:val="biblio02 Car"/>
    <w:basedOn w:val="DefaultParagraphFont"/>
    <w:link w:val="biblio02"/>
    <w:rsid w:val="002807EA"/>
    <w:rPr>
      <w:rFonts w:ascii="Palatino" w:eastAsia="Times New Roman" w:hAnsi="Palatino" w:cs="Palatino"/>
      <w:spacing w:val="-4"/>
      <w:sz w:val="21"/>
      <w:szCs w:val="21"/>
      <w:lang w:val="de-CH"/>
    </w:rPr>
  </w:style>
  <w:style w:type="paragraph" w:customStyle="1" w:styleId="fett">
    <w:name w:val="fett"/>
    <w:basedOn w:val="Normal"/>
    <w:rsid w:val="008831A8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fett1">
    <w:name w:val="fett1"/>
    <w:basedOn w:val="DefaultParagraphFont"/>
    <w:rsid w:val="008831A8"/>
  </w:style>
  <w:style w:type="character" w:customStyle="1" w:styleId="markiert">
    <w:name w:val="markiert"/>
    <w:basedOn w:val="DefaultParagraphFont"/>
    <w:rsid w:val="008831A8"/>
  </w:style>
  <w:style w:type="paragraph" w:customStyle="1" w:styleId="justify">
    <w:name w:val="justify"/>
    <w:basedOn w:val="Normal"/>
    <w:rsid w:val="00600071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760D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0D8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n-GB" w:eastAsia="en-US"/>
    </w:rPr>
  </w:style>
  <w:style w:type="character" w:customStyle="1" w:styleId="citation">
    <w:name w:val="citation"/>
    <w:basedOn w:val="DefaultParagraphFont"/>
    <w:rsid w:val="00B95304"/>
  </w:style>
  <w:style w:type="character" w:customStyle="1" w:styleId="maintitle">
    <w:name w:val="maintitle"/>
    <w:basedOn w:val="DefaultParagraphFont"/>
    <w:rsid w:val="007541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174"/>
    <w:pPr>
      <w:spacing w:after="200" w:line="276" w:lineRule="auto"/>
    </w:pPr>
    <w:rPr>
      <w:rFonts w:ascii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16487"/>
    <w:pPr>
      <w:keepNext/>
      <w:spacing w:before="240" w:after="60"/>
      <w:outlineLvl w:val="0"/>
    </w:pPr>
    <w:rPr>
      <w:rFonts w:ascii="Cambria" w:eastAsia="Times New Roman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60D8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9"/>
    <w:qFormat/>
    <w:rsid w:val="00A93174"/>
    <w:pPr>
      <w:spacing w:before="100" w:beforeAutospacing="1" w:after="100" w:afterAutospacing="1" w:line="240" w:lineRule="auto"/>
      <w:outlineLvl w:val="2"/>
    </w:pPr>
    <w:rPr>
      <w:rFonts w:eastAsia="Times New Roman"/>
      <w:lang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0D8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16487"/>
    <w:rPr>
      <w:rFonts w:ascii="Cambria" w:hAnsi="Cambria" w:cs="Cambria"/>
      <w:b/>
      <w:bCs/>
      <w:kern w:val="32"/>
      <w:sz w:val="32"/>
      <w:szCs w:val="32"/>
      <w:lang w:val="en-GB" w:eastAsia="en-US"/>
    </w:rPr>
  </w:style>
  <w:style w:type="character" w:customStyle="1" w:styleId="Heading3Char">
    <w:name w:val="Heading 3 Char"/>
    <w:basedOn w:val="DefaultParagraphFont"/>
    <w:link w:val="Heading3"/>
    <w:uiPriority w:val="99"/>
    <w:rsid w:val="00A93174"/>
    <w:rPr>
      <w:rFonts w:eastAsia="Times New Roman"/>
      <w:sz w:val="27"/>
      <w:szCs w:val="27"/>
      <w:lang w:val="en-GB" w:eastAsia="en-GB"/>
    </w:rPr>
  </w:style>
  <w:style w:type="paragraph" w:styleId="NormalWeb">
    <w:name w:val="Normal (Web)"/>
    <w:basedOn w:val="Normal"/>
    <w:uiPriority w:val="99"/>
    <w:semiHidden/>
    <w:rsid w:val="00F66BB5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margnote">
    <w:name w:val="margnote"/>
    <w:basedOn w:val="DefaultParagraphFont"/>
    <w:uiPriority w:val="99"/>
    <w:rsid w:val="001E6DE2"/>
  </w:style>
  <w:style w:type="paragraph" w:styleId="ListParagraph">
    <w:name w:val="List Paragraph"/>
    <w:basedOn w:val="Normal"/>
    <w:uiPriority w:val="99"/>
    <w:qFormat/>
    <w:rsid w:val="008715E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1B3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372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rsid w:val="009E0C0A"/>
    <w:rPr>
      <w:color w:val="0000FF"/>
      <w:u w:val="single"/>
    </w:rPr>
  </w:style>
  <w:style w:type="character" w:customStyle="1" w:styleId="txt">
    <w:name w:val="txt"/>
    <w:basedOn w:val="DefaultParagraphFont"/>
    <w:uiPriority w:val="99"/>
    <w:rsid w:val="00DD0B26"/>
  </w:style>
  <w:style w:type="character" w:customStyle="1" w:styleId="rmargin">
    <w:name w:val="rmargin"/>
    <w:basedOn w:val="DefaultParagraphFont"/>
    <w:uiPriority w:val="99"/>
    <w:rsid w:val="00DD0B26"/>
  </w:style>
  <w:style w:type="paragraph" w:customStyle="1" w:styleId="StyleListParagraphTimesNewRoman12pt">
    <w:name w:val="Style List Paragraph + Times New Roman 12 pt"/>
    <w:basedOn w:val="ListParagraph"/>
    <w:uiPriority w:val="99"/>
    <w:rsid w:val="00A93174"/>
    <w:pPr>
      <w:spacing w:after="240" w:line="240" w:lineRule="auto"/>
    </w:pPr>
  </w:style>
  <w:style w:type="paragraph" w:styleId="Footer">
    <w:name w:val="footer"/>
    <w:basedOn w:val="Normal"/>
    <w:link w:val="FooterChar"/>
    <w:uiPriority w:val="99"/>
    <w:rsid w:val="00A9317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4948"/>
    <w:rPr>
      <w:rFonts w:ascii="Times New Roman" w:hAnsi="Times New Roman" w:cs="Times New Roman"/>
      <w:sz w:val="24"/>
      <w:szCs w:val="24"/>
      <w:lang w:val="en-GB" w:eastAsia="en-US"/>
    </w:rPr>
  </w:style>
  <w:style w:type="character" w:styleId="PageNumber">
    <w:name w:val="page number"/>
    <w:basedOn w:val="DefaultParagraphFont"/>
    <w:uiPriority w:val="99"/>
    <w:rsid w:val="00A93174"/>
  </w:style>
  <w:style w:type="table" w:styleId="TableGrid">
    <w:name w:val="Table Grid"/>
    <w:basedOn w:val="TableNormal"/>
    <w:uiPriority w:val="99"/>
    <w:rsid w:val="00D52B74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516487"/>
    <w:rPr>
      <w:b/>
      <w:bCs/>
    </w:rPr>
  </w:style>
  <w:style w:type="character" w:styleId="HTMLCite">
    <w:name w:val="HTML Cite"/>
    <w:basedOn w:val="DefaultParagraphFont"/>
    <w:uiPriority w:val="99"/>
    <w:semiHidden/>
    <w:unhideWhenUsed/>
    <w:rsid w:val="00D1243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D9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6B90"/>
    <w:rPr>
      <w:rFonts w:ascii="Times New Roman" w:hAnsi="Times New Roman"/>
      <w:sz w:val="24"/>
      <w:szCs w:val="24"/>
      <w:lang w:val="en-GB" w:eastAsia="en-US"/>
    </w:rPr>
  </w:style>
  <w:style w:type="character" w:styleId="Emphasis">
    <w:name w:val="Emphasis"/>
    <w:basedOn w:val="DefaultParagraphFont"/>
    <w:uiPriority w:val="20"/>
    <w:qFormat/>
    <w:rsid w:val="0020538E"/>
    <w:rPr>
      <w:i/>
      <w:iCs/>
    </w:rPr>
  </w:style>
  <w:style w:type="character" w:customStyle="1" w:styleId="pc">
    <w:name w:val="pc"/>
    <w:basedOn w:val="DefaultParagraphFont"/>
    <w:rsid w:val="004051F8"/>
  </w:style>
  <w:style w:type="paragraph" w:customStyle="1" w:styleId="biblio02">
    <w:name w:val="biblio02"/>
    <w:basedOn w:val="Normal"/>
    <w:link w:val="biblio02Car"/>
    <w:rsid w:val="002807EA"/>
    <w:pPr>
      <w:spacing w:after="0" w:line="240" w:lineRule="auto"/>
    </w:pPr>
    <w:rPr>
      <w:rFonts w:ascii="Palatino" w:eastAsia="Times New Roman" w:hAnsi="Palatino" w:cs="Palatino"/>
      <w:spacing w:val="-4"/>
      <w:sz w:val="21"/>
      <w:szCs w:val="21"/>
      <w:lang w:val="de-CH" w:eastAsia="fr-FR"/>
    </w:rPr>
  </w:style>
  <w:style w:type="character" w:customStyle="1" w:styleId="biblio02Car">
    <w:name w:val="biblio02 Car"/>
    <w:basedOn w:val="DefaultParagraphFont"/>
    <w:link w:val="biblio02"/>
    <w:rsid w:val="002807EA"/>
    <w:rPr>
      <w:rFonts w:ascii="Palatino" w:eastAsia="Times New Roman" w:hAnsi="Palatino" w:cs="Palatino"/>
      <w:spacing w:val="-4"/>
      <w:sz w:val="21"/>
      <w:szCs w:val="21"/>
      <w:lang w:val="de-CH"/>
    </w:rPr>
  </w:style>
  <w:style w:type="paragraph" w:customStyle="1" w:styleId="fett">
    <w:name w:val="fett"/>
    <w:basedOn w:val="Normal"/>
    <w:rsid w:val="008831A8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fett1">
    <w:name w:val="fett1"/>
    <w:basedOn w:val="DefaultParagraphFont"/>
    <w:rsid w:val="008831A8"/>
  </w:style>
  <w:style w:type="character" w:customStyle="1" w:styleId="markiert">
    <w:name w:val="markiert"/>
    <w:basedOn w:val="DefaultParagraphFont"/>
    <w:rsid w:val="008831A8"/>
  </w:style>
  <w:style w:type="paragraph" w:customStyle="1" w:styleId="justify">
    <w:name w:val="justify"/>
    <w:basedOn w:val="Normal"/>
    <w:rsid w:val="00600071"/>
    <w:pPr>
      <w:spacing w:before="100" w:beforeAutospacing="1" w:after="100" w:afterAutospacing="1" w:line="240" w:lineRule="auto"/>
    </w:pPr>
    <w:rPr>
      <w:rFonts w:eastAsia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760D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0D8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n-GB" w:eastAsia="en-US"/>
    </w:rPr>
  </w:style>
  <w:style w:type="character" w:customStyle="1" w:styleId="citation">
    <w:name w:val="citation"/>
    <w:basedOn w:val="DefaultParagraphFont"/>
    <w:rsid w:val="00B95304"/>
  </w:style>
  <w:style w:type="character" w:customStyle="1" w:styleId="maintitle">
    <w:name w:val="maintitle"/>
    <w:basedOn w:val="DefaultParagraphFont"/>
    <w:rsid w:val="007541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3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2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3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45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235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5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50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99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3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5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85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094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097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01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04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8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74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76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90102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05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3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67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72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73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0175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9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5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0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2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1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301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006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650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178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5745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4667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591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8800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120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632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25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hyperlink" Target="http://facem.at/project/papers.php" TargetMode="External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hyperlink" Target="http://archaeologydataservice.ac.uk/archives/view/amphora_ahrb_2005/cat_amph.cfm?CFID=52282&amp;CFTOKEN=671E9B3B-09AE-498D-9DDD106B0220AE90" TargetMode="External"/><Relationship Id="rId38" Type="http://schemas.openxmlformats.org/officeDocument/2006/relationships/image" Target="media/image24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hyperlink" Target="http://potsherd.net/atlas/types/sigillata/gallery" TargetMode="External"/><Relationship Id="rId37" Type="http://schemas.openxmlformats.org/officeDocument/2006/relationships/image" Target="media/image23.jpeg"/><Relationship Id="rId40" Type="http://schemas.openxmlformats.org/officeDocument/2006/relationships/image" Target="media/image26.jpe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2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hyperlink" Target="http://0-quod.lib.umich.edu.pugwash.lib.warwick.ac.uk/cgi/t/text/text-idx?c=acls;idno=heb06131" TargetMode="External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hyperlink" Target="http://www.beazley.ox.ac.uk/index.htm" TargetMode="External"/><Relationship Id="rId35" Type="http://schemas.openxmlformats.org/officeDocument/2006/relationships/hyperlink" Target="http://facem.at/img/pdf/Amphorae_in_Punic_Sicily_06_06_2011.pdf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5674-391A-4AAA-ACF4-A965E212A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11</Pages>
  <Words>2161</Words>
  <Characters>12318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clskad</dc:creator>
  <cp:lastModifiedBy>Suzanne Frey-Kupper</cp:lastModifiedBy>
  <cp:revision>10</cp:revision>
  <cp:lastPrinted>2013-11-14T14:39:00Z</cp:lastPrinted>
  <dcterms:created xsi:type="dcterms:W3CDTF">2016-01-13T22:11:00Z</dcterms:created>
  <dcterms:modified xsi:type="dcterms:W3CDTF">2016-01-21T20:41:00Z</dcterms:modified>
</cp:coreProperties>
</file>