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1201" w:rsidRPr="00D4440F" w:rsidRDefault="00AB1201" w:rsidP="00FD59BA">
      <w:pPr>
        <w:pStyle w:val="Title"/>
        <w:jc w:val="center"/>
        <w:rPr>
          <w:color w:val="auto"/>
        </w:rPr>
      </w:pPr>
      <w:r w:rsidRPr="00D4440F">
        <w:rPr>
          <w:color w:val="auto"/>
        </w:rPr>
        <w:t>Taught MA Core Module</w:t>
      </w:r>
    </w:p>
    <w:p w:rsidR="00F53482" w:rsidRPr="00D4440F" w:rsidRDefault="00EA7B29" w:rsidP="00FD59BA">
      <w:pPr>
        <w:pStyle w:val="Title"/>
        <w:jc w:val="center"/>
        <w:rPr>
          <w:color w:val="auto"/>
        </w:rPr>
      </w:pPr>
      <w:r w:rsidRPr="00D4440F">
        <w:rPr>
          <w:color w:val="auto"/>
        </w:rPr>
        <w:t>Ancient Visual and Material Culture</w:t>
      </w:r>
    </w:p>
    <w:p w:rsidR="00AB1201" w:rsidRPr="00D4440F" w:rsidRDefault="00971C71" w:rsidP="00AB1201">
      <w:pPr>
        <w:pStyle w:val="Heading1"/>
        <w:spacing w:before="0" w:line="240" w:lineRule="auto"/>
        <w:jc w:val="center"/>
        <w:rPr>
          <w:rFonts w:eastAsia="Times New Roman"/>
          <w:color w:val="auto"/>
          <w:lang w:eastAsia="en-GB"/>
        </w:rPr>
      </w:pPr>
      <w:r>
        <w:rPr>
          <w:rFonts w:eastAsia="Times New Roman"/>
          <w:color w:val="auto"/>
          <w:lang w:eastAsia="en-GB"/>
        </w:rPr>
        <w:t xml:space="preserve">Seminar </w:t>
      </w:r>
    </w:p>
    <w:p w:rsidR="00EA7B29" w:rsidRPr="00D4440F" w:rsidRDefault="00EA7B29" w:rsidP="00AB1201">
      <w:pPr>
        <w:pStyle w:val="Heading1"/>
        <w:spacing w:before="0" w:line="240" w:lineRule="auto"/>
        <w:jc w:val="center"/>
        <w:rPr>
          <w:rFonts w:eastAsia="Times New Roman"/>
          <w:color w:val="auto"/>
          <w:lang w:eastAsia="en-GB"/>
        </w:rPr>
      </w:pPr>
      <w:r w:rsidRPr="00D4440F">
        <w:rPr>
          <w:rFonts w:eastAsia="Times New Roman"/>
          <w:color w:val="auto"/>
          <w:lang w:eastAsia="en-GB"/>
        </w:rPr>
        <w:t>The Rediscovery of Antiquity</w:t>
      </w:r>
    </w:p>
    <w:p w:rsidR="0096170B" w:rsidRPr="00905727" w:rsidRDefault="00AB1201" w:rsidP="008074F6">
      <w:pPr>
        <w:spacing w:before="240"/>
        <w:jc w:val="both"/>
        <w:rPr>
          <w:rFonts w:ascii="Calibri" w:eastAsia="Times New Roman" w:hAnsi="Calibri" w:cs="Calibri"/>
          <w:lang w:eastAsia="en-GB"/>
        </w:rPr>
      </w:pPr>
      <w:r w:rsidRPr="00905727">
        <w:rPr>
          <w:rFonts w:ascii="Calibri" w:eastAsia="Times New Roman" w:hAnsi="Calibri" w:cs="Calibri"/>
          <w:lang w:eastAsia="en-GB"/>
        </w:rPr>
        <w:t>Although we perhaps tend to think of interest in classical antiquity being a feature of the 15</w:t>
      </w:r>
      <w:r w:rsidRPr="00905727">
        <w:rPr>
          <w:rFonts w:ascii="Calibri" w:eastAsia="Times New Roman" w:hAnsi="Calibri" w:cs="Calibri"/>
          <w:vertAlign w:val="superscript"/>
          <w:lang w:eastAsia="en-GB"/>
        </w:rPr>
        <w:t>th</w:t>
      </w:r>
      <w:r w:rsidRPr="00905727">
        <w:rPr>
          <w:rFonts w:ascii="Calibri" w:eastAsia="Times New Roman" w:hAnsi="Calibri" w:cs="Calibri"/>
          <w:lang w:eastAsia="en-GB"/>
        </w:rPr>
        <w:t>/16</w:t>
      </w:r>
      <w:r w:rsidRPr="00905727">
        <w:rPr>
          <w:rFonts w:ascii="Calibri" w:eastAsia="Times New Roman" w:hAnsi="Calibri" w:cs="Calibri"/>
          <w:vertAlign w:val="superscript"/>
          <w:lang w:eastAsia="en-GB"/>
        </w:rPr>
        <w:t>th</w:t>
      </w:r>
      <w:r w:rsidRPr="00905727">
        <w:rPr>
          <w:rFonts w:ascii="Calibri" w:eastAsia="Times New Roman" w:hAnsi="Calibri" w:cs="Calibri"/>
          <w:lang w:eastAsia="en-GB"/>
        </w:rPr>
        <w:t xml:space="preserve"> centuries, </w:t>
      </w:r>
      <w:r w:rsidR="0096170B" w:rsidRPr="00905727">
        <w:rPr>
          <w:rFonts w:ascii="Calibri" w:eastAsia="Times New Roman" w:hAnsi="Calibri" w:cs="Calibri"/>
          <w:lang w:eastAsia="en-GB"/>
        </w:rPr>
        <w:t xml:space="preserve">the origins of the Renaissance in Italy, and in Rome in particular, predate this period by a couple of centuries. Today we’ll explore some of the earliest responses to </w:t>
      </w:r>
      <w:r w:rsidR="00EA7B29" w:rsidRPr="00905727">
        <w:rPr>
          <w:rFonts w:ascii="Calibri" w:eastAsia="Times New Roman" w:hAnsi="Calibri" w:cs="Calibri"/>
          <w:lang w:eastAsia="en-GB"/>
        </w:rPr>
        <w:t>the visual and material remains of classical antiquity evoke</w:t>
      </w:r>
      <w:r w:rsidR="0096170B" w:rsidRPr="00905727">
        <w:rPr>
          <w:rFonts w:ascii="Calibri" w:eastAsia="Times New Roman" w:hAnsi="Calibri" w:cs="Calibri"/>
          <w:lang w:eastAsia="en-GB"/>
        </w:rPr>
        <w:t>d</w:t>
      </w:r>
      <w:r w:rsidR="00EA7B29" w:rsidRPr="00905727">
        <w:rPr>
          <w:rFonts w:ascii="Calibri" w:eastAsia="Times New Roman" w:hAnsi="Calibri" w:cs="Calibri"/>
          <w:lang w:eastAsia="en-GB"/>
        </w:rPr>
        <w:t xml:space="preserve"> in viewers of the early modern period</w:t>
      </w:r>
      <w:r w:rsidR="0096170B" w:rsidRPr="00905727">
        <w:rPr>
          <w:rFonts w:ascii="Calibri" w:eastAsia="Times New Roman" w:hAnsi="Calibri" w:cs="Calibri"/>
          <w:lang w:eastAsia="en-GB"/>
        </w:rPr>
        <w:t>.</w:t>
      </w:r>
      <w:r w:rsidR="00EA7B29" w:rsidRPr="00905727">
        <w:rPr>
          <w:rFonts w:ascii="Calibri" w:eastAsia="Times New Roman" w:hAnsi="Calibri" w:cs="Calibri"/>
          <w:lang w:eastAsia="en-GB"/>
        </w:rPr>
        <w:t xml:space="preserve"> </w:t>
      </w:r>
    </w:p>
    <w:p w:rsidR="00EA7B29" w:rsidRPr="00771D9F" w:rsidRDefault="00EA7B29" w:rsidP="005C6F01">
      <w:pPr>
        <w:jc w:val="both"/>
        <w:rPr>
          <w:rFonts w:ascii="Calibri" w:eastAsia="Times New Roman" w:hAnsi="Calibri" w:cs="Calibri"/>
          <w:lang w:eastAsia="en-GB"/>
        </w:rPr>
      </w:pPr>
      <w:r w:rsidRPr="00905727">
        <w:rPr>
          <w:rFonts w:ascii="Calibri" w:eastAsia="Times New Roman" w:hAnsi="Calibri" w:cs="Calibri"/>
          <w:lang w:eastAsia="en-GB"/>
        </w:rPr>
        <w:t xml:space="preserve">Think about this topic in general terms, &amp; try to find one or two interesting case-studies to illustrate your analysis. </w:t>
      </w:r>
      <w:r w:rsidR="0096170B" w:rsidRPr="00905727">
        <w:rPr>
          <w:rFonts w:ascii="Calibri" w:eastAsia="Times New Roman" w:hAnsi="Calibri" w:cs="Calibri"/>
          <w:lang w:eastAsia="en-GB"/>
        </w:rPr>
        <w:t xml:space="preserve">You may wish to confer with each other to ensure that you choose different case-studies. </w:t>
      </w:r>
      <w:r w:rsidR="00905727" w:rsidRPr="00905727">
        <w:rPr>
          <w:rFonts w:ascii="Calibri" w:eastAsia="Times New Roman" w:hAnsi="Calibri" w:cs="Calibri"/>
          <w:lang w:eastAsia="en-GB"/>
        </w:rPr>
        <w:t>The reading list below is illustrative only: please feel free to range more widely and in different directions.</w:t>
      </w:r>
      <w:r w:rsidR="00771D9F">
        <w:rPr>
          <w:rFonts w:ascii="Calibri" w:eastAsia="Times New Roman" w:hAnsi="Calibri" w:cs="Calibri"/>
          <w:lang w:eastAsia="en-GB"/>
        </w:rPr>
        <w:t xml:space="preserve"> If you prefer a thematic approach, then please feel free to think about </w:t>
      </w:r>
      <w:r w:rsidR="009E09C0">
        <w:rPr>
          <w:rFonts w:ascii="Calibri" w:eastAsia="Times New Roman" w:hAnsi="Calibri" w:cs="Calibri"/>
          <w:lang w:eastAsia="en-GB"/>
        </w:rPr>
        <w:t xml:space="preserve">topics such as </w:t>
      </w:r>
      <w:r w:rsidR="00771D9F">
        <w:rPr>
          <w:rFonts w:ascii="Calibri" w:eastAsia="Times New Roman" w:hAnsi="Calibri" w:cs="Calibri"/>
          <w:i/>
          <w:lang w:eastAsia="en-GB"/>
        </w:rPr>
        <w:t>spolia</w:t>
      </w:r>
      <w:r w:rsidR="00771D9F">
        <w:rPr>
          <w:rFonts w:ascii="Calibri" w:eastAsia="Times New Roman" w:hAnsi="Calibri" w:cs="Calibri"/>
          <w:lang w:eastAsia="en-GB"/>
        </w:rPr>
        <w:t>; patronage; politics; pilgrimage/ visiting Rome.</w:t>
      </w:r>
    </w:p>
    <w:p w:rsidR="0052056B" w:rsidRPr="00905727" w:rsidRDefault="00172C52">
      <w:pPr>
        <w:rPr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lang w:eastAsia="en-GB"/>
        </w:rPr>
        <w:t>Prepare a 15</w:t>
      </w:r>
      <w:r w:rsidR="0052056B" w:rsidRPr="00905727">
        <w:rPr>
          <w:rFonts w:ascii="Calibri" w:eastAsia="Times New Roman" w:hAnsi="Calibri" w:cs="Calibri"/>
          <w:lang w:eastAsia="en-GB"/>
        </w:rPr>
        <w:t xml:space="preserve">-minute presentation, with </w:t>
      </w:r>
      <w:proofErr w:type="spellStart"/>
      <w:r w:rsidR="0052056B" w:rsidRPr="00905727">
        <w:rPr>
          <w:rFonts w:ascii="Calibri" w:eastAsia="Times New Roman" w:hAnsi="Calibri" w:cs="Calibri"/>
          <w:lang w:eastAsia="en-GB"/>
        </w:rPr>
        <w:t>Powerpoint</w:t>
      </w:r>
      <w:proofErr w:type="spellEnd"/>
      <w:r w:rsidR="0052056B" w:rsidRPr="00905727">
        <w:rPr>
          <w:rFonts w:ascii="Calibri" w:eastAsia="Times New Roman" w:hAnsi="Calibri" w:cs="Calibri"/>
          <w:lang w:eastAsia="en-GB"/>
        </w:rPr>
        <w:t xml:space="preserve"> slides + a handout.</w:t>
      </w:r>
    </w:p>
    <w:p w:rsidR="0096170B" w:rsidRPr="00D4440F" w:rsidRDefault="0096170B" w:rsidP="0096170B">
      <w:pPr>
        <w:pStyle w:val="Heading2"/>
        <w:rPr>
          <w:color w:val="auto"/>
        </w:rPr>
      </w:pPr>
      <w:bookmarkStart w:id="0" w:name="_GoBack"/>
      <w:bookmarkEnd w:id="0"/>
      <w:r w:rsidRPr="00D4440F">
        <w:rPr>
          <w:color w:val="auto"/>
        </w:rPr>
        <w:t>General Bibliography</w:t>
      </w:r>
    </w:p>
    <w:p w:rsidR="003256E7" w:rsidRPr="00F71895" w:rsidRDefault="00AC6A17" w:rsidP="008C76D1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</w:rPr>
      </w:pPr>
      <w:r w:rsidRPr="00F71895">
        <w:rPr>
          <w:rFonts w:cstheme="minorHAnsi"/>
        </w:rPr>
        <w:t>Coates-Stephens, R. (2002) ‘</w:t>
      </w:r>
      <w:r w:rsidRPr="00F71895">
        <w:rPr>
          <w:rFonts w:cstheme="minorHAnsi"/>
          <w:lang w:val="en-US"/>
        </w:rPr>
        <w:t xml:space="preserve">Epigraphy as </w:t>
      </w:r>
      <w:r w:rsidRPr="00F71895">
        <w:rPr>
          <w:rFonts w:cstheme="minorHAnsi"/>
          <w:i/>
          <w:iCs/>
          <w:lang w:val="en-US"/>
        </w:rPr>
        <w:t>spolia</w:t>
      </w:r>
      <w:r w:rsidRPr="00F71895">
        <w:rPr>
          <w:rFonts w:cstheme="minorHAnsi"/>
          <w:lang w:val="en-US"/>
        </w:rPr>
        <w:t xml:space="preserve"> — the reuse of inscriptions in early medieval buildings’,</w:t>
      </w:r>
      <w:r w:rsidRPr="00F71895">
        <w:rPr>
          <w:rFonts w:cstheme="minorHAnsi"/>
        </w:rPr>
        <w:t xml:space="preserve"> </w:t>
      </w:r>
      <w:r w:rsidRPr="00F71895">
        <w:rPr>
          <w:rFonts w:cstheme="minorHAnsi"/>
          <w:i/>
        </w:rPr>
        <w:t xml:space="preserve">PBSR </w:t>
      </w:r>
      <w:r w:rsidRPr="00F71895">
        <w:rPr>
          <w:rFonts w:cstheme="minorHAnsi"/>
        </w:rPr>
        <w:t xml:space="preserve">70: 274-96 </w:t>
      </w:r>
    </w:p>
    <w:p w:rsidR="003256E7" w:rsidRPr="00F71895" w:rsidRDefault="00F71895" w:rsidP="00AC6A17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</w:rPr>
      </w:pPr>
      <w:r>
        <w:rPr>
          <w:rFonts w:eastAsia="Times New Roman" w:cstheme="minorHAnsi"/>
          <w:lang w:eastAsia="en-GB"/>
        </w:rPr>
        <w:t>*</w:t>
      </w:r>
      <w:r w:rsidR="00B50695" w:rsidRPr="00F71895">
        <w:rPr>
          <w:rFonts w:eastAsia="Times New Roman" w:cstheme="minorHAnsi"/>
          <w:lang w:eastAsia="en-GB"/>
        </w:rPr>
        <w:t xml:space="preserve">Cooley, A.E. (2012) </w:t>
      </w:r>
      <w:r w:rsidR="00B50695" w:rsidRPr="00F71895">
        <w:rPr>
          <w:rFonts w:eastAsia="Times New Roman" w:cstheme="minorHAnsi"/>
          <w:i/>
          <w:lang w:eastAsia="en-GB"/>
        </w:rPr>
        <w:t>The Cambridge Manual of Latin Epigraphy</w:t>
      </w:r>
      <w:r w:rsidR="00B50695" w:rsidRPr="00F71895">
        <w:rPr>
          <w:rFonts w:eastAsia="Times New Roman" w:cstheme="minorHAnsi"/>
          <w:lang w:eastAsia="en-GB"/>
        </w:rPr>
        <w:t xml:space="preserve"> </w:t>
      </w:r>
      <w:r w:rsidR="008C76D1" w:rsidRPr="00F71895">
        <w:rPr>
          <w:rFonts w:eastAsia="Times New Roman" w:cstheme="minorHAnsi"/>
          <w:lang w:eastAsia="en-GB"/>
        </w:rPr>
        <w:t xml:space="preserve">(sections </w:t>
      </w:r>
      <w:r w:rsidR="00B50695" w:rsidRPr="00F71895">
        <w:rPr>
          <w:rFonts w:eastAsia="Times New Roman" w:cstheme="minorHAnsi"/>
          <w:lang w:eastAsia="en-GB"/>
        </w:rPr>
        <w:t>2.5.4 ‘Afterlife of inscriptions’; 3.2.5 ‘Working with stemmata’</w:t>
      </w:r>
      <w:r w:rsidR="008C76D1" w:rsidRPr="00F71895">
        <w:rPr>
          <w:rFonts w:eastAsia="Times New Roman" w:cstheme="minorHAnsi"/>
          <w:lang w:eastAsia="en-GB"/>
        </w:rPr>
        <w:t xml:space="preserve"> [</w:t>
      </w:r>
      <w:r w:rsidR="008C76D1" w:rsidRPr="00F71895">
        <w:rPr>
          <w:rFonts w:cstheme="minorHAnsi"/>
        </w:rPr>
        <w:t>CN 510.C665]</w:t>
      </w:r>
    </w:p>
    <w:p w:rsidR="003256E7" w:rsidRPr="00F71895" w:rsidRDefault="00081B90" w:rsidP="00AC6A17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</w:rPr>
      </w:pPr>
      <w:r>
        <w:rPr>
          <w:rFonts w:eastAsia="Times New Roman" w:cstheme="minorHAnsi"/>
          <w:lang w:eastAsia="en-GB"/>
        </w:rPr>
        <w:t>*</w:t>
      </w:r>
      <w:r w:rsidR="005469AA" w:rsidRPr="00F71895">
        <w:rPr>
          <w:rFonts w:eastAsia="Times New Roman" w:cstheme="minorHAnsi"/>
          <w:lang w:eastAsia="en-GB"/>
        </w:rPr>
        <w:t xml:space="preserve">Greenhalgh, M. (1989) </w:t>
      </w:r>
      <w:r w:rsidR="005469AA" w:rsidRPr="00F71895">
        <w:rPr>
          <w:rFonts w:eastAsia="Times New Roman" w:cstheme="minorHAnsi"/>
          <w:i/>
          <w:lang w:eastAsia="en-GB"/>
        </w:rPr>
        <w:t>The survival of Roman antiquities in the Middle Ages</w:t>
      </w:r>
      <w:r w:rsidR="005469AA" w:rsidRPr="00F71895">
        <w:rPr>
          <w:rFonts w:eastAsia="Times New Roman" w:cstheme="minorHAnsi"/>
          <w:lang w:eastAsia="en-GB"/>
        </w:rPr>
        <w:t xml:space="preserve"> [</w:t>
      </w:r>
      <w:r w:rsidR="005469AA" w:rsidRPr="00F71895">
        <w:rPr>
          <w:rFonts w:cstheme="minorHAnsi"/>
        </w:rPr>
        <w:t>DG 78.G7]</w:t>
      </w:r>
    </w:p>
    <w:p w:rsidR="007F2A5F" w:rsidRPr="00F71895" w:rsidRDefault="00081B90" w:rsidP="007F2A5F">
      <w:pPr>
        <w:pStyle w:val="ListParagraph"/>
        <w:numPr>
          <w:ilvl w:val="0"/>
          <w:numId w:val="4"/>
        </w:numPr>
        <w:rPr>
          <w:rFonts w:cstheme="minorHAnsi"/>
          <w:i/>
        </w:rPr>
      </w:pPr>
      <w:r>
        <w:rPr>
          <w:rFonts w:cstheme="minorHAnsi"/>
        </w:rPr>
        <w:t>*</w:t>
      </w:r>
      <w:proofErr w:type="spellStart"/>
      <w:r w:rsidR="007F2A5F" w:rsidRPr="00F71895">
        <w:rPr>
          <w:rFonts w:cstheme="minorHAnsi"/>
        </w:rPr>
        <w:t>Jenkyns</w:t>
      </w:r>
      <w:proofErr w:type="spellEnd"/>
      <w:r w:rsidR="007F2A5F" w:rsidRPr="00F71895">
        <w:rPr>
          <w:rFonts w:cstheme="minorHAnsi"/>
        </w:rPr>
        <w:t xml:space="preserve">, R. (1992) </w:t>
      </w:r>
      <w:r w:rsidR="007F2A5F" w:rsidRPr="00F71895">
        <w:rPr>
          <w:rFonts w:cstheme="minorHAnsi"/>
          <w:i/>
        </w:rPr>
        <w:t>The Legacy of Rome</w:t>
      </w:r>
      <w:r w:rsidR="007F2A5F" w:rsidRPr="00F71895">
        <w:rPr>
          <w:rFonts w:cstheme="minorHAnsi"/>
        </w:rPr>
        <w:t xml:space="preserve">. </w:t>
      </w:r>
      <w:r w:rsidR="007F2A5F" w:rsidRPr="00F71895">
        <w:rPr>
          <w:rFonts w:cstheme="minorHAnsi"/>
          <w:i/>
        </w:rPr>
        <w:t>A New Appraisal</w:t>
      </w:r>
    </w:p>
    <w:p w:rsidR="003256E7" w:rsidRPr="00F71895" w:rsidRDefault="00AC6A17" w:rsidP="00AC6A17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</w:rPr>
      </w:pPr>
      <w:r w:rsidRPr="00F71895">
        <w:rPr>
          <w:rFonts w:cstheme="minorHAnsi"/>
        </w:rPr>
        <w:t xml:space="preserve">@Mitchell, J. (1990) ‘Literacy displayed: the use of inscriptions at the monastery of San Vincenzo al </w:t>
      </w:r>
      <w:proofErr w:type="spellStart"/>
      <w:r w:rsidRPr="00F71895">
        <w:rPr>
          <w:rFonts w:cstheme="minorHAnsi"/>
        </w:rPr>
        <w:t>Volturno</w:t>
      </w:r>
      <w:proofErr w:type="spellEnd"/>
      <w:r w:rsidRPr="00F71895">
        <w:rPr>
          <w:rFonts w:cstheme="minorHAnsi"/>
        </w:rPr>
        <w:t xml:space="preserve"> in the early ninth century’, in R. </w:t>
      </w:r>
      <w:proofErr w:type="spellStart"/>
      <w:r w:rsidRPr="00F71895">
        <w:rPr>
          <w:rFonts w:cstheme="minorHAnsi"/>
        </w:rPr>
        <w:t>McKitterick</w:t>
      </w:r>
      <w:proofErr w:type="spellEnd"/>
      <w:r w:rsidRPr="00F71895">
        <w:rPr>
          <w:rFonts w:cstheme="minorHAnsi"/>
        </w:rPr>
        <w:t xml:space="preserve">, ed. </w:t>
      </w:r>
      <w:r w:rsidRPr="00F71895">
        <w:rPr>
          <w:rFonts w:cstheme="minorHAnsi"/>
          <w:i/>
        </w:rPr>
        <w:t>The uses of literacy in early medieval Europe</w:t>
      </w:r>
      <w:r w:rsidRPr="00F71895">
        <w:rPr>
          <w:rFonts w:cstheme="minorHAnsi"/>
        </w:rPr>
        <w:t xml:space="preserve"> 183-225 [</w:t>
      </w:r>
      <w:r w:rsidRPr="00F71895">
        <w:rPr>
          <w:rFonts w:cstheme="minorHAnsi"/>
          <w:lang w:val="en-US"/>
        </w:rPr>
        <w:t>372.44 USE</w:t>
      </w:r>
      <w:r w:rsidRPr="00F71895">
        <w:rPr>
          <w:rFonts w:cstheme="minorHAnsi"/>
        </w:rPr>
        <w:t>]</w:t>
      </w:r>
    </w:p>
    <w:p w:rsidR="003256E7" w:rsidRPr="00F71895" w:rsidRDefault="00AC6A17" w:rsidP="00AC6A17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</w:rPr>
      </w:pPr>
      <w:r w:rsidRPr="00F71895">
        <w:rPr>
          <w:rFonts w:cstheme="minorHAnsi"/>
          <w:bCs/>
          <w:lang w:val="en"/>
        </w:rPr>
        <w:t xml:space="preserve">Mitchell, J. (1996) </w:t>
      </w:r>
      <w:r w:rsidRPr="00F71895">
        <w:rPr>
          <w:rFonts w:cstheme="minorHAnsi"/>
          <w:bCs/>
          <w:i/>
          <w:lang w:val="en"/>
        </w:rPr>
        <w:t xml:space="preserve">The use of spolia in </w:t>
      </w:r>
      <w:proofErr w:type="spellStart"/>
      <w:r w:rsidRPr="00F71895">
        <w:rPr>
          <w:rFonts w:cstheme="minorHAnsi"/>
          <w:bCs/>
          <w:i/>
          <w:lang w:val="en"/>
        </w:rPr>
        <w:t>Longobard</w:t>
      </w:r>
      <w:proofErr w:type="spellEnd"/>
      <w:r w:rsidRPr="00F71895">
        <w:rPr>
          <w:rFonts w:cstheme="minorHAnsi"/>
          <w:bCs/>
          <w:i/>
          <w:lang w:val="en"/>
        </w:rPr>
        <w:t xml:space="preserve"> Italy</w:t>
      </w:r>
      <w:r w:rsidRPr="00F71895">
        <w:rPr>
          <w:rFonts w:cstheme="minorHAnsi"/>
          <w:bCs/>
          <w:lang w:val="en"/>
        </w:rPr>
        <w:t xml:space="preserve"> [N 5970  EKC 210]</w:t>
      </w:r>
    </w:p>
    <w:p w:rsidR="003256E7" w:rsidRPr="00F71895" w:rsidRDefault="00A022C0" w:rsidP="0033362F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</w:rPr>
      </w:pPr>
      <w:r w:rsidRPr="00F71895">
        <w:rPr>
          <w:rFonts w:eastAsia="Times New Roman" w:cstheme="minorHAnsi"/>
          <w:lang w:eastAsia="en-GB"/>
        </w:rPr>
        <w:t xml:space="preserve">@Ó </w:t>
      </w:r>
      <w:proofErr w:type="spellStart"/>
      <w:r w:rsidRPr="00F71895">
        <w:rPr>
          <w:rFonts w:eastAsia="Times New Roman" w:cstheme="minorHAnsi"/>
          <w:lang w:eastAsia="en-GB"/>
        </w:rPr>
        <w:t>Carragáin</w:t>
      </w:r>
      <w:proofErr w:type="spellEnd"/>
      <w:r w:rsidRPr="00F71895">
        <w:rPr>
          <w:rFonts w:eastAsia="Times New Roman" w:cstheme="minorHAnsi"/>
          <w:lang w:eastAsia="en-GB"/>
        </w:rPr>
        <w:t xml:space="preserve">, E., Neuman de </w:t>
      </w:r>
      <w:proofErr w:type="spellStart"/>
      <w:r w:rsidRPr="00F71895">
        <w:rPr>
          <w:rFonts w:eastAsia="Times New Roman" w:cstheme="minorHAnsi"/>
          <w:lang w:eastAsia="en-GB"/>
        </w:rPr>
        <w:t>Vegvar</w:t>
      </w:r>
      <w:proofErr w:type="spellEnd"/>
      <w:r w:rsidRPr="00F71895">
        <w:rPr>
          <w:rFonts w:eastAsia="Times New Roman" w:cstheme="minorHAnsi"/>
          <w:lang w:eastAsia="en-GB"/>
        </w:rPr>
        <w:t xml:space="preserve">, C.L. (2007) Roma Felix: </w:t>
      </w:r>
      <w:r w:rsidRPr="00F71895">
        <w:rPr>
          <w:rFonts w:eastAsia="Times New Roman" w:cstheme="minorHAnsi"/>
          <w:i/>
          <w:lang w:eastAsia="en-GB"/>
        </w:rPr>
        <w:t>Formation and Reflections of Medieval Rome</w:t>
      </w:r>
      <w:r w:rsidRPr="00F71895">
        <w:rPr>
          <w:rFonts w:eastAsia="Times New Roman" w:cstheme="minorHAnsi"/>
          <w:lang w:eastAsia="en-GB"/>
        </w:rPr>
        <w:t xml:space="preserve"> [Google-book]</w:t>
      </w:r>
    </w:p>
    <w:p w:rsidR="007F2A5F" w:rsidRPr="00F71895" w:rsidRDefault="007F2A5F" w:rsidP="007F2A5F">
      <w:pPr>
        <w:pStyle w:val="ListParagraph"/>
        <w:numPr>
          <w:ilvl w:val="0"/>
          <w:numId w:val="4"/>
        </w:numPr>
        <w:rPr>
          <w:rFonts w:cstheme="minorHAnsi"/>
          <w:lang w:val="en"/>
        </w:rPr>
      </w:pPr>
      <w:r w:rsidRPr="00F71895">
        <w:rPr>
          <w:rFonts w:cstheme="minorHAnsi"/>
          <w:lang w:val="en"/>
        </w:rPr>
        <w:t xml:space="preserve">Osborne J. (1985) ‘The Roman Catacombs in the Middle Ages’ </w:t>
      </w:r>
      <w:r w:rsidRPr="00F71895">
        <w:rPr>
          <w:rFonts w:cstheme="minorHAnsi"/>
          <w:i/>
          <w:iCs/>
          <w:lang w:val="en"/>
        </w:rPr>
        <w:t>Papers of the British School at Rome</w:t>
      </w:r>
      <w:r w:rsidRPr="00F71895">
        <w:rPr>
          <w:rFonts w:cstheme="minorHAnsi"/>
          <w:lang w:val="en"/>
        </w:rPr>
        <w:t xml:space="preserve"> 53: 278-328</w:t>
      </w:r>
    </w:p>
    <w:p w:rsidR="003256E7" w:rsidRPr="00F71895" w:rsidRDefault="0033362F" w:rsidP="0033362F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</w:rPr>
      </w:pPr>
      <w:r w:rsidRPr="00F71895">
        <w:rPr>
          <w:rFonts w:cstheme="minorHAnsi"/>
        </w:rPr>
        <w:t>@</w:t>
      </w:r>
      <w:proofErr w:type="spellStart"/>
      <w:r w:rsidRPr="00F71895">
        <w:rPr>
          <w:rFonts w:cstheme="minorHAnsi"/>
        </w:rPr>
        <w:t>Saxl</w:t>
      </w:r>
      <w:proofErr w:type="spellEnd"/>
      <w:r w:rsidRPr="00F71895">
        <w:rPr>
          <w:rFonts w:cstheme="minorHAnsi"/>
        </w:rPr>
        <w:t xml:space="preserve">, F. (1940/1) ‘The classical inscription in Renaissance art and politics’, </w:t>
      </w:r>
      <w:r w:rsidRPr="00F71895">
        <w:rPr>
          <w:rFonts w:cstheme="minorHAnsi"/>
          <w:i/>
        </w:rPr>
        <w:t xml:space="preserve">Journal of Warburg and </w:t>
      </w:r>
      <w:proofErr w:type="spellStart"/>
      <w:r w:rsidRPr="00F71895">
        <w:rPr>
          <w:rFonts w:cstheme="minorHAnsi"/>
          <w:i/>
        </w:rPr>
        <w:t>Coutauld</w:t>
      </w:r>
      <w:proofErr w:type="spellEnd"/>
      <w:r w:rsidRPr="00F71895">
        <w:rPr>
          <w:rFonts w:cstheme="minorHAnsi"/>
          <w:i/>
        </w:rPr>
        <w:t xml:space="preserve"> Institutes</w:t>
      </w:r>
      <w:r w:rsidRPr="00F71895">
        <w:rPr>
          <w:rFonts w:cstheme="minorHAnsi"/>
        </w:rPr>
        <w:t xml:space="preserve"> 4: 19-46 [JSTOR]</w:t>
      </w:r>
    </w:p>
    <w:p w:rsidR="0052056B" w:rsidRPr="00F71895" w:rsidRDefault="00081B90" w:rsidP="0033362F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</w:rPr>
      </w:pPr>
      <w:r>
        <w:rPr>
          <w:rFonts w:eastAsia="Times New Roman" w:cstheme="minorHAnsi"/>
          <w:lang w:eastAsia="en-GB"/>
        </w:rPr>
        <w:t>*</w:t>
      </w:r>
      <w:r w:rsidR="005C0179" w:rsidRPr="00F71895">
        <w:rPr>
          <w:rFonts w:eastAsia="Times New Roman" w:cstheme="minorHAnsi"/>
          <w:lang w:eastAsia="en-GB"/>
        </w:rPr>
        <w:t>@</w:t>
      </w:r>
      <w:r w:rsidR="003F30BF" w:rsidRPr="00F71895">
        <w:rPr>
          <w:rFonts w:eastAsia="Times New Roman" w:cstheme="minorHAnsi"/>
          <w:lang w:eastAsia="en-GB"/>
        </w:rPr>
        <w:t>Weiss, R. (2</w:t>
      </w:r>
      <w:r w:rsidR="003F30BF" w:rsidRPr="00F71895">
        <w:rPr>
          <w:rFonts w:eastAsia="Times New Roman" w:cstheme="minorHAnsi"/>
          <w:vertAlign w:val="superscript"/>
          <w:lang w:eastAsia="en-GB"/>
        </w:rPr>
        <w:t>nd</w:t>
      </w:r>
      <w:r w:rsidR="003F30BF" w:rsidRPr="00F71895">
        <w:rPr>
          <w:rFonts w:eastAsia="Times New Roman" w:cstheme="minorHAnsi"/>
          <w:lang w:eastAsia="en-GB"/>
        </w:rPr>
        <w:t xml:space="preserve"> </w:t>
      </w:r>
      <w:proofErr w:type="spellStart"/>
      <w:r w:rsidR="003F30BF" w:rsidRPr="00F71895">
        <w:rPr>
          <w:rFonts w:eastAsia="Times New Roman" w:cstheme="minorHAnsi"/>
          <w:lang w:eastAsia="en-GB"/>
        </w:rPr>
        <w:t>edn</w:t>
      </w:r>
      <w:proofErr w:type="spellEnd"/>
      <w:r w:rsidR="003F30BF" w:rsidRPr="00F71895">
        <w:rPr>
          <w:rFonts w:eastAsia="Times New Roman" w:cstheme="minorHAnsi"/>
          <w:lang w:eastAsia="en-GB"/>
        </w:rPr>
        <w:t xml:space="preserve"> 1988) </w:t>
      </w:r>
      <w:r w:rsidR="003F30BF" w:rsidRPr="00F71895">
        <w:rPr>
          <w:rFonts w:eastAsia="Times New Roman" w:cstheme="minorHAnsi"/>
          <w:i/>
          <w:lang w:eastAsia="en-GB"/>
        </w:rPr>
        <w:t>The Renaissance Discovery of Classical Antiquity (</w:t>
      </w:r>
      <w:r w:rsidR="003F30BF" w:rsidRPr="00F71895">
        <w:rPr>
          <w:rFonts w:eastAsia="Times New Roman" w:cstheme="minorHAnsi"/>
          <w:lang w:eastAsia="en-GB"/>
        </w:rPr>
        <w:t>1</w:t>
      </w:r>
      <w:r w:rsidR="003F30BF" w:rsidRPr="00F71895">
        <w:rPr>
          <w:rFonts w:eastAsia="Times New Roman" w:cstheme="minorHAnsi"/>
          <w:vertAlign w:val="superscript"/>
          <w:lang w:eastAsia="en-GB"/>
        </w:rPr>
        <w:t>st</w:t>
      </w:r>
      <w:r w:rsidR="003F30BF" w:rsidRPr="00F71895">
        <w:rPr>
          <w:rFonts w:eastAsia="Times New Roman" w:cstheme="minorHAnsi"/>
          <w:lang w:eastAsia="en-GB"/>
        </w:rPr>
        <w:t xml:space="preserve"> </w:t>
      </w:r>
      <w:proofErr w:type="spellStart"/>
      <w:r w:rsidR="003F30BF" w:rsidRPr="00F71895">
        <w:rPr>
          <w:rFonts w:eastAsia="Times New Roman" w:cstheme="minorHAnsi"/>
          <w:lang w:eastAsia="en-GB"/>
        </w:rPr>
        <w:t>edn</w:t>
      </w:r>
      <w:proofErr w:type="spellEnd"/>
      <w:r w:rsidR="003F30BF" w:rsidRPr="00F71895">
        <w:rPr>
          <w:rFonts w:eastAsia="Times New Roman" w:cstheme="minorHAnsi"/>
          <w:lang w:eastAsia="en-GB"/>
        </w:rPr>
        <w:t xml:space="preserve"> available as e-book)</w:t>
      </w:r>
    </w:p>
    <w:p w:rsidR="003256E7" w:rsidRPr="00D4440F" w:rsidRDefault="003256E7" w:rsidP="003256E7">
      <w:pPr>
        <w:pStyle w:val="Heading2"/>
        <w:rPr>
          <w:rFonts w:eastAsia="Times New Roman"/>
          <w:color w:val="auto"/>
          <w:lang w:eastAsia="en-GB"/>
        </w:rPr>
      </w:pPr>
      <w:r w:rsidRPr="00D4440F">
        <w:rPr>
          <w:rFonts w:eastAsia="Times New Roman"/>
          <w:color w:val="auto"/>
          <w:lang w:eastAsia="en-GB"/>
        </w:rPr>
        <w:t>Magister Gregorius</w:t>
      </w:r>
      <w:r>
        <w:rPr>
          <w:rFonts w:eastAsia="Times New Roman"/>
          <w:color w:val="auto"/>
          <w:lang w:eastAsia="en-GB"/>
        </w:rPr>
        <w:t xml:space="preserve"> (mid-12</w:t>
      </w:r>
      <w:r w:rsidRPr="003256E7">
        <w:rPr>
          <w:rFonts w:eastAsia="Times New Roman"/>
          <w:color w:val="auto"/>
          <w:vertAlign w:val="superscript"/>
          <w:lang w:eastAsia="en-GB"/>
        </w:rPr>
        <w:t>th</w:t>
      </w:r>
      <w:r>
        <w:rPr>
          <w:rFonts w:eastAsia="Times New Roman"/>
          <w:color w:val="auto"/>
          <w:lang w:eastAsia="en-GB"/>
        </w:rPr>
        <w:t xml:space="preserve"> C)</w:t>
      </w:r>
    </w:p>
    <w:p w:rsidR="00ED2564" w:rsidRPr="00081B90" w:rsidRDefault="00ED2564" w:rsidP="003256E7">
      <w:pPr>
        <w:pStyle w:val="ListParagraph"/>
        <w:numPr>
          <w:ilvl w:val="0"/>
          <w:numId w:val="6"/>
        </w:numPr>
        <w:spacing w:after="0" w:line="240" w:lineRule="auto"/>
        <w:rPr>
          <w:rFonts w:ascii="Calibri" w:eastAsia="Times New Roman" w:hAnsi="Calibri" w:cs="Calibri"/>
          <w:lang w:val="it-IT" w:eastAsia="en-GB"/>
        </w:rPr>
      </w:pPr>
      <w:r w:rsidRPr="00081B90">
        <w:rPr>
          <w:rFonts w:ascii="Calibri" w:eastAsia="Times New Roman" w:hAnsi="Calibri" w:cs="Calibri"/>
          <w:lang w:val="it-IT" w:eastAsia="en-GB"/>
        </w:rPr>
        <w:t xml:space="preserve">Hamilton, L.I. &amp; Riccioni, S. (2011) </w:t>
      </w:r>
      <w:r w:rsidRPr="00081B90">
        <w:rPr>
          <w:rFonts w:ascii="Calibri" w:eastAsia="Times New Roman" w:hAnsi="Calibri" w:cs="Calibri"/>
          <w:i/>
          <w:lang w:val="it-IT" w:eastAsia="en-GB"/>
        </w:rPr>
        <w:t>Rome Re-imagined</w:t>
      </w:r>
    </w:p>
    <w:p w:rsidR="003256E7" w:rsidRPr="00081B90" w:rsidRDefault="003256E7" w:rsidP="003256E7">
      <w:pPr>
        <w:pStyle w:val="ListParagraph"/>
        <w:numPr>
          <w:ilvl w:val="0"/>
          <w:numId w:val="6"/>
        </w:numPr>
        <w:spacing w:after="0" w:line="240" w:lineRule="auto"/>
        <w:rPr>
          <w:rFonts w:ascii="Calibri" w:eastAsia="Times New Roman" w:hAnsi="Calibri" w:cs="Calibri"/>
          <w:lang w:eastAsia="en-GB"/>
        </w:rPr>
      </w:pPr>
      <w:r w:rsidRPr="00081B90">
        <w:rPr>
          <w:rFonts w:ascii="Calibri" w:eastAsia="Times New Roman" w:hAnsi="Calibri" w:cs="Calibri"/>
          <w:lang w:eastAsia="en-GB"/>
        </w:rPr>
        <w:t xml:space="preserve">@James, M.R. (1917) ‘Magister Gregorius de </w:t>
      </w:r>
      <w:proofErr w:type="spellStart"/>
      <w:r w:rsidRPr="00081B90">
        <w:rPr>
          <w:rFonts w:ascii="Calibri" w:eastAsia="Times New Roman" w:hAnsi="Calibri" w:cs="Calibri"/>
          <w:lang w:eastAsia="en-GB"/>
        </w:rPr>
        <w:t>mirabilibus</w:t>
      </w:r>
      <w:proofErr w:type="spellEnd"/>
      <w:r w:rsidRPr="00081B90">
        <w:rPr>
          <w:rFonts w:ascii="Calibri" w:eastAsia="Times New Roman" w:hAnsi="Calibri" w:cs="Calibri"/>
          <w:lang w:eastAsia="en-GB"/>
        </w:rPr>
        <w:t xml:space="preserve"> </w:t>
      </w:r>
      <w:proofErr w:type="spellStart"/>
      <w:r w:rsidRPr="00081B90">
        <w:rPr>
          <w:rFonts w:ascii="Calibri" w:eastAsia="Times New Roman" w:hAnsi="Calibri" w:cs="Calibri"/>
          <w:lang w:eastAsia="en-GB"/>
        </w:rPr>
        <w:t>urbis</w:t>
      </w:r>
      <w:proofErr w:type="spellEnd"/>
      <w:r w:rsidRPr="00081B90">
        <w:rPr>
          <w:rFonts w:ascii="Calibri" w:eastAsia="Times New Roman" w:hAnsi="Calibri" w:cs="Calibri"/>
          <w:lang w:eastAsia="en-GB"/>
        </w:rPr>
        <w:t xml:space="preserve"> </w:t>
      </w:r>
      <w:proofErr w:type="spellStart"/>
      <w:r w:rsidRPr="00081B90">
        <w:rPr>
          <w:rFonts w:ascii="Calibri" w:eastAsia="Times New Roman" w:hAnsi="Calibri" w:cs="Calibri"/>
          <w:lang w:eastAsia="en-GB"/>
        </w:rPr>
        <w:t>Romae</w:t>
      </w:r>
      <w:proofErr w:type="spellEnd"/>
      <w:r w:rsidRPr="00081B90">
        <w:rPr>
          <w:rFonts w:ascii="Calibri" w:eastAsia="Times New Roman" w:hAnsi="Calibri" w:cs="Calibri"/>
          <w:lang w:eastAsia="en-GB"/>
        </w:rPr>
        <w:t xml:space="preserve">’, </w:t>
      </w:r>
      <w:r w:rsidRPr="00081B90">
        <w:rPr>
          <w:rFonts w:ascii="Calibri" w:eastAsia="Times New Roman" w:hAnsi="Calibri" w:cs="Calibri"/>
          <w:i/>
          <w:lang w:eastAsia="en-GB"/>
        </w:rPr>
        <w:t>English Historical Review</w:t>
      </w:r>
      <w:r w:rsidRPr="00081B90">
        <w:rPr>
          <w:rFonts w:ascii="Calibri" w:eastAsia="Times New Roman" w:hAnsi="Calibri" w:cs="Calibri"/>
          <w:lang w:eastAsia="en-GB"/>
        </w:rPr>
        <w:t xml:space="preserve"> 32.128: 531-54</w:t>
      </w:r>
    </w:p>
    <w:p w:rsidR="00E41302" w:rsidRPr="00081B90" w:rsidRDefault="00E41302" w:rsidP="003256E7">
      <w:pPr>
        <w:pStyle w:val="ListParagraph"/>
        <w:numPr>
          <w:ilvl w:val="0"/>
          <w:numId w:val="6"/>
        </w:numPr>
        <w:spacing w:after="0" w:line="240" w:lineRule="auto"/>
        <w:rPr>
          <w:rFonts w:ascii="Calibri" w:eastAsia="Times New Roman" w:hAnsi="Calibri" w:cs="Calibri"/>
          <w:lang w:eastAsia="en-GB"/>
        </w:rPr>
      </w:pPr>
      <w:proofErr w:type="spellStart"/>
      <w:r w:rsidRPr="00081B90">
        <w:rPr>
          <w:rFonts w:ascii="Calibri" w:eastAsia="Times New Roman" w:hAnsi="Calibri" w:cs="Calibri"/>
          <w:lang w:eastAsia="en-GB"/>
        </w:rPr>
        <w:t>Nicols</w:t>
      </w:r>
      <w:proofErr w:type="spellEnd"/>
      <w:r w:rsidRPr="00081B90">
        <w:rPr>
          <w:rFonts w:ascii="Calibri" w:eastAsia="Times New Roman" w:hAnsi="Calibri" w:cs="Calibri"/>
          <w:lang w:eastAsia="en-GB"/>
        </w:rPr>
        <w:t xml:space="preserve">, F.M., ed. (1986) </w:t>
      </w:r>
      <w:r w:rsidRPr="00081B90">
        <w:rPr>
          <w:rFonts w:ascii="Calibri" w:eastAsia="Times New Roman" w:hAnsi="Calibri" w:cs="Calibri"/>
          <w:i/>
          <w:lang w:eastAsia="en-GB"/>
        </w:rPr>
        <w:t>The Marvels of Rome</w:t>
      </w:r>
    </w:p>
    <w:p w:rsidR="003256E7" w:rsidRPr="00081B90" w:rsidRDefault="003256E7" w:rsidP="003256E7">
      <w:pPr>
        <w:pStyle w:val="ListParagraph"/>
        <w:numPr>
          <w:ilvl w:val="0"/>
          <w:numId w:val="6"/>
        </w:numPr>
        <w:spacing w:after="0" w:line="240" w:lineRule="auto"/>
        <w:rPr>
          <w:rFonts w:ascii="Calibri" w:eastAsia="Times New Roman" w:hAnsi="Calibri" w:cs="Calibri"/>
          <w:lang w:eastAsia="en-GB"/>
        </w:rPr>
      </w:pPr>
      <w:r w:rsidRPr="00081B90">
        <w:rPr>
          <w:rFonts w:ascii="Calibri" w:eastAsia="Times New Roman" w:hAnsi="Calibri" w:cs="Calibri"/>
          <w:lang w:eastAsia="en-GB"/>
        </w:rPr>
        <w:t>@</w:t>
      </w:r>
      <w:proofErr w:type="spellStart"/>
      <w:r w:rsidRPr="00081B90">
        <w:rPr>
          <w:rFonts w:ascii="Calibri" w:eastAsia="Times New Roman" w:hAnsi="Calibri" w:cs="Calibri"/>
          <w:lang w:eastAsia="en-GB"/>
        </w:rPr>
        <w:t>Rushforth</w:t>
      </w:r>
      <w:proofErr w:type="spellEnd"/>
      <w:r w:rsidRPr="00081B90">
        <w:rPr>
          <w:rFonts w:ascii="Calibri" w:eastAsia="Times New Roman" w:hAnsi="Calibri" w:cs="Calibri"/>
          <w:lang w:eastAsia="en-GB"/>
        </w:rPr>
        <w:t xml:space="preserve">, G. </w:t>
      </w:r>
      <w:proofErr w:type="spellStart"/>
      <w:r w:rsidRPr="00081B90">
        <w:rPr>
          <w:rFonts w:ascii="Calibri" w:eastAsia="Times New Roman" w:hAnsi="Calibri" w:cs="Calibri"/>
          <w:lang w:eastAsia="en-GB"/>
        </w:rPr>
        <w:t>McN</w:t>
      </w:r>
      <w:proofErr w:type="spellEnd"/>
      <w:r w:rsidRPr="00081B90">
        <w:rPr>
          <w:rFonts w:ascii="Calibri" w:eastAsia="Times New Roman" w:hAnsi="Calibri" w:cs="Calibri"/>
          <w:lang w:eastAsia="en-GB"/>
        </w:rPr>
        <w:t xml:space="preserve">. (1919) ‘Magister Gregorius de </w:t>
      </w:r>
      <w:proofErr w:type="spellStart"/>
      <w:r w:rsidRPr="00081B90">
        <w:rPr>
          <w:rFonts w:ascii="Calibri" w:eastAsia="Times New Roman" w:hAnsi="Calibri" w:cs="Calibri"/>
          <w:lang w:eastAsia="en-GB"/>
        </w:rPr>
        <w:t>mirabilibus</w:t>
      </w:r>
      <w:proofErr w:type="spellEnd"/>
      <w:r w:rsidRPr="00081B90">
        <w:rPr>
          <w:rFonts w:ascii="Calibri" w:eastAsia="Times New Roman" w:hAnsi="Calibri" w:cs="Calibri"/>
          <w:lang w:eastAsia="en-GB"/>
        </w:rPr>
        <w:t xml:space="preserve"> Urbis </w:t>
      </w:r>
      <w:proofErr w:type="spellStart"/>
      <w:r w:rsidRPr="00081B90">
        <w:rPr>
          <w:rFonts w:ascii="Calibri" w:eastAsia="Times New Roman" w:hAnsi="Calibri" w:cs="Calibri"/>
          <w:lang w:eastAsia="en-GB"/>
        </w:rPr>
        <w:t>Romae</w:t>
      </w:r>
      <w:proofErr w:type="spellEnd"/>
      <w:r w:rsidRPr="00081B90">
        <w:rPr>
          <w:rFonts w:ascii="Calibri" w:eastAsia="Times New Roman" w:hAnsi="Calibri" w:cs="Calibri"/>
          <w:lang w:eastAsia="en-GB"/>
        </w:rPr>
        <w:t xml:space="preserve">: a new description of Rome in the twelfth century’, </w:t>
      </w:r>
      <w:r w:rsidRPr="00081B90">
        <w:rPr>
          <w:rFonts w:ascii="Calibri" w:eastAsia="Times New Roman" w:hAnsi="Calibri" w:cs="Calibri"/>
          <w:i/>
          <w:lang w:eastAsia="en-GB"/>
        </w:rPr>
        <w:t>JRS</w:t>
      </w:r>
      <w:r w:rsidRPr="00081B90">
        <w:rPr>
          <w:rFonts w:ascii="Calibri" w:eastAsia="Times New Roman" w:hAnsi="Calibri" w:cs="Calibri"/>
          <w:lang w:eastAsia="en-GB"/>
        </w:rPr>
        <w:t xml:space="preserve"> 9: 14-58 [JSTOR]</w:t>
      </w:r>
    </w:p>
    <w:p w:rsidR="00E41302" w:rsidRPr="003256E7" w:rsidRDefault="00E41302" w:rsidP="003256E7">
      <w:pPr>
        <w:pStyle w:val="ListParagraph"/>
        <w:numPr>
          <w:ilvl w:val="0"/>
          <w:numId w:val="6"/>
        </w:numPr>
        <w:spacing w:after="0" w:line="240" w:lineRule="auto"/>
        <w:rPr>
          <w:rFonts w:ascii="Calibri" w:eastAsia="Times New Roman" w:hAnsi="Calibri" w:cs="Calibri"/>
          <w:sz w:val="21"/>
          <w:szCs w:val="21"/>
          <w:lang w:eastAsia="en-GB"/>
        </w:rPr>
      </w:pPr>
      <w:r w:rsidRPr="00081B90">
        <w:rPr>
          <w:rFonts w:ascii="Calibri" w:eastAsia="Times New Roman" w:hAnsi="Calibri" w:cs="Calibri"/>
          <w:lang w:val="en" w:eastAsia="en-GB"/>
        </w:rPr>
        <w:lastRenderedPageBreak/>
        <w:t xml:space="preserve">Whalen, B.E. (2011) </w:t>
      </w:r>
      <w:r w:rsidRPr="00081B90">
        <w:rPr>
          <w:rFonts w:ascii="Calibri" w:eastAsia="Times New Roman" w:hAnsi="Calibri" w:cs="Calibri"/>
          <w:i/>
          <w:lang w:val="en" w:eastAsia="en-GB"/>
        </w:rPr>
        <w:t>Pilgrimage in the Middle Ages</w:t>
      </w:r>
    </w:p>
    <w:p w:rsidR="003F30BF" w:rsidRPr="00D4440F" w:rsidRDefault="005C0179" w:rsidP="00AB1201">
      <w:pPr>
        <w:pStyle w:val="Heading2"/>
        <w:rPr>
          <w:rFonts w:eastAsia="Times New Roman"/>
          <w:color w:val="auto"/>
          <w:lang w:eastAsia="en-GB"/>
        </w:rPr>
      </w:pPr>
      <w:r w:rsidRPr="00D4440F">
        <w:rPr>
          <w:rFonts w:eastAsia="Times New Roman"/>
          <w:color w:val="auto"/>
          <w:lang w:eastAsia="en-GB"/>
        </w:rPr>
        <w:t xml:space="preserve">Cola di </w:t>
      </w:r>
      <w:proofErr w:type="spellStart"/>
      <w:r w:rsidRPr="00D4440F">
        <w:rPr>
          <w:rFonts w:eastAsia="Times New Roman"/>
          <w:color w:val="auto"/>
          <w:lang w:eastAsia="en-GB"/>
        </w:rPr>
        <w:t>Rienzo</w:t>
      </w:r>
      <w:proofErr w:type="spellEnd"/>
      <w:r w:rsidR="003256E7">
        <w:rPr>
          <w:rFonts w:eastAsia="Times New Roman"/>
          <w:color w:val="auto"/>
          <w:lang w:eastAsia="en-GB"/>
        </w:rPr>
        <w:t xml:space="preserve"> (1313-1354)</w:t>
      </w:r>
    </w:p>
    <w:p w:rsidR="003256E7" w:rsidRPr="00081B90" w:rsidRDefault="003256E7" w:rsidP="003256E7">
      <w:pPr>
        <w:pStyle w:val="ListParagraph"/>
        <w:numPr>
          <w:ilvl w:val="0"/>
          <w:numId w:val="5"/>
        </w:numPr>
        <w:spacing w:after="0"/>
        <w:rPr>
          <w:rFonts w:cstheme="minorHAnsi"/>
        </w:rPr>
      </w:pPr>
      <w:r w:rsidRPr="00081B90">
        <w:rPr>
          <w:rFonts w:cstheme="minorHAnsi"/>
        </w:rPr>
        <w:t>@</w:t>
      </w:r>
      <w:proofErr w:type="spellStart"/>
      <w:r w:rsidRPr="00081B90">
        <w:rPr>
          <w:rFonts w:cstheme="minorHAnsi"/>
        </w:rPr>
        <w:t>Beneš</w:t>
      </w:r>
      <w:proofErr w:type="spellEnd"/>
      <w:r w:rsidRPr="00081B90">
        <w:rPr>
          <w:rFonts w:cstheme="minorHAnsi"/>
        </w:rPr>
        <w:t xml:space="preserve">, C.E. (2008) ‘Mapping a Roman legend: the House of Cola di </w:t>
      </w:r>
      <w:proofErr w:type="spellStart"/>
      <w:r w:rsidRPr="00081B90">
        <w:rPr>
          <w:rFonts w:cstheme="minorHAnsi"/>
        </w:rPr>
        <w:t>Rienzo</w:t>
      </w:r>
      <w:proofErr w:type="spellEnd"/>
      <w:r w:rsidRPr="00081B90">
        <w:rPr>
          <w:rFonts w:cstheme="minorHAnsi"/>
        </w:rPr>
        <w:t xml:space="preserve"> from Piranesi to Baedeker’, </w:t>
      </w:r>
      <w:r w:rsidRPr="00081B90">
        <w:rPr>
          <w:rFonts w:cstheme="minorHAnsi"/>
          <w:i/>
        </w:rPr>
        <w:t>Italian Culture</w:t>
      </w:r>
      <w:r w:rsidRPr="00081B90">
        <w:rPr>
          <w:rFonts w:cstheme="minorHAnsi"/>
        </w:rPr>
        <w:t xml:space="preserve"> 26: 57-83 [JSTOR]</w:t>
      </w:r>
    </w:p>
    <w:p w:rsidR="003256E7" w:rsidRPr="00081B90" w:rsidRDefault="004F15EB" w:rsidP="004F15EB">
      <w:pPr>
        <w:pStyle w:val="ListParagraph"/>
        <w:numPr>
          <w:ilvl w:val="0"/>
          <w:numId w:val="5"/>
        </w:numPr>
        <w:spacing w:after="0" w:line="240" w:lineRule="auto"/>
        <w:rPr>
          <w:rFonts w:cstheme="minorHAnsi"/>
          <w:bCs/>
          <w:i/>
        </w:rPr>
      </w:pPr>
      <w:r w:rsidRPr="00081B90">
        <w:rPr>
          <w:rFonts w:cstheme="minorHAnsi"/>
        </w:rPr>
        <w:t xml:space="preserve">Collins, A. (2002) </w:t>
      </w:r>
      <w:r w:rsidRPr="00081B90">
        <w:rPr>
          <w:rStyle w:val="Strong"/>
          <w:rFonts w:cstheme="minorHAnsi"/>
          <w:b w:val="0"/>
          <w:i/>
        </w:rPr>
        <w:t xml:space="preserve">Greater than emperor: Cola di </w:t>
      </w:r>
      <w:proofErr w:type="spellStart"/>
      <w:r w:rsidRPr="00081B90">
        <w:rPr>
          <w:rStyle w:val="Strong"/>
          <w:rFonts w:cstheme="minorHAnsi"/>
          <w:b w:val="0"/>
          <w:i/>
        </w:rPr>
        <w:t>Rienzo</w:t>
      </w:r>
      <w:proofErr w:type="spellEnd"/>
      <w:r w:rsidRPr="00081B90">
        <w:rPr>
          <w:rStyle w:val="Strong"/>
          <w:rFonts w:cstheme="minorHAnsi"/>
          <w:b w:val="0"/>
          <w:i/>
        </w:rPr>
        <w:t xml:space="preserve"> (ca. 1313-54) and the world of fourteenth-century Rome </w:t>
      </w:r>
      <w:r w:rsidRPr="00081B90">
        <w:rPr>
          <w:rStyle w:val="Strong"/>
          <w:rFonts w:cstheme="minorHAnsi"/>
          <w:b w:val="0"/>
        </w:rPr>
        <w:t>[</w:t>
      </w:r>
      <w:r w:rsidRPr="00081B90">
        <w:rPr>
          <w:rFonts w:cstheme="minorHAnsi"/>
        </w:rPr>
        <w:t>DG 811.6.C6]</w:t>
      </w:r>
    </w:p>
    <w:p w:rsidR="003256E7" w:rsidRPr="00081B90" w:rsidRDefault="004F15EB" w:rsidP="004F15EB">
      <w:pPr>
        <w:pStyle w:val="ListParagraph"/>
        <w:numPr>
          <w:ilvl w:val="0"/>
          <w:numId w:val="5"/>
        </w:numPr>
        <w:spacing w:after="0" w:line="240" w:lineRule="auto"/>
        <w:rPr>
          <w:rFonts w:cstheme="minorHAnsi"/>
          <w:bCs/>
          <w:i/>
        </w:rPr>
      </w:pPr>
      <w:r w:rsidRPr="00081B90">
        <w:rPr>
          <w:rFonts w:cstheme="minorHAnsi"/>
        </w:rPr>
        <w:t xml:space="preserve">Cooley, A.E. (2000) ‘Inscribing history at Rome’, in </w:t>
      </w:r>
      <w:r w:rsidRPr="00081B90">
        <w:rPr>
          <w:rFonts w:cstheme="minorHAnsi"/>
          <w:i/>
        </w:rPr>
        <w:t>The Afterlife of Inscriptions</w:t>
      </w:r>
      <w:r w:rsidRPr="00081B90">
        <w:rPr>
          <w:rFonts w:cstheme="minorHAnsi"/>
        </w:rPr>
        <w:t xml:space="preserve">, ed. A.E. Cooley (BICS </w:t>
      </w:r>
      <w:proofErr w:type="spellStart"/>
      <w:r w:rsidRPr="00081B90">
        <w:rPr>
          <w:rFonts w:cstheme="minorHAnsi"/>
        </w:rPr>
        <w:t>Suppl</w:t>
      </w:r>
      <w:proofErr w:type="spellEnd"/>
      <w:r w:rsidRPr="00081B90">
        <w:rPr>
          <w:rFonts w:cstheme="minorHAnsi"/>
        </w:rPr>
        <w:t xml:space="preserve"> 75) p.20 [CN 513.A3]</w:t>
      </w:r>
    </w:p>
    <w:p w:rsidR="003256E7" w:rsidRPr="00081B90" w:rsidRDefault="004F15EB" w:rsidP="004F15EB">
      <w:pPr>
        <w:pStyle w:val="ListParagraph"/>
        <w:numPr>
          <w:ilvl w:val="0"/>
          <w:numId w:val="5"/>
        </w:numPr>
        <w:spacing w:after="0" w:line="240" w:lineRule="auto"/>
        <w:rPr>
          <w:rFonts w:cstheme="minorHAnsi"/>
          <w:bCs/>
          <w:i/>
        </w:rPr>
      </w:pPr>
      <w:r w:rsidRPr="00081B90">
        <w:rPr>
          <w:rFonts w:cstheme="minorHAnsi"/>
        </w:rPr>
        <w:t xml:space="preserve">Musto, R.G. (2003) </w:t>
      </w:r>
      <w:r w:rsidRPr="00081B90">
        <w:rPr>
          <w:rStyle w:val="Strong"/>
          <w:rFonts w:cstheme="minorHAnsi"/>
          <w:b w:val="0"/>
          <w:i/>
        </w:rPr>
        <w:t xml:space="preserve">Apocalypse in Rome: Cola di </w:t>
      </w:r>
      <w:proofErr w:type="spellStart"/>
      <w:r w:rsidRPr="00081B90">
        <w:rPr>
          <w:rStyle w:val="Strong"/>
          <w:rFonts w:cstheme="minorHAnsi"/>
          <w:b w:val="0"/>
          <w:i/>
        </w:rPr>
        <w:t>Rienzo</w:t>
      </w:r>
      <w:proofErr w:type="spellEnd"/>
      <w:r w:rsidRPr="00081B90">
        <w:rPr>
          <w:rStyle w:val="Strong"/>
          <w:rFonts w:cstheme="minorHAnsi"/>
          <w:b w:val="0"/>
          <w:i/>
        </w:rPr>
        <w:t xml:space="preserve"> and the politics of the New Age</w:t>
      </w:r>
      <w:r w:rsidRPr="00081B90">
        <w:rPr>
          <w:rFonts w:cstheme="minorHAnsi"/>
        </w:rPr>
        <w:t>[DG 811.6.M8]</w:t>
      </w:r>
    </w:p>
    <w:p w:rsidR="004F15EB" w:rsidRPr="003256E7" w:rsidRDefault="004F15EB" w:rsidP="004F15EB">
      <w:pPr>
        <w:pStyle w:val="ListParagraph"/>
        <w:numPr>
          <w:ilvl w:val="0"/>
          <w:numId w:val="5"/>
        </w:numPr>
        <w:spacing w:after="0" w:line="240" w:lineRule="auto"/>
        <w:rPr>
          <w:bCs/>
          <w:i/>
        </w:rPr>
      </w:pPr>
      <w:r w:rsidRPr="00081B90">
        <w:rPr>
          <w:rFonts w:cstheme="minorHAnsi"/>
        </w:rPr>
        <w:t xml:space="preserve">Wright, J. (1975) </w:t>
      </w:r>
      <w:r w:rsidRPr="00081B90">
        <w:rPr>
          <w:rFonts w:cstheme="minorHAnsi"/>
          <w:i/>
        </w:rPr>
        <w:t xml:space="preserve">The life of Cola di </w:t>
      </w:r>
      <w:proofErr w:type="spellStart"/>
      <w:r w:rsidRPr="00081B90">
        <w:rPr>
          <w:rFonts w:cstheme="minorHAnsi"/>
          <w:i/>
        </w:rPr>
        <w:t>Rienzo</w:t>
      </w:r>
      <w:proofErr w:type="spellEnd"/>
      <w:r w:rsidRPr="00081B90">
        <w:rPr>
          <w:rFonts w:cstheme="minorHAnsi"/>
        </w:rPr>
        <w:t xml:space="preserve"> [DG 811.6.V4]</w:t>
      </w:r>
    </w:p>
    <w:p w:rsidR="00AC6A17" w:rsidRPr="00DD2F91" w:rsidRDefault="00AC6A17" w:rsidP="00AC6A17">
      <w:pPr>
        <w:pStyle w:val="Heading2"/>
        <w:rPr>
          <w:color w:val="auto"/>
        </w:rPr>
      </w:pPr>
      <w:proofErr w:type="spellStart"/>
      <w:r w:rsidRPr="00DD2F91">
        <w:rPr>
          <w:color w:val="auto"/>
        </w:rPr>
        <w:t>Cyriac</w:t>
      </w:r>
      <w:proofErr w:type="spellEnd"/>
      <w:r w:rsidRPr="00DD2F91">
        <w:rPr>
          <w:color w:val="auto"/>
        </w:rPr>
        <w:t xml:space="preserve"> of Ancona</w:t>
      </w:r>
      <w:r w:rsidR="00C968C1" w:rsidRPr="00DD2F91">
        <w:rPr>
          <w:color w:val="auto"/>
        </w:rPr>
        <w:t xml:space="preserve"> (1391-1453/55)</w:t>
      </w:r>
    </w:p>
    <w:p w:rsidR="00C968C1" w:rsidRDefault="00AC6A17" w:rsidP="00AC6A17">
      <w:pPr>
        <w:pStyle w:val="ListParagraph"/>
        <w:numPr>
          <w:ilvl w:val="0"/>
          <w:numId w:val="8"/>
        </w:numPr>
      </w:pPr>
      <w:r w:rsidRPr="000420AB">
        <w:t xml:space="preserve">Bodnar, E. (1960) </w:t>
      </w:r>
      <w:proofErr w:type="spellStart"/>
      <w:r w:rsidRPr="00C968C1">
        <w:rPr>
          <w:i/>
        </w:rPr>
        <w:t>Cyriacus</w:t>
      </w:r>
      <w:proofErr w:type="spellEnd"/>
      <w:r w:rsidRPr="00C968C1">
        <w:rPr>
          <w:i/>
        </w:rPr>
        <w:t xml:space="preserve"> of Ancona and Athens</w:t>
      </w:r>
      <w:r w:rsidRPr="000420AB">
        <w:t xml:space="preserve"> [</w:t>
      </w:r>
      <w:r w:rsidRPr="00C968C1">
        <w:rPr>
          <w:lang w:val="en-US"/>
        </w:rPr>
        <w:t>PA 85.C4</w:t>
      </w:r>
      <w:r w:rsidRPr="000420AB">
        <w:t>]</w:t>
      </w:r>
    </w:p>
    <w:p w:rsidR="00F65A6B" w:rsidRDefault="00AC6A17" w:rsidP="00F65A6B">
      <w:pPr>
        <w:pStyle w:val="ListParagraph"/>
        <w:numPr>
          <w:ilvl w:val="0"/>
          <w:numId w:val="8"/>
        </w:numPr>
      </w:pPr>
      <w:r>
        <w:t xml:space="preserve">Bodnar, E. with C. Foss (2003) </w:t>
      </w:r>
      <w:proofErr w:type="spellStart"/>
      <w:r w:rsidRPr="00C968C1">
        <w:rPr>
          <w:i/>
        </w:rPr>
        <w:t>Cyriac</w:t>
      </w:r>
      <w:proofErr w:type="spellEnd"/>
      <w:r w:rsidRPr="00C968C1">
        <w:rPr>
          <w:i/>
        </w:rPr>
        <w:t xml:space="preserve"> of Ancona; later travels</w:t>
      </w:r>
      <w:r>
        <w:t xml:space="preserve"> [</w:t>
      </w:r>
      <w:r w:rsidRPr="008E6035">
        <w:t>PA 85.C4</w:t>
      </w:r>
      <w:r>
        <w:t>]</w:t>
      </w:r>
      <w:r w:rsidRPr="008E6035">
        <w:t xml:space="preserve">  </w:t>
      </w:r>
    </w:p>
    <w:p w:rsidR="00C20D33" w:rsidRPr="00685F74" w:rsidRDefault="00C20D33" w:rsidP="00F65A6B">
      <w:pPr>
        <w:pStyle w:val="ListParagraph"/>
        <w:numPr>
          <w:ilvl w:val="0"/>
          <w:numId w:val="8"/>
        </w:numPr>
      </w:pPr>
      <w:r>
        <w:t xml:space="preserve">Bodnar, E. with C. Foss (2015) </w:t>
      </w:r>
      <w:proofErr w:type="spellStart"/>
      <w:r w:rsidRPr="00C968C1">
        <w:rPr>
          <w:i/>
        </w:rPr>
        <w:t>Cyriac</w:t>
      </w:r>
      <w:proofErr w:type="spellEnd"/>
      <w:r w:rsidRPr="00C968C1">
        <w:rPr>
          <w:i/>
        </w:rPr>
        <w:t xml:space="preserve"> of Ancona; </w:t>
      </w:r>
      <w:r>
        <w:rPr>
          <w:i/>
        </w:rPr>
        <w:t>Life and early travels</w:t>
      </w:r>
    </w:p>
    <w:p w:rsidR="007A1B4D" w:rsidRPr="00DD2F91" w:rsidRDefault="007A1B4D" w:rsidP="007A1B4D">
      <w:pPr>
        <w:pStyle w:val="Heading2"/>
        <w:rPr>
          <w:color w:val="auto"/>
          <w:lang w:val="it-IT"/>
        </w:rPr>
      </w:pPr>
      <w:r w:rsidRPr="00DD2F91">
        <w:rPr>
          <w:color w:val="auto"/>
          <w:lang w:val="it-IT"/>
        </w:rPr>
        <w:t>Annius of Viterbo</w:t>
      </w:r>
      <w:r w:rsidR="0035153F" w:rsidRPr="00DD2F91">
        <w:rPr>
          <w:color w:val="auto"/>
          <w:lang w:val="it-IT"/>
        </w:rPr>
        <w:t xml:space="preserve"> (1432-1502)</w:t>
      </w:r>
    </w:p>
    <w:p w:rsidR="0035153F" w:rsidRDefault="007A1B4D" w:rsidP="0035153F">
      <w:pPr>
        <w:pStyle w:val="ListParagraph"/>
        <w:numPr>
          <w:ilvl w:val="0"/>
          <w:numId w:val="7"/>
        </w:numPr>
      </w:pPr>
      <w:r w:rsidRPr="0035153F">
        <w:rPr>
          <w:lang w:val="en-US"/>
        </w:rPr>
        <w:t xml:space="preserve">Collins, A. (2000) ‘Renaissance epigraphy and its legitimating potential: </w:t>
      </w:r>
      <w:proofErr w:type="spellStart"/>
      <w:r w:rsidRPr="0035153F">
        <w:rPr>
          <w:lang w:val="en-US"/>
        </w:rPr>
        <w:t>Annius</w:t>
      </w:r>
      <w:proofErr w:type="spellEnd"/>
      <w:r w:rsidRPr="0035153F">
        <w:rPr>
          <w:lang w:val="en-US"/>
        </w:rPr>
        <w:t xml:space="preserve"> of </w:t>
      </w:r>
      <w:proofErr w:type="spellStart"/>
      <w:r w:rsidRPr="0035153F">
        <w:rPr>
          <w:lang w:val="en-US"/>
        </w:rPr>
        <w:t>Viterbo</w:t>
      </w:r>
      <w:proofErr w:type="spellEnd"/>
      <w:r w:rsidRPr="0035153F">
        <w:rPr>
          <w:lang w:val="en-US"/>
        </w:rPr>
        <w:t xml:space="preserve">, Etruscan inscriptions, and the origins of civilization’, </w:t>
      </w:r>
      <w:r w:rsidRPr="0035153F">
        <w:rPr>
          <w:i/>
        </w:rPr>
        <w:t>The Afterlife of Inscriptions</w:t>
      </w:r>
      <w:r w:rsidRPr="000420AB">
        <w:t xml:space="preserve">, ed. A.E. Cooley (BICS </w:t>
      </w:r>
      <w:proofErr w:type="spellStart"/>
      <w:r w:rsidRPr="000420AB">
        <w:t>Suppl</w:t>
      </w:r>
      <w:proofErr w:type="spellEnd"/>
      <w:r w:rsidRPr="000420AB">
        <w:t xml:space="preserve"> 75) </w:t>
      </w:r>
      <w:r w:rsidRPr="0035153F">
        <w:rPr>
          <w:lang w:val="en-US"/>
        </w:rPr>
        <w:t>57-76</w:t>
      </w:r>
    </w:p>
    <w:p w:rsidR="007A1B4D" w:rsidRPr="0035153F" w:rsidRDefault="007A1B4D" w:rsidP="0035153F">
      <w:pPr>
        <w:pStyle w:val="ListParagraph"/>
        <w:numPr>
          <w:ilvl w:val="0"/>
          <w:numId w:val="7"/>
        </w:numPr>
      </w:pPr>
      <w:proofErr w:type="spellStart"/>
      <w:r w:rsidRPr="0035153F">
        <w:rPr>
          <w:bCs/>
          <w:lang w:val="en-US"/>
        </w:rPr>
        <w:t>Grendler</w:t>
      </w:r>
      <w:proofErr w:type="spellEnd"/>
      <w:r w:rsidRPr="0035153F">
        <w:rPr>
          <w:bCs/>
          <w:lang w:val="en-US"/>
        </w:rPr>
        <w:t xml:space="preserve">, P., ed. (1999) </w:t>
      </w:r>
      <w:r w:rsidRPr="0035153F">
        <w:rPr>
          <w:bCs/>
          <w:i/>
          <w:lang w:val="en-US"/>
        </w:rPr>
        <w:t>Encyclopedia of the Renaissance</w:t>
      </w:r>
      <w:r w:rsidRPr="0035153F">
        <w:rPr>
          <w:bCs/>
          <w:lang w:val="en-US"/>
        </w:rPr>
        <w:t xml:space="preserve"> [</w:t>
      </w:r>
      <w:r w:rsidRPr="0035153F">
        <w:rPr>
          <w:lang w:val="en-US"/>
        </w:rPr>
        <w:t>CB 361.E6</w:t>
      </w:r>
      <w:r w:rsidRPr="0035153F">
        <w:rPr>
          <w:bCs/>
          <w:lang w:val="en-US"/>
        </w:rPr>
        <w:t>]</w:t>
      </w:r>
    </w:p>
    <w:p w:rsidR="0035153F" w:rsidRDefault="007A1B4D" w:rsidP="0035153F">
      <w:pPr>
        <w:pStyle w:val="ListParagraph"/>
        <w:numPr>
          <w:ilvl w:val="0"/>
          <w:numId w:val="3"/>
        </w:numPr>
      </w:pPr>
      <w:r w:rsidRPr="000420AB">
        <w:t>Weiss, R. (2</w:t>
      </w:r>
      <w:r w:rsidRPr="00F845CA">
        <w:rPr>
          <w:vertAlign w:val="superscript"/>
        </w:rPr>
        <w:t>nd</w:t>
      </w:r>
      <w:r w:rsidRPr="000420AB">
        <w:t xml:space="preserve"> </w:t>
      </w:r>
      <w:proofErr w:type="spellStart"/>
      <w:r w:rsidRPr="000420AB">
        <w:t>edn</w:t>
      </w:r>
      <w:proofErr w:type="spellEnd"/>
      <w:r w:rsidRPr="000420AB">
        <w:t xml:space="preserve"> 1988) </w:t>
      </w:r>
      <w:r w:rsidRPr="00F845CA">
        <w:rPr>
          <w:i/>
        </w:rPr>
        <w:t>The Renaissance Discovery of Classical Antiquity</w:t>
      </w:r>
      <w:r w:rsidRPr="000420AB">
        <w:t xml:space="preserve"> [</w:t>
      </w:r>
      <w:r w:rsidRPr="00F845CA">
        <w:rPr>
          <w:lang w:val="en-US"/>
        </w:rPr>
        <w:t>PA 57.W3</w:t>
      </w:r>
      <w:r w:rsidRPr="000420AB">
        <w:t>]</w:t>
      </w:r>
    </w:p>
    <w:p w:rsidR="00691549" w:rsidRPr="000420AB" w:rsidRDefault="0035153F" w:rsidP="0035153F">
      <w:pPr>
        <w:pStyle w:val="ListParagraph"/>
        <w:numPr>
          <w:ilvl w:val="0"/>
          <w:numId w:val="3"/>
        </w:numPr>
      </w:pPr>
      <w:proofErr w:type="spellStart"/>
      <w:r>
        <w:t>Ligota</w:t>
      </w:r>
      <w:proofErr w:type="spellEnd"/>
      <w:r>
        <w:t>, C.R. (1987) ‘</w:t>
      </w:r>
      <w:proofErr w:type="spellStart"/>
      <w:r w:rsidR="00691549">
        <w:t>Annius</w:t>
      </w:r>
      <w:proofErr w:type="spellEnd"/>
      <w:r w:rsidR="00691549">
        <w:t xml:space="preserve"> o</w:t>
      </w:r>
      <w:r>
        <w:t xml:space="preserve">f </w:t>
      </w:r>
      <w:proofErr w:type="spellStart"/>
      <w:r>
        <w:t>Viterbo</w:t>
      </w:r>
      <w:proofErr w:type="spellEnd"/>
      <w:r>
        <w:t xml:space="preserve"> and Historical Method‘ </w:t>
      </w:r>
      <w:r w:rsidR="00691549" w:rsidRPr="0035153F">
        <w:rPr>
          <w:i/>
        </w:rPr>
        <w:t xml:space="preserve">Journal of the Warburg and </w:t>
      </w:r>
      <w:proofErr w:type="spellStart"/>
      <w:r w:rsidR="00691549" w:rsidRPr="0035153F">
        <w:rPr>
          <w:i/>
        </w:rPr>
        <w:t>Courtauld</w:t>
      </w:r>
      <w:proofErr w:type="spellEnd"/>
      <w:r w:rsidR="00691549" w:rsidRPr="0035153F">
        <w:rPr>
          <w:i/>
        </w:rPr>
        <w:t xml:space="preserve"> Institutes</w:t>
      </w:r>
      <w:r>
        <w:t xml:space="preserve"> 50: </w:t>
      </w:r>
      <w:r w:rsidR="00691549">
        <w:t>44-56</w:t>
      </w:r>
    </w:p>
    <w:p w:rsidR="00170B3B" w:rsidRPr="00170B3B" w:rsidRDefault="00170B3B" w:rsidP="00170B3B"/>
    <w:sectPr w:rsidR="00170B3B" w:rsidRPr="00170B3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E346B2"/>
    <w:multiLevelType w:val="hybridMultilevel"/>
    <w:tmpl w:val="95E020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6840F5"/>
    <w:multiLevelType w:val="hybridMultilevel"/>
    <w:tmpl w:val="70166C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444077"/>
    <w:multiLevelType w:val="hybridMultilevel"/>
    <w:tmpl w:val="A45C0F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9C1C22"/>
    <w:multiLevelType w:val="hybridMultilevel"/>
    <w:tmpl w:val="6F9067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084323"/>
    <w:multiLevelType w:val="hybridMultilevel"/>
    <w:tmpl w:val="8B9A26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B365DF"/>
    <w:multiLevelType w:val="hybridMultilevel"/>
    <w:tmpl w:val="F79EFE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104BA0"/>
    <w:multiLevelType w:val="hybridMultilevel"/>
    <w:tmpl w:val="CF243844"/>
    <w:lvl w:ilvl="0" w:tplc="D932DD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GB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09F4E39"/>
    <w:multiLevelType w:val="hybridMultilevel"/>
    <w:tmpl w:val="33AEF5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7"/>
  </w:num>
  <w:num w:numId="5">
    <w:abstractNumId w:val="2"/>
  </w:num>
  <w:num w:numId="6">
    <w:abstractNumId w:val="3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7B29"/>
    <w:rsid w:val="00005791"/>
    <w:rsid w:val="00007735"/>
    <w:rsid w:val="00081B90"/>
    <w:rsid w:val="00170B3B"/>
    <w:rsid w:val="00172C52"/>
    <w:rsid w:val="001B66B1"/>
    <w:rsid w:val="001F6A88"/>
    <w:rsid w:val="003256E7"/>
    <w:rsid w:val="00326547"/>
    <w:rsid w:val="0033362F"/>
    <w:rsid w:val="0035153F"/>
    <w:rsid w:val="003F30BF"/>
    <w:rsid w:val="003F3DAB"/>
    <w:rsid w:val="004D088A"/>
    <w:rsid w:val="004F15EB"/>
    <w:rsid w:val="005049C9"/>
    <w:rsid w:val="0052056B"/>
    <w:rsid w:val="00543631"/>
    <w:rsid w:val="005469AA"/>
    <w:rsid w:val="005A08D2"/>
    <w:rsid w:val="005C0179"/>
    <w:rsid w:val="005C6F01"/>
    <w:rsid w:val="006603E0"/>
    <w:rsid w:val="00685F74"/>
    <w:rsid w:val="00691549"/>
    <w:rsid w:val="006A35F3"/>
    <w:rsid w:val="00743E3F"/>
    <w:rsid w:val="00764F5E"/>
    <w:rsid w:val="00771D9F"/>
    <w:rsid w:val="007A1B4D"/>
    <w:rsid w:val="007F2A5F"/>
    <w:rsid w:val="007F76CD"/>
    <w:rsid w:val="008074F6"/>
    <w:rsid w:val="00876179"/>
    <w:rsid w:val="008C76D1"/>
    <w:rsid w:val="00905727"/>
    <w:rsid w:val="0096170B"/>
    <w:rsid w:val="00971C71"/>
    <w:rsid w:val="009E09C0"/>
    <w:rsid w:val="00A022C0"/>
    <w:rsid w:val="00A754A8"/>
    <w:rsid w:val="00AA13FE"/>
    <w:rsid w:val="00AB1201"/>
    <w:rsid w:val="00AC6A17"/>
    <w:rsid w:val="00B50695"/>
    <w:rsid w:val="00BE778D"/>
    <w:rsid w:val="00C20D33"/>
    <w:rsid w:val="00C9479C"/>
    <w:rsid w:val="00C968C1"/>
    <w:rsid w:val="00D4440F"/>
    <w:rsid w:val="00DB4F42"/>
    <w:rsid w:val="00DD2F91"/>
    <w:rsid w:val="00E41302"/>
    <w:rsid w:val="00E55FB9"/>
    <w:rsid w:val="00E65CF9"/>
    <w:rsid w:val="00E93AD6"/>
    <w:rsid w:val="00EA7B29"/>
    <w:rsid w:val="00ED2564"/>
    <w:rsid w:val="00F53482"/>
    <w:rsid w:val="00F65A6B"/>
    <w:rsid w:val="00F71895"/>
    <w:rsid w:val="00FA77B3"/>
    <w:rsid w:val="00FD5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60A3C1"/>
  <w15:docId w15:val="{BCEA3D12-7E7A-48A0-A320-AA443CE98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B120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B120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AB120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B120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AB120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AB120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Strong">
    <w:name w:val="Strong"/>
    <w:qFormat/>
    <w:rsid w:val="004F15EB"/>
    <w:rPr>
      <w:b/>
      <w:bCs/>
    </w:rPr>
  </w:style>
  <w:style w:type="paragraph" w:styleId="ListParagraph">
    <w:name w:val="List Paragraph"/>
    <w:basedOn w:val="Normal"/>
    <w:uiPriority w:val="34"/>
    <w:qFormat/>
    <w:rsid w:val="00AC6A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185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365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372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024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0305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114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68414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6228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070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61635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80956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0538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584994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894320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328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285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684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9821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79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6362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05430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4702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8159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84681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0197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6119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744063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71359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079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18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802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56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9324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8908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4943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855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1036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22757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0261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28142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681898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929330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597</Words>
  <Characters>3408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</dc:creator>
  <cp:lastModifiedBy>Alison Cooley</cp:lastModifiedBy>
  <cp:revision>12</cp:revision>
  <dcterms:created xsi:type="dcterms:W3CDTF">2017-10-15T20:24:00Z</dcterms:created>
  <dcterms:modified xsi:type="dcterms:W3CDTF">2017-10-15T20:33:00Z</dcterms:modified>
</cp:coreProperties>
</file>