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933E1" w:rsidRDefault="00735798" w:rsidP="00735798">
      <w:pPr>
        <w:pStyle w:val="Heading1"/>
        <w:jc w:val="center"/>
      </w:pPr>
      <w:r>
        <w:t>Taught MA – Classical Epigraphy Seminar</w:t>
      </w:r>
    </w:p>
    <w:p w:rsidR="00735798" w:rsidRDefault="00735798" w:rsidP="006D782D">
      <w:pPr>
        <w:pStyle w:val="Heading2"/>
        <w:jc w:val="center"/>
      </w:pPr>
      <w:r>
        <w:t>Defining the discipline</w:t>
      </w:r>
      <w:r w:rsidR="00507C16">
        <w:t>: EPIGRAPHY</w:t>
      </w:r>
    </w:p>
    <w:p w:rsidR="00507C16" w:rsidRDefault="00507C16">
      <w:pPr>
        <w:rPr>
          <w:i/>
        </w:rPr>
      </w:pPr>
    </w:p>
    <w:p w:rsidR="00863974" w:rsidRPr="00863974" w:rsidRDefault="00863974">
      <w:r>
        <w:rPr>
          <w:i/>
        </w:rPr>
        <w:t>Oxford English Dictionary</w:t>
      </w:r>
      <w:r>
        <w:t>: the study of inscriptions ‘traced upon some hard substance for the sake of durability’</w:t>
      </w:r>
      <w:r w:rsidR="00ED0248">
        <w:t xml:space="preserve"> OR </w:t>
      </w:r>
      <w:r w:rsidR="00C7296D">
        <w:t xml:space="preserve">is it </w:t>
      </w:r>
      <w:r w:rsidR="00ED0248">
        <w:t>‘</w:t>
      </w:r>
      <w:r w:rsidR="00406794">
        <w:t xml:space="preserve">a </w:t>
      </w:r>
      <w:proofErr w:type="spellStart"/>
      <w:r w:rsidR="00406794">
        <w:t>subdisci</w:t>
      </w:r>
      <w:r w:rsidR="00ED0248">
        <w:t>pline</w:t>
      </w:r>
      <w:proofErr w:type="spellEnd"/>
      <w:r w:rsidR="00ED0248">
        <w:t xml:space="preserve"> created by convenience and compromise’?</w:t>
      </w:r>
    </w:p>
    <w:p w:rsidR="00DA1575" w:rsidRDefault="00735798">
      <w:r>
        <w:t xml:space="preserve">How justified is the traditional division of </w:t>
      </w:r>
      <w:r w:rsidR="00406794">
        <w:t xml:space="preserve">labour </w:t>
      </w:r>
      <w:r>
        <w:t xml:space="preserve">between (among others) epigraphers, numismatists, </w:t>
      </w:r>
      <w:proofErr w:type="spellStart"/>
      <w:r>
        <w:t>papyrologists</w:t>
      </w:r>
      <w:proofErr w:type="spellEnd"/>
      <w:r w:rsidR="00EE5E73">
        <w:t>, palaeographers</w:t>
      </w:r>
      <w:r>
        <w:t xml:space="preserve">? </w:t>
      </w:r>
      <w:r w:rsidR="00DC0000">
        <w:t>Is this simply the result of pragmatism or is there some intellectual justification</w:t>
      </w:r>
      <w:r w:rsidR="003351A7">
        <w:t xml:space="preserve"> for creating boundaries between writing on materials of different kinds</w:t>
      </w:r>
      <w:r w:rsidR="00DC0000">
        <w:t xml:space="preserve">? </w:t>
      </w:r>
      <w:r>
        <w:t xml:space="preserve">To what extent do the materials and methods overlap for exploring the written word on papyri, coins, monumental inscriptions, graffiti, </w:t>
      </w:r>
      <w:proofErr w:type="spellStart"/>
      <w:r>
        <w:t>dipinti</w:t>
      </w:r>
      <w:proofErr w:type="spellEnd"/>
      <w:r>
        <w:t xml:space="preserve">, </w:t>
      </w:r>
      <w:proofErr w:type="spellStart"/>
      <w:r>
        <w:rPr>
          <w:i/>
        </w:rPr>
        <w:t>instrumenta</w:t>
      </w:r>
      <w:proofErr w:type="spellEnd"/>
      <w:r>
        <w:rPr>
          <w:i/>
        </w:rPr>
        <w:t xml:space="preserve"> </w:t>
      </w:r>
      <w:proofErr w:type="spellStart"/>
      <w:r>
        <w:rPr>
          <w:i/>
        </w:rPr>
        <w:t>domestica</w:t>
      </w:r>
      <w:proofErr w:type="spellEnd"/>
      <w:r w:rsidR="0089239B">
        <w:t>, mosaics</w:t>
      </w:r>
      <w:r w:rsidR="00C91B96">
        <w:t xml:space="preserve"> or paintings</w:t>
      </w:r>
      <w:r>
        <w:t xml:space="preserve">? What </w:t>
      </w:r>
      <w:r w:rsidR="00A96B54">
        <w:t xml:space="preserve">functions </w:t>
      </w:r>
      <w:r>
        <w:t xml:space="preserve">are performed by the written word in different contexts? </w:t>
      </w:r>
      <w:r w:rsidR="00327EB0">
        <w:t xml:space="preserve">Is writing ever simply decorative? </w:t>
      </w:r>
      <w:r>
        <w:t xml:space="preserve">To what extent does the concept of </w:t>
      </w:r>
      <w:proofErr w:type="spellStart"/>
      <w:r>
        <w:rPr>
          <w:i/>
        </w:rPr>
        <w:t>monumentum</w:t>
      </w:r>
      <w:proofErr w:type="spellEnd"/>
      <w:r>
        <w:t xml:space="preserve"> cut across these materials? What difference is there between a text displayed in public on papyrus and a text displayed in public on a whiteboard? </w:t>
      </w:r>
      <w:r w:rsidR="00862E04">
        <w:t xml:space="preserve">Why do inscriptions appear as monuments on coins? </w:t>
      </w:r>
      <w:r w:rsidR="009F5F1B">
        <w:t xml:space="preserve">Do we tend to forget about inscriptions on wood simply because they don’t survive? </w:t>
      </w:r>
      <w:r>
        <w:t>Is the medium of the writing or the intention of the person creating the writing more important in determining how we should understand the text? Is it helpful to think in terms of spatial context in distinguishing between different media?</w:t>
      </w:r>
      <w:r w:rsidR="005D1E36">
        <w:t xml:space="preserve"> Does the fact that ‘</w:t>
      </w:r>
      <w:proofErr w:type="spellStart"/>
      <w:r w:rsidR="005D1E36">
        <w:t>damnatio</w:t>
      </w:r>
      <w:proofErr w:type="spellEnd"/>
      <w:r w:rsidR="005D1E36">
        <w:t xml:space="preserve"> </w:t>
      </w:r>
      <w:proofErr w:type="spellStart"/>
      <w:r w:rsidR="005D1E36">
        <w:t>memoriae</w:t>
      </w:r>
      <w:proofErr w:type="spellEnd"/>
      <w:r w:rsidR="005D1E36">
        <w:t xml:space="preserve">’ can take place on coins, papyri, and inscriptions alike </w:t>
      </w:r>
      <w:r w:rsidR="005308C6">
        <w:t xml:space="preserve">(even water-pipes) </w:t>
      </w:r>
      <w:r w:rsidR="005D1E36">
        <w:t>challenge the validity of the traditional boundaries?</w:t>
      </w:r>
      <w:r w:rsidR="008B1450">
        <w:t xml:space="preserve"> Or are there fundamental differences between writing on coins, papyri, stone, wood, writing-tablets that we ignore at our peril?</w:t>
      </w:r>
      <w:r w:rsidR="000E3A14">
        <w:t xml:space="preserve"> </w:t>
      </w:r>
      <w:r w:rsidR="009149C3">
        <w:t>There are many other questions, but these are simply designed to highlight some possible areas for debate.</w:t>
      </w:r>
    </w:p>
    <w:p w:rsidR="00735798" w:rsidRDefault="000E3A14">
      <w:r>
        <w:t xml:space="preserve">Please would each of you select one of the topics below, </w:t>
      </w:r>
      <w:r w:rsidR="00DA1575">
        <w:t xml:space="preserve">in negotiation with the others in the group, </w:t>
      </w:r>
      <w:r>
        <w:t xml:space="preserve">and explore the problems of overlapping and distinctiveness by presenting some examples of coins, inscriptions, graffiti, </w:t>
      </w:r>
      <w:r w:rsidR="00B6721C">
        <w:t>temporary public notices</w:t>
      </w:r>
      <w:r>
        <w:t>.</w:t>
      </w:r>
      <w:r w:rsidR="00C204C4">
        <w:t xml:space="preserve"> Please prepare a presentation of up to 15 minutes each. </w:t>
      </w:r>
    </w:p>
    <w:p w:rsidR="002D77B1" w:rsidRDefault="002D77B1">
      <w:r>
        <w:t>Please all start by reading my attempt to discuss this:</w:t>
      </w:r>
    </w:p>
    <w:p w:rsidR="002D77B1" w:rsidRPr="00735798" w:rsidRDefault="002D77B1" w:rsidP="002D77B1">
      <w:pPr>
        <w:pStyle w:val="ListParagraph"/>
        <w:numPr>
          <w:ilvl w:val="0"/>
          <w:numId w:val="1"/>
        </w:numPr>
      </w:pPr>
      <w:r w:rsidRPr="006D782D">
        <w:t xml:space="preserve">Cooley, A.E. (2012) </w:t>
      </w:r>
      <w:r w:rsidRPr="002D77B1">
        <w:rPr>
          <w:i/>
        </w:rPr>
        <w:t>The Cambridge Manual of Latin Epigraphy</w:t>
      </w:r>
      <w:r>
        <w:t xml:space="preserve"> esp. ch.2.1</w:t>
      </w:r>
    </w:p>
    <w:p w:rsidR="00735798" w:rsidRDefault="00735798" w:rsidP="00735798">
      <w:pPr>
        <w:pStyle w:val="Heading2"/>
      </w:pPr>
      <w:r>
        <w:t>Coins</w:t>
      </w:r>
    </w:p>
    <w:p w:rsidR="00A95709" w:rsidRDefault="00A95709" w:rsidP="00AC772E">
      <w:pPr>
        <w:pStyle w:val="ListParagraph"/>
        <w:numPr>
          <w:ilvl w:val="0"/>
          <w:numId w:val="1"/>
        </w:numPr>
      </w:pPr>
      <w:r>
        <w:t xml:space="preserve">Elkins, N.T. (2015) </w:t>
      </w:r>
      <w:r>
        <w:rPr>
          <w:i/>
        </w:rPr>
        <w:t>Monuments in miniature</w:t>
      </w:r>
    </w:p>
    <w:p w:rsidR="00A809B7" w:rsidRPr="00A809B7" w:rsidRDefault="00A809B7" w:rsidP="00A809B7">
      <w:pPr>
        <w:pStyle w:val="ListParagraph"/>
        <w:numPr>
          <w:ilvl w:val="0"/>
          <w:numId w:val="1"/>
        </w:numPr>
      </w:pPr>
      <w:proofErr w:type="spellStart"/>
      <w:r>
        <w:t>Harl</w:t>
      </w:r>
      <w:proofErr w:type="spellEnd"/>
      <w:r>
        <w:t xml:space="preserve">, K. (1987) </w:t>
      </w:r>
      <w:r>
        <w:rPr>
          <w:i/>
        </w:rPr>
        <w:t>Civic Coins and Civic Politics in the Roman East</w:t>
      </w:r>
    </w:p>
    <w:p w:rsidR="00A809B7" w:rsidRPr="00A809B7" w:rsidRDefault="00A809B7" w:rsidP="00A809B7">
      <w:pPr>
        <w:pStyle w:val="ListParagraph"/>
        <w:numPr>
          <w:ilvl w:val="0"/>
          <w:numId w:val="1"/>
        </w:numPr>
        <w:rPr>
          <w:lang w:val="fr-FR"/>
        </w:rPr>
      </w:pPr>
      <w:proofErr w:type="spellStart"/>
      <w:r w:rsidRPr="00A809B7">
        <w:rPr>
          <w:lang w:val="fr-FR"/>
        </w:rPr>
        <w:t>Hostein</w:t>
      </w:r>
      <w:proofErr w:type="spellEnd"/>
      <w:r w:rsidRPr="00A809B7">
        <w:rPr>
          <w:lang w:val="fr-FR"/>
        </w:rPr>
        <w:t xml:space="preserve">, A. (2004) ‘Monnaie et </w:t>
      </w:r>
      <w:proofErr w:type="spellStart"/>
      <w:r w:rsidRPr="00A809B7">
        <w:rPr>
          <w:i/>
          <w:lang w:val="fr-FR"/>
        </w:rPr>
        <w:t>damnatio</w:t>
      </w:r>
      <w:proofErr w:type="spellEnd"/>
      <w:r w:rsidRPr="00A809B7">
        <w:rPr>
          <w:i/>
          <w:lang w:val="fr-FR"/>
        </w:rPr>
        <w:t xml:space="preserve"> </w:t>
      </w:r>
      <w:proofErr w:type="spellStart"/>
      <w:r w:rsidRPr="00A809B7">
        <w:rPr>
          <w:i/>
          <w:lang w:val="fr-FR"/>
        </w:rPr>
        <w:t>memoriae</w:t>
      </w:r>
      <w:proofErr w:type="spellEnd"/>
      <w:r w:rsidRPr="00A809B7">
        <w:rPr>
          <w:lang w:val="fr-FR"/>
        </w:rPr>
        <w:t xml:space="preserve">: problèmes méthodologiques’, </w:t>
      </w:r>
      <w:r w:rsidRPr="00A809B7">
        <w:rPr>
          <w:i/>
          <w:lang w:val="fr-FR"/>
        </w:rPr>
        <w:t>CCG</w:t>
      </w:r>
      <w:r w:rsidRPr="00A809B7">
        <w:rPr>
          <w:lang w:val="fr-FR"/>
        </w:rPr>
        <w:t xml:space="preserve"> 15: 219-36</w:t>
      </w:r>
      <w:r>
        <w:rPr>
          <w:lang w:val="fr-FR"/>
        </w:rPr>
        <w:t xml:space="preserve"> [online]</w:t>
      </w:r>
    </w:p>
    <w:p w:rsidR="00735798" w:rsidRDefault="00735798" w:rsidP="00AC772E">
      <w:pPr>
        <w:pStyle w:val="ListParagraph"/>
        <w:numPr>
          <w:ilvl w:val="0"/>
          <w:numId w:val="1"/>
        </w:numPr>
      </w:pPr>
      <w:proofErr w:type="spellStart"/>
      <w:r>
        <w:t>Howgego</w:t>
      </w:r>
      <w:proofErr w:type="spellEnd"/>
      <w:r w:rsidR="00AC772E">
        <w:t xml:space="preserve">, C. (1995) </w:t>
      </w:r>
      <w:r w:rsidR="00AC772E">
        <w:rPr>
          <w:i/>
        </w:rPr>
        <w:t>Ancient History from coins</w:t>
      </w:r>
    </w:p>
    <w:p w:rsidR="00735798" w:rsidRDefault="00BD254C" w:rsidP="000E3A14">
      <w:pPr>
        <w:pStyle w:val="ListParagraph"/>
        <w:numPr>
          <w:ilvl w:val="0"/>
          <w:numId w:val="1"/>
        </w:numPr>
      </w:pPr>
      <w:r>
        <w:t xml:space="preserve">Meadows, A. and </w:t>
      </w:r>
      <w:r w:rsidR="00735798">
        <w:t>Williams</w:t>
      </w:r>
      <w:r>
        <w:t xml:space="preserve">, J. (2001) ‘Moneta and the monuments: coinage and politics in Republican Rome’ </w:t>
      </w:r>
      <w:r w:rsidRPr="000E3A14">
        <w:rPr>
          <w:i/>
        </w:rPr>
        <w:t>JRS</w:t>
      </w:r>
      <w:r>
        <w:t xml:space="preserve"> 91: 37-44</w:t>
      </w:r>
    </w:p>
    <w:p w:rsidR="00A95709" w:rsidRPr="00BD254C" w:rsidRDefault="00A95709" w:rsidP="000E3A14">
      <w:pPr>
        <w:pStyle w:val="ListParagraph"/>
        <w:numPr>
          <w:ilvl w:val="0"/>
          <w:numId w:val="1"/>
        </w:numPr>
      </w:pPr>
      <w:r>
        <w:t>Wallace-</w:t>
      </w:r>
      <w:proofErr w:type="spellStart"/>
      <w:r>
        <w:t>Hadrill</w:t>
      </w:r>
      <w:proofErr w:type="spellEnd"/>
      <w:r>
        <w:t xml:space="preserve">, A. (1986) ‘Image and authority in the coinage of Augustus’ </w:t>
      </w:r>
      <w:r>
        <w:rPr>
          <w:i/>
        </w:rPr>
        <w:t>JRS</w:t>
      </w:r>
      <w:r>
        <w:t xml:space="preserve"> 76: 66-87</w:t>
      </w:r>
    </w:p>
    <w:p w:rsidR="00735798" w:rsidRDefault="00735798" w:rsidP="00735798">
      <w:pPr>
        <w:pStyle w:val="Heading2"/>
      </w:pPr>
      <w:r>
        <w:lastRenderedPageBreak/>
        <w:t>Temporary public notices</w:t>
      </w:r>
    </w:p>
    <w:p w:rsidR="00735798" w:rsidRDefault="00EE5E73" w:rsidP="00735798">
      <w:r>
        <w:t>Look for examples of papyri and texts on</w:t>
      </w:r>
      <w:r w:rsidR="00735798">
        <w:t xml:space="preserve"> whiteboards</w:t>
      </w:r>
      <w:r w:rsidR="000C02F6">
        <w:t>.</w:t>
      </w:r>
      <w:r w:rsidR="0066473F">
        <w:t xml:space="preserve"> What types of text appear in these formats?</w:t>
      </w:r>
    </w:p>
    <w:p w:rsidR="00EE5E73" w:rsidRPr="00EE5E73" w:rsidRDefault="00EE5E73" w:rsidP="0066473F">
      <w:pPr>
        <w:pStyle w:val="ListParagraph"/>
        <w:numPr>
          <w:ilvl w:val="0"/>
          <w:numId w:val="3"/>
        </w:numPr>
      </w:pPr>
      <w:proofErr w:type="spellStart"/>
      <w:r>
        <w:t>Bagnall</w:t>
      </w:r>
      <w:proofErr w:type="spellEnd"/>
      <w:r>
        <w:t xml:space="preserve">, R. (1995) </w:t>
      </w:r>
      <w:r w:rsidRPr="0066473F">
        <w:rPr>
          <w:i/>
        </w:rPr>
        <w:t>Reading papyri, writing ancient history</w:t>
      </w:r>
    </w:p>
    <w:p w:rsidR="00735798" w:rsidRPr="002D77B1" w:rsidRDefault="00735798" w:rsidP="00735798">
      <w:pPr>
        <w:pStyle w:val="Heading2"/>
        <w:rPr>
          <w:lang w:val="it-IT"/>
        </w:rPr>
      </w:pPr>
      <w:r w:rsidRPr="002D77B1">
        <w:rPr>
          <w:lang w:val="it-IT"/>
        </w:rPr>
        <w:t>Epigraphy</w:t>
      </w:r>
    </w:p>
    <w:p w:rsidR="00863974" w:rsidRPr="0066473F" w:rsidRDefault="00863974" w:rsidP="0066473F">
      <w:pPr>
        <w:pStyle w:val="ListParagraph"/>
        <w:numPr>
          <w:ilvl w:val="0"/>
          <w:numId w:val="3"/>
        </w:numPr>
        <w:rPr>
          <w:lang w:val="it-IT"/>
        </w:rPr>
      </w:pPr>
      <w:r w:rsidRPr="0066473F">
        <w:rPr>
          <w:lang w:val="it-IT"/>
        </w:rPr>
        <w:t xml:space="preserve">Bodel, J. (2001) </w:t>
      </w:r>
      <w:r w:rsidRPr="0066473F">
        <w:rPr>
          <w:i/>
          <w:lang w:val="it-IT"/>
        </w:rPr>
        <w:t>Epigraphic Evidence</w:t>
      </w:r>
    </w:p>
    <w:p w:rsidR="004A72DE" w:rsidRPr="004A72DE" w:rsidRDefault="00735798" w:rsidP="004A72DE">
      <w:pPr>
        <w:pStyle w:val="ListParagraph"/>
        <w:numPr>
          <w:ilvl w:val="0"/>
          <w:numId w:val="3"/>
        </w:numPr>
        <w:rPr>
          <w:lang w:val="it-IT"/>
        </w:rPr>
      </w:pPr>
      <w:r w:rsidRPr="0081098B">
        <w:rPr>
          <w:lang w:val="it-IT"/>
        </w:rPr>
        <w:t>Calabi Limentani</w:t>
      </w:r>
      <w:r w:rsidR="0081098B" w:rsidRPr="0081098B">
        <w:rPr>
          <w:lang w:val="it-IT"/>
        </w:rPr>
        <w:t xml:space="preserve">, I. (1968) </w:t>
      </w:r>
      <w:r w:rsidR="0081098B" w:rsidRPr="0081098B">
        <w:rPr>
          <w:i/>
          <w:lang w:val="it-IT"/>
        </w:rPr>
        <w:t>Epigrafia latina</w:t>
      </w:r>
    </w:p>
    <w:p w:rsidR="00735798" w:rsidRPr="004A72DE" w:rsidRDefault="00735798" w:rsidP="004A72DE">
      <w:pPr>
        <w:pStyle w:val="ListParagraph"/>
        <w:numPr>
          <w:ilvl w:val="0"/>
          <w:numId w:val="3"/>
        </w:numPr>
      </w:pPr>
      <w:bookmarkStart w:id="0" w:name="_GoBack"/>
      <w:bookmarkEnd w:id="0"/>
      <w:proofErr w:type="spellStart"/>
      <w:r w:rsidRPr="004A72DE">
        <w:t>Panciera</w:t>
      </w:r>
      <w:proofErr w:type="spellEnd"/>
      <w:r w:rsidR="004A72DE" w:rsidRPr="004A72DE">
        <w:t xml:space="preserve">, S. </w:t>
      </w:r>
      <w:r w:rsidR="004A72DE">
        <w:t xml:space="preserve">(2012) ‘What is an inscription?’ </w:t>
      </w:r>
      <w:r w:rsidR="004A72DE">
        <w:rPr>
          <w:i/>
        </w:rPr>
        <w:t>ZPE</w:t>
      </w:r>
      <w:r w:rsidR="004A72DE">
        <w:t xml:space="preserve"> 183: 1-10</w:t>
      </w:r>
      <w:r w:rsidR="00380BBA">
        <w:t xml:space="preserve"> [online]</w:t>
      </w:r>
    </w:p>
    <w:p w:rsidR="00735798" w:rsidRPr="004A72DE" w:rsidRDefault="00735798" w:rsidP="00735798">
      <w:pPr>
        <w:pStyle w:val="Heading2"/>
      </w:pPr>
      <w:r w:rsidRPr="004A72DE">
        <w:t>Graffiti</w:t>
      </w:r>
    </w:p>
    <w:p w:rsidR="00D9787E" w:rsidRPr="00D9787E" w:rsidRDefault="00D9787E" w:rsidP="0066473F">
      <w:pPr>
        <w:pStyle w:val="ListParagraph"/>
        <w:numPr>
          <w:ilvl w:val="0"/>
          <w:numId w:val="3"/>
        </w:numPr>
      </w:pPr>
      <w:proofErr w:type="spellStart"/>
      <w:r w:rsidRPr="00D9787E">
        <w:t>Benefiel</w:t>
      </w:r>
      <w:proofErr w:type="spellEnd"/>
      <w:r w:rsidRPr="00D9787E">
        <w:t xml:space="preserve">, R. &amp; Keegan, P. (2016) </w:t>
      </w:r>
      <w:r w:rsidRPr="00D9787E">
        <w:rPr>
          <w:i/>
        </w:rPr>
        <w:t>Inscriptions in the private sphere in the Greco-Roman World</w:t>
      </w:r>
    </w:p>
    <w:p w:rsidR="00556ECE" w:rsidRPr="00556ECE" w:rsidRDefault="00556ECE" w:rsidP="0066473F">
      <w:pPr>
        <w:pStyle w:val="ListParagraph"/>
        <w:numPr>
          <w:ilvl w:val="0"/>
          <w:numId w:val="3"/>
        </w:numPr>
        <w:rPr>
          <w:lang w:val="it-IT"/>
        </w:rPr>
      </w:pPr>
      <w:r w:rsidRPr="004A72DE">
        <w:t xml:space="preserve">Keegan, P. (2014) </w:t>
      </w:r>
      <w:proofErr w:type="spellStart"/>
      <w:r w:rsidRPr="004A72DE">
        <w:rPr>
          <w:i/>
        </w:rPr>
        <w:t>Gra</w:t>
      </w:r>
      <w:proofErr w:type="spellEnd"/>
      <w:r w:rsidRPr="00556ECE">
        <w:rPr>
          <w:i/>
          <w:lang w:val="it-IT"/>
        </w:rPr>
        <w:t>ffiti in Antiquity</w:t>
      </w:r>
    </w:p>
    <w:p w:rsidR="00735798" w:rsidRDefault="00CD503E" w:rsidP="0066473F">
      <w:pPr>
        <w:pStyle w:val="ListParagraph"/>
        <w:numPr>
          <w:ilvl w:val="0"/>
          <w:numId w:val="3"/>
        </w:numPr>
      </w:pPr>
      <w:proofErr w:type="spellStart"/>
      <w:r w:rsidRPr="00CD503E">
        <w:t>Kruschwitz</w:t>
      </w:r>
      <w:proofErr w:type="spellEnd"/>
      <w:r w:rsidRPr="00CD503E">
        <w:t xml:space="preserve">, P. </w:t>
      </w:r>
      <w:r>
        <w:t xml:space="preserve">(2010) </w:t>
      </w:r>
      <w:r w:rsidRPr="00CD503E">
        <w:t xml:space="preserve">‘Writing on trees’ </w:t>
      </w:r>
      <w:r w:rsidRPr="0066473F">
        <w:rPr>
          <w:i/>
        </w:rPr>
        <w:t>ZPE</w:t>
      </w:r>
      <w:r>
        <w:t xml:space="preserve"> 173: 45-62</w:t>
      </w:r>
      <w:r w:rsidR="0081098B">
        <w:t xml:space="preserve"> [online]</w:t>
      </w:r>
    </w:p>
    <w:p w:rsidR="00F81E32" w:rsidRDefault="00F81E32" w:rsidP="0066473F">
      <w:pPr>
        <w:pStyle w:val="ListParagraph"/>
        <w:numPr>
          <w:ilvl w:val="0"/>
          <w:numId w:val="3"/>
        </w:numPr>
      </w:pPr>
      <w:r>
        <w:t xml:space="preserve">Milnor, K. (2014) </w:t>
      </w:r>
      <w:r>
        <w:rPr>
          <w:i/>
        </w:rPr>
        <w:t xml:space="preserve">Graffiti and the Literary Landscape </w:t>
      </w:r>
      <w:r w:rsidR="00406FFF">
        <w:rPr>
          <w:i/>
        </w:rPr>
        <w:t xml:space="preserve">in Roman </w:t>
      </w:r>
      <w:r>
        <w:rPr>
          <w:i/>
        </w:rPr>
        <w:t>Pompeii</w:t>
      </w:r>
    </w:p>
    <w:p w:rsidR="0081098B" w:rsidRPr="0081098B" w:rsidRDefault="0081098B" w:rsidP="0081098B"/>
    <w:sectPr w:rsidR="0081098B" w:rsidRPr="0081098B">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1870860"/>
    <w:multiLevelType w:val="hybridMultilevel"/>
    <w:tmpl w:val="FC6E9A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3DF76499"/>
    <w:multiLevelType w:val="hybridMultilevel"/>
    <w:tmpl w:val="FA80C71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54050061"/>
    <w:multiLevelType w:val="hybridMultilevel"/>
    <w:tmpl w:val="0002A9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35798"/>
    <w:rsid w:val="000C02F6"/>
    <w:rsid w:val="000E3A14"/>
    <w:rsid w:val="001E0E1A"/>
    <w:rsid w:val="002D77B1"/>
    <w:rsid w:val="00327EB0"/>
    <w:rsid w:val="003351A7"/>
    <w:rsid w:val="00380BBA"/>
    <w:rsid w:val="00406794"/>
    <w:rsid w:val="00406FFF"/>
    <w:rsid w:val="004A72DE"/>
    <w:rsid w:val="00507C16"/>
    <w:rsid w:val="005308C6"/>
    <w:rsid w:val="00556ECE"/>
    <w:rsid w:val="00593117"/>
    <w:rsid w:val="005D1E36"/>
    <w:rsid w:val="0066473F"/>
    <w:rsid w:val="00671C0E"/>
    <w:rsid w:val="006D782D"/>
    <w:rsid w:val="00735798"/>
    <w:rsid w:val="0081098B"/>
    <w:rsid w:val="00862E04"/>
    <w:rsid w:val="00863974"/>
    <w:rsid w:val="0089239B"/>
    <w:rsid w:val="008B1450"/>
    <w:rsid w:val="009149C3"/>
    <w:rsid w:val="009F5F1B"/>
    <w:rsid w:val="00A809B7"/>
    <w:rsid w:val="00A95709"/>
    <w:rsid w:val="00A96B54"/>
    <w:rsid w:val="00AC772E"/>
    <w:rsid w:val="00B6721C"/>
    <w:rsid w:val="00BD254C"/>
    <w:rsid w:val="00C204C4"/>
    <w:rsid w:val="00C7296D"/>
    <w:rsid w:val="00C91B96"/>
    <w:rsid w:val="00C933E1"/>
    <w:rsid w:val="00CD503E"/>
    <w:rsid w:val="00D904E9"/>
    <w:rsid w:val="00D9787E"/>
    <w:rsid w:val="00DA1575"/>
    <w:rsid w:val="00DC0000"/>
    <w:rsid w:val="00ED0248"/>
    <w:rsid w:val="00EE5E73"/>
    <w:rsid w:val="00F81E3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73579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735798"/>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35798"/>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735798"/>
    <w:rPr>
      <w:rFonts w:asciiTheme="majorHAnsi" w:eastAsiaTheme="majorEastAsia" w:hAnsiTheme="majorHAnsi" w:cstheme="majorBidi"/>
      <w:b/>
      <w:bCs/>
      <w:color w:val="4F81BD" w:themeColor="accent1"/>
      <w:sz w:val="26"/>
      <w:szCs w:val="26"/>
    </w:rPr>
  </w:style>
  <w:style w:type="paragraph" w:styleId="ListParagraph">
    <w:name w:val="List Paragraph"/>
    <w:basedOn w:val="Normal"/>
    <w:uiPriority w:val="34"/>
    <w:qFormat/>
    <w:rsid w:val="002D77B1"/>
    <w:pPr>
      <w:ind w:left="720"/>
      <w:contextualSpacing/>
    </w:pPr>
  </w:style>
  <w:style w:type="character" w:styleId="Emphasis">
    <w:name w:val="Emphasis"/>
    <w:qFormat/>
    <w:rsid w:val="00A809B7"/>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73579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735798"/>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35798"/>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735798"/>
    <w:rPr>
      <w:rFonts w:asciiTheme="majorHAnsi" w:eastAsiaTheme="majorEastAsia" w:hAnsiTheme="majorHAnsi" w:cstheme="majorBidi"/>
      <w:b/>
      <w:bCs/>
      <w:color w:val="4F81BD" w:themeColor="accent1"/>
      <w:sz w:val="26"/>
      <w:szCs w:val="26"/>
    </w:rPr>
  </w:style>
  <w:style w:type="paragraph" w:styleId="ListParagraph">
    <w:name w:val="List Paragraph"/>
    <w:basedOn w:val="Normal"/>
    <w:uiPriority w:val="34"/>
    <w:qFormat/>
    <w:rsid w:val="002D77B1"/>
    <w:pPr>
      <w:ind w:left="720"/>
      <w:contextualSpacing/>
    </w:pPr>
  </w:style>
  <w:style w:type="character" w:styleId="Emphasis">
    <w:name w:val="Emphasis"/>
    <w:qFormat/>
    <w:rsid w:val="00A809B7"/>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65</TotalTime>
  <Pages>2</Pages>
  <Words>498</Words>
  <Characters>2842</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Alison Cooley</dc:creator>
  <cp:lastModifiedBy>Alison Cooley</cp:lastModifiedBy>
  <cp:revision>40</cp:revision>
  <dcterms:created xsi:type="dcterms:W3CDTF">2016-10-13T19:46:00Z</dcterms:created>
  <dcterms:modified xsi:type="dcterms:W3CDTF">2016-10-13T20:51:00Z</dcterms:modified>
</cp:coreProperties>
</file>