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7330" w:rsidRPr="008246DF" w:rsidRDefault="00A91E07" w:rsidP="00A91E07">
      <w:pPr>
        <w:tabs>
          <w:tab w:val="right" w:pos="9000"/>
        </w:tabs>
        <w:spacing w:before="100" w:beforeAutospacing="1" w:after="100" w:afterAutospacing="1"/>
        <w:outlineLvl w:val="2"/>
        <w:rPr>
          <w:rFonts w:asciiTheme="minorHAnsi" w:hAnsiTheme="minorHAnsi"/>
          <w:b/>
          <w:bCs/>
          <w:sz w:val="27"/>
          <w:szCs w:val="27"/>
          <w:lang w:val="en-GB" w:eastAsia="en-GB"/>
        </w:rPr>
      </w:pPr>
      <w:r w:rsidRPr="008246DF">
        <w:rPr>
          <w:rFonts w:asciiTheme="minorHAnsi" w:hAnsiTheme="minorHAnsi"/>
          <w:b/>
          <w:bCs/>
          <w:sz w:val="27"/>
          <w:szCs w:val="27"/>
          <w:lang w:val="en-GB" w:eastAsia="en-GB"/>
        </w:rPr>
        <w:t>Coinage of Greece and Rome</w:t>
      </w:r>
      <w:r w:rsidRPr="008246DF">
        <w:rPr>
          <w:rFonts w:asciiTheme="minorHAnsi" w:hAnsiTheme="minorHAnsi"/>
          <w:b/>
          <w:bCs/>
          <w:sz w:val="27"/>
          <w:szCs w:val="27"/>
          <w:lang w:val="en-GB" w:eastAsia="en-GB"/>
        </w:rPr>
        <w:tab/>
      </w:r>
      <w:r w:rsidR="000A539C" w:rsidRPr="008246DF">
        <w:rPr>
          <w:rFonts w:asciiTheme="minorHAnsi" w:hAnsiTheme="minorHAnsi"/>
          <w:b/>
          <w:bCs/>
          <w:sz w:val="27"/>
          <w:szCs w:val="27"/>
          <w:lang w:val="en-GB" w:eastAsia="en-GB"/>
        </w:rPr>
        <w:t>201</w:t>
      </w:r>
      <w:r w:rsidR="005D3C4B">
        <w:rPr>
          <w:rFonts w:asciiTheme="minorHAnsi" w:hAnsiTheme="minorHAnsi"/>
          <w:b/>
          <w:bCs/>
          <w:sz w:val="27"/>
          <w:szCs w:val="27"/>
          <w:lang w:val="en-GB" w:eastAsia="en-GB"/>
        </w:rPr>
        <w:t>8</w:t>
      </w:r>
      <w:r w:rsidR="000A539C" w:rsidRPr="008246DF">
        <w:rPr>
          <w:rFonts w:asciiTheme="minorHAnsi" w:hAnsiTheme="minorHAnsi"/>
          <w:b/>
          <w:bCs/>
          <w:sz w:val="27"/>
          <w:szCs w:val="27"/>
          <w:lang w:val="en-GB" w:eastAsia="en-GB"/>
        </w:rPr>
        <w:t>/1</w:t>
      </w:r>
      <w:r w:rsidR="005D3C4B">
        <w:rPr>
          <w:rFonts w:asciiTheme="minorHAnsi" w:hAnsiTheme="minorHAnsi"/>
          <w:b/>
          <w:bCs/>
          <w:sz w:val="27"/>
          <w:szCs w:val="27"/>
          <w:lang w:val="en-GB" w:eastAsia="en-GB"/>
        </w:rPr>
        <w:t>9</w:t>
      </w:r>
    </w:p>
    <w:p w:rsidR="005E7330" w:rsidRPr="008246DF" w:rsidRDefault="00A91E07" w:rsidP="00A91E07">
      <w:pPr>
        <w:tabs>
          <w:tab w:val="right" w:pos="9000"/>
        </w:tabs>
        <w:spacing w:before="100" w:beforeAutospacing="1" w:after="100" w:afterAutospacing="1"/>
        <w:outlineLvl w:val="2"/>
        <w:rPr>
          <w:rFonts w:asciiTheme="minorHAnsi" w:hAnsiTheme="minorHAnsi"/>
          <w:lang w:val="en-GB" w:eastAsia="en-GB"/>
        </w:rPr>
      </w:pPr>
      <w:r w:rsidRPr="008246DF">
        <w:rPr>
          <w:rFonts w:asciiTheme="minorHAnsi" w:hAnsiTheme="minorHAnsi"/>
          <w:lang w:val="en-GB" w:eastAsia="en-GB"/>
        </w:rPr>
        <w:t>Module convenor</w:t>
      </w:r>
      <w:r w:rsidR="005D3C4B">
        <w:rPr>
          <w:rFonts w:asciiTheme="minorHAnsi" w:hAnsiTheme="minorHAnsi"/>
          <w:lang w:val="en-GB" w:eastAsia="en-GB"/>
        </w:rPr>
        <w:t xml:space="preserve"> &amp; tutor</w:t>
      </w:r>
      <w:proofErr w:type="gramStart"/>
      <w:r w:rsidRPr="008246DF">
        <w:rPr>
          <w:rFonts w:asciiTheme="minorHAnsi" w:hAnsiTheme="minorHAnsi"/>
          <w:lang w:val="en-GB" w:eastAsia="en-GB"/>
        </w:rPr>
        <w:t>:</w:t>
      </w:r>
      <w:proofErr w:type="gramEnd"/>
      <w:r w:rsidRPr="008246DF">
        <w:rPr>
          <w:rFonts w:asciiTheme="minorHAnsi" w:hAnsiTheme="minorHAnsi"/>
          <w:lang w:val="en-GB" w:eastAsia="en-GB"/>
        </w:rPr>
        <w:br/>
      </w:r>
      <w:proofErr w:type="spellStart"/>
      <w:r w:rsidR="008246DF" w:rsidRPr="008246DF">
        <w:rPr>
          <w:rFonts w:asciiTheme="minorHAnsi" w:hAnsiTheme="minorHAnsi"/>
          <w:lang w:val="en-GB" w:eastAsia="en-GB"/>
        </w:rPr>
        <w:t>Prof.</w:t>
      </w:r>
      <w:proofErr w:type="spellEnd"/>
      <w:r w:rsidR="005E7330" w:rsidRPr="008246DF">
        <w:rPr>
          <w:rFonts w:asciiTheme="minorHAnsi" w:hAnsiTheme="minorHAnsi"/>
          <w:lang w:val="en-GB" w:eastAsia="en-GB"/>
        </w:rPr>
        <w:t xml:space="preserve"> Suzanne Frey-Kupper</w:t>
      </w:r>
      <w:r w:rsidR="005E7330" w:rsidRPr="008246DF">
        <w:rPr>
          <w:rFonts w:asciiTheme="minorHAnsi" w:hAnsiTheme="minorHAnsi"/>
          <w:lang w:val="en-GB" w:eastAsia="en-GB"/>
        </w:rPr>
        <w:tab/>
        <w:t>S.Frey-Kupper@warwick.ac.uk</w:t>
      </w:r>
    </w:p>
    <w:p w:rsidR="005E7330" w:rsidRPr="008246DF" w:rsidRDefault="005E7330" w:rsidP="005E7330">
      <w:pPr>
        <w:pBdr>
          <w:bottom w:val="single" w:sz="4" w:space="1" w:color="auto"/>
        </w:pBdr>
        <w:spacing w:before="100" w:beforeAutospacing="1" w:after="100" w:afterAutospacing="1"/>
        <w:outlineLvl w:val="2"/>
        <w:rPr>
          <w:rFonts w:asciiTheme="minorHAnsi" w:hAnsiTheme="minorHAnsi"/>
          <w:b/>
          <w:bCs/>
          <w:sz w:val="27"/>
          <w:szCs w:val="27"/>
          <w:lang w:val="en-GB" w:eastAsia="en-GB"/>
        </w:rPr>
      </w:pPr>
    </w:p>
    <w:p w:rsidR="005E7330" w:rsidRPr="00304E9A" w:rsidRDefault="00CD63B0" w:rsidP="005E7330">
      <w:pPr>
        <w:spacing w:before="100" w:beforeAutospacing="1" w:after="100" w:afterAutospacing="1"/>
        <w:outlineLvl w:val="2"/>
        <w:rPr>
          <w:rFonts w:asciiTheme="minorHAnsi" w:hAnsiTheme="minorHAnsi"/>
          <w:b/>
          <w:bCs/>
          <w:color w:val="0070C0"/>
          <w:sz w:val="32"/>
          <w:szCs w:val="32"/>
          <w:lang w:val="en-GB" w:eastAsia="en-GB"/>
        </w:rPr>
      </w:pPr>
      <w:r w:rsidRPr="00304E9A">
        <w:rPr>
          <w:rFonts w:asciiTheme="minorHAnsi" w:hAnsiTheme="minorHAnsi"/>
          <w:b/>
          <w:bCs/>
          <w:color w:val="0070C0"/>
          <w:sz w:val="32"/>
          <w:szCs w:val="32"/>
          <w:lang w:val="en-GB" w:eastAsia="en-GB"/>
        </w:rPr>
        <w:t>T 1</w:t>
      </w:r>
      <w:r w:rsidR="005E7330" w:rsidRPr="00304E9A">
        <w:rPr>
          <w:rFonts w:asciiTheme="minorHAnsi" w:hAnsiTheme="minorHAnsi"/>
          <w:b/>
          <w:bCs/>
          <w:color w:val="0070C0"/>
          <w:sz w:val="32"/>
          <w:szCs w:val="32"/>
          <w:lang w:val="en-GB" w:eastAsia="en-GB"/>
        </w:rPr>
        <w:t>-</w:t>
      </w:r>
      <w:r w:rsidR="00304E9A" w:rsidRPr="00304E9A">
        <w:rPr>
          <w:rFonts w:asciiTheme="minorHAnsi" w:hAnsiTheme="minorHAnsi"/>
          <w:b/>
          <w:bCs/>
          <w:color w:val="0070C0"/>
          <w:sz w:val="32"/>
          <w:szCs w:val="32"/>
          <w:lang w:val="en-GB" w:eastAsia="en-GB"/>
        </w:rPr>
        <w:t>1</w:t>
      </w:r>
      <w:r w:rsidR="005E7330" w:rsidRPr="00304E9A">
        <w:rPr>
          <w:rFonts w:asciiTheme="minorHAnsi" w:hAnsiTheme="minorHAnsi"/>
          <w:b/>
          <w:bCs/>
          <w:color w:val="0070C0"/>
          <w:sz w:val="32"/>
          <w:szCs w:val="32"/>
          <w:lang w:val="en-GB" w:eastAsia="en-GB"/>
        </w:rPr>
        <w:t xml:space="preserve"> </w:t>
      </w:r>
      <w:r w:rsidR="003C5E8B" w:rsidRPr="00304E9A">
        <w:rPr>
          <w:rFonts w:asciiTheme="minorHAnsi" w:hAnsiTheme="minorHAnsi"/>
          <w:b/>
          <w:bCs/>
          <w:color w:val="0070C0"/>
          <w:sz w:val="32"/>
          <w:szCs w:val="32"/>
          <w:lang w:val="en-GB" w:eastAsia="en-GB"/>
        </w:rPr>
        <w:t>Why did Ancient states strike coins?</w:t>
      </w:r>
    </w:p>
    <w:p w:rsidR="003A5BA7" w:rsidRPr="003A5BA7" w:rsidRDefault="003A5BA7" w:rsidP="003A5BA7">
      <w:pPr>
        <w:spacing w:after="120"/>
        <w:rPr>
          <w:rFonts w:asciiTheme="minorHAnsi" w:hAnsiTheme="minorHAnsi"/>
          <w:b/>
          <w:lang w:val="en-GB"/>
        </w:rPr>
      </w:pPr>
      <w:r w:rsidRPr="003A5BA7">
        <w:rPr>
          <w:rFonts w:asciiTheme="minorHAnsi" w:hAnsiTheme="minorHAnsi"/>
          <w:b/>
          <w:lang w:val="en-GB"/>
        </w:rPr>
        <w:t>General</w:t>
      </w:r>
    </w:p>
    <w:p w:rsidR="003A5BA7" w:rsidRDefault="00873C58" w:rsidP="003A5BA7">
      <w:pPr>
        <w:spacing w:after="120"/>
        <w:rPr>
          <w:rFonts w:asciiTheme="minorHAnsi" w:hAnsiTheme="minorHAnsi"/>
          <w:lang w:val="en-GB"/>
        </w:rPr>
      </w:pPr>
      <w:r>
        <w:rPr>
          <w:rFonts w:asciiTheme="minorHAnsi" w:hAnsiTheme="minorHAnsi"/>
          <w:lang w:val="en-GB"/>
        </w:rPr>
        <w:t>*</w:t>
      </w:r>
      <w:r w:rsidR="003A5BA7" w:rsidRPr="003A5BA7">
        <w:rPr>
          <w:rFonts w:asciiTheme="minorHAnsi" w:hAnsiTheme="minorHAnsi"/>
          <w:lang w:val="en-GB"/>
        </w:rPr>
        <w:t xml:space="preserve">@ </w:t>
      </w:r>
      <w:proofErr w:type="spellStart"/>
      <w:r w:rsidR="003A5BA7" w:rsidRPr="003A5BA7">
        <w:rPr>
          <w:rFonts w:asciiTheme="minorHAnsi" w:hAnsiTheme="minorHAnsi"/>
          <w:lang w:val="en-GB"/>
        </w:rPr>
        <w:t>Howgego</w:t>
      </w:r>
      <w:proofErr w:type="spellEnd"/>
      <w:r w:rsidR="003A5BA7" w:rsidRPr="003A5BA7">
        <w:rPr>
          <w:rFonts w:asciiTheme="minorHAnsi" w:hAnsiTheme="minorHAnsi"/>
          <w:lang w:val="en-GB"/>
        </w:rPr>
        <w:t xml:space="preserve">, C. (1995) </w:t>
      </w:r>
      <w:r w:rsidR="003A5BA7" w:rsidRPr="003A5BA7">
        <w:rPr>
          <w:rStyle w:val="Emphasis"/>
          <w:rFonts w:asciiTheme="minorHAnsi" w:hAnsiTheme="minorHAnsi"/>
          <w:lang w:val="en-GB"/>
        </w:rPr>
        <w:t>Ancient History from Coins</w:t>
      </w:r>
      <w:r w:rsidR="003A5BA7" w:rsidRPr="003A5BA7">
        <w:rPr>
          <w:rFonts w:asciiTheme="minorHAnsi" w:hAnsiTheme="minorHAnsi"/>
          <w:lang w:val="en-GB"/>
        </w:rPr>
        <w:t xml:space="preserve"> (Oxford: Oxford University Press)</w:t>
      </w:r>
    </w:p>
    <w:p w:rsidR="003A5BA7" w:rsidRPr="008246DF" w:rsidRDefault="003A5BA7" w:rsidP="003A5BA7">
      <w:pPr>
        <w:rPr>
          <w:rFonts w:asciiTheme="minorHAnsi" w:hAnsiTheme="minorHAnsi"/>
          <w:lang w:val="en-GB"/>
        </w:rPr>
      </w:pPr>
    </w:p>
    <w:p w:rsidR="003A5BA7" w:rsidRDefault="00873C58" w:rsidP="003A5BA7">
      <w:pPr>
        <w:spacing w:after="120"/>
        <w:rPr>
          <w:rFonts w:asciiTheme="minorHAnsi" w:hAnsiTheme="minorHAnsi"/>
          <w:lang w:val="en-GB"/>
        </w:rPr>
      </w:pPr>
      <w:r>
        <w:rPr>
          <w:rFonts w:asciiTheme="minorHAnsi" w:hAnsiTheme="minorHAnsi"/>
          <w:lang w:val="en-GB"/>
        </w:rPr>
        <w:t>*</w:t>
      </w:r>
      <w:bookmarkStart w:id="0" w:name="_GoBack"/>
      <w:bookmarkEnd w:id="0"/>
      <w:r w:rsidR="003A5BA7" w:rsidRPr="003A5BA7">
        <w:rPr>
          <w:rFonts w:asciiTheme="minorHAnsi" w:hAnsiTheme="minorHAnsi"/>
          <w:lang w:val="en-GB"/>
        </w:rPr>
        <w:t xml:space="preserve">@ Metcalf, W. (2012, </w:t>
      </w:r>
      <w:proofErr w:type="gramStart"/>
      <w:r w:rsidR="003A5BA7" w:rsidRPr="003A5BA7">
        <w:rPr>
          <w:rFonts w:asciiTheme="minorHAnsi" w:hAnsiTheme="minorHAnsi"/>
          <w:lang w:val="en-GB"/>
        </w:rPr>
        <w:t>ed</w:t>
      </w:r>
      <w:proofErr w:type="gramEnd"/>
      <w:r w:rsidR="003A5BA7" w:rsidRPr="003A5BA7">
        <w:rPr>
          <w:rFonts w:asciiTheme="minorHAnsi" w:hAnsiTheme="minorHAnsi"/>
          <w:lang w:val="en-GB"/>
        </w:rPr>
        <w:t xml:space="preserve">.) </w:t>
      </w:r>
      <w:r w:rsidR="003A5BA7" w:rsidRPr="003A5BA7">
        <w:rPr>
          <w:rStyle w:val="Emphasis"/>
          <w:rFonts w:asciiTheme="minorHAnsi" w:hAnsiTheme="minorHAnsi"/>
          <w:lang w:val="en-GB"/>
        </w:rPr>
        <w:t>Oxford Handbook of Greek and Roman Coinage Oxford</w:t>
      </w:r>
      <w:r w:rsidR="003A5BA7" w:rsidRPr="003A5BA7">
        <w:rPr>
          <w:rFonts w:asciiTheme="minorHAnsi" w:hAnsiTheme="minorHAnsi"/>
          <w:lang w:val="en-GB"/>
        </w:rPr>
        <w:t xml:space="preserve"> (Oxford: Oxford University Press)</w:t>
      </w:r>
    </w:p>
    <w:p w:rsidR="000C46C9" w:rsidRPr="008246DF" w:rsidRDefault="000C46C9" w:rsidP="00F5140D">
      <w:pPr>
        <w:rPr>
          <w:rFonts w:asciiTheme="minorHAnsi" w:hAnsiTheme="minorHAnsi"/>
          <w:noProof/>
          <w:lang w:val="en-GB" w:eastAsia="en-GB"/>
        </w:rPr>
      </w:pPr>
    </w:p>
    <w:p w:rsidR="00D131FD" w:rsidRPr="00304E9A" w:rsidRDefault="00D131FD" w:rsidP="00D131FD">
      <w:pPr>
        <w:rPr>
          <w:rFonts w:asciiTheme="minorHAnsi" w:hAnsiTheme="minorHAnsi"/>
          <w:b/>
          <w:color w:val="0070C0"/>
          <w:sz w:val="28"/>
          <w:szCs w:val="28"/>
          <w:lang w:val="en-GB"/>
        </w:rPr>
      </w:pPr>
      <w:r w:rsidRPr="00304E9A">
        <w:rPr>
          <w:rFonts w:asciiTheme="minorHAnsi" w:hAnsiTheme="minorHAnsi"/>
          <w:b/>
          <w:color w:val="0070C0"/>
          <w:sz w:val="28"/>
          <w:szCs w:val="28"/>
          <w:lang w:val="en-GB"/>
        </w:rPr>
        <w:t>Bibliography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8246DF" w:rsidRDefault="00D131FD" w:rsidP="00D131FD">
      <w:pPr>
        <w:spacing w:after="120"/>
        <w:rPr>
          <w:rFonts w:asciiTheme="minorHAnsi" w:hAnsiTheme="minorHAnsi"/>
          <w:b/>
          <w:lang w:val="en-GB"/>
        </w:rPr>
      </w:pPr>
      <w:r w:rsidRPr="008246DF">
        <w:rPr>
          <w:rFonts w:asciiTheme="minorHAnsi" w:hAnsiTheme="minorHAnsi"/>
          <w:b/>
          <w:lang w:val="en-GB"/>
        </w:rPr>
        <w:t>Reasons for coining</w:t>
      </w:r>
    </w:p>
    <w:p w:rsidR="00D131FD" w:rsidRPr="008246DF" w:rsidRDefault="003A5BA7" w:rsidP="00D131FD">
      <w:pPr>
        <w:rPr>
          <w:rFonts w:asciiTheme="minorHAnsi" w:hAnsiTheme="minorHAnsi"/>
          <w:lang w:val="en-GB"/>
        </w:rPr>
      </w:pPr>
      <w:r w:rsidRPr="003A5BA7">
        <w:rPr>
          <w:rFonts w:asciiTheme="minorHAnsi" w:hAnsiTheme="minorHAnsi"/>
          <w:color w:val="FF0000"/>
          <w:lang w:val="en-GB"/>
        </w:rPr>
        <w:t>*</w:t>
      </w:r>
      <w:r w:rsidRPr="003A5BA7">
        <w:rPr>
          <w:rFonts w:asciiTheme="minorHAnsi" w:hAnsiTheme="minorHAnsi"/>
          <w:lang w:val="en-GB"/>
        </w:rPr>
        <w:t>@</w:t>
      </w:r>
      <w:r w:rsidR="00D131FD" w:rsidRPr="008246DF">
        <w:rPr>
          <w:rFonts w:asciiTheme="minorHAnsi" w:hAnsiTheme="minorHAnsi"/>
          <w:lang w:val="en-GB"/>
        </w:rPr>
        <w:t xml:space="preserve">Crawford, M.H. (1970) ‘Money and exchange in the Roman world’, </w:t>
      </w:r>
      <w:r w:rsidR="00D131FD" w:rsidRPr="008246DF">
        <w:rPr>
          <w:rFonts w:asciiTheme="minorHAnsi" w:hAnsiTheme="minorHAnsi"/>
          <w:i/>
          <w:lang w:val="en-GB"/>
        </w:rPr>
        <w:t>Journal of Roman Studies</w:t>
      </w:r>
      <w:r w:rsidR="00D131FD" w:rsidRPr="008246DF">
        <w:rPr>
          <w:rFonts w:asciiTheme="minorHAnsi" w:hAnsiTheme="minorHAnsi"/>
          <w:lang w:val="en-GB"/>
        </w:rPr>
        <w:t xml:space="preserve"> 60: 40-8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8246DF" w:rsidRDefault="003A5BA7" w:rsidP="00D131FD">
      <w:pPr>
        <w:rPr>
          <w:rFonts w:asciiTheme="minorHAnsi" w:hAnsiTheme="minorHAnsi"/>
          <w:lang w:val="en-GB"/>
        </w:rPr>
      </w:pPr>
      <w:r w:rsidRPr="003A5BA7">
        <w:rPr>
          <w:rFonts w:asciiTheme="minorHAnsi" w:hAnsiTheme="minorHAnsi"/>
          <w:color w:val="FF0000"/>
          <w:lang w:val="en-GB"/>
        </w:rPr>
        <w:t>*</w:t>
      </w:r>
      <w:r w:rsidR="00D131FD" w:rsidRPr="008246DF">
        <w:rPr>
          <w:rFonts w:asciiTheme="minorHAnsi" w:hAnsiTheme="minorHAnsi"/>
          <w:lang w:val="en-GB"/>
        </w:rPr>
        <w:t>@</w:t>
      </w:r>
      <w:proofErr w:type="spellStart"/>
      <w:r w:rsidR="00D131FD" w:rsidRPr="008246DF">
        <w:rPr>
          <w:rFonts w:asciiTheme="minorHAnsi" w:hAnsiTheme="minorHAnsi"/>
          <w:lang w:val="en-GB"/>
        </w:rPr>
        <w:t>Howgego</w:t>
      </w:r>
      <w:proofErr w:type="spellEnd"/>
      <w:r w:rsidR="00D131FD" w:rsidRPr="008246DF">
        <w:rPr>
          <w:rFonts w:asciiTheme="minorHAnsi" w:hAnsiTheme="minorHAnsi"/>
          <w:lang w:val="en-GB"/>
        </w:rPr>
        <w:t xml:space="preserve">, C. (1990) ‘Why did Ancient States Strike Coins?’ </w:t>
      </w:r>
      <w:r w:rsidR="00D131FD" w:rsidRPr="008246DF">
        <w:rPr>
          <w:rFonts w:asciiTheme="minorHAnsi" w:hAnsiTheme="minorHAnsi"/>
          <w:i/>
          <w:lang w:val="en-GB"/>
        </w:rPr>
        <w:t>Numism</w:t>
      </w:r>
      <w:r>
        <w:rPr>
          <w:rFonts w:asciiTheme="minorHAnsi" w:hAnsiTheme="minorHAnsi"/>
          <w:i/>
          <w:lang w:val="en-GB"/>
        </w:rPr>
        <w:t>a</w:t>
      </w:r>
      <w:r w:rsidR="00D131FD" w:rsidRPr="008246DF">
        <w:rPr>
          <w:rFonts w:asciiTheme="minorHAnsi" w:hAnsiTheme="minorHAnsi"/>
          <w:i/>
          <w:lang w:val="en-GB"/>
        </w:rPr>
        <w:t>tic Chronicle</w:t>
      </w:r>
      <w:r w:rsidR="00D131FD" w:rsidRPr="008246DF">
        <w:rPr>
          <w:rFonts w:asciiTheme="minorHAnsi" w:hAnsiTheme="minorHAnsi"/>
          <w:lang w:val="en-GB"/>
        </w:rPr>
        <w:t xml:space="preserve"> 150: 1-25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  <w:r w:rsidRPr="008246DF">
        <w:rPr>
          <w:rFonts w:asciiTheme="minorHAnsi" w:hAnsiTheme="minorHAnsi"/>
          <w:lang w:val="en-GB"/>
        </w:rPr>
        <w:t xml:space="preserve">Lo </w:t>
      </w:r>
      <w:proofErr w:type="spellStart"/>
      <w:r w:rsidRPr="008246DF">
        <w:rPr>
          <w:rFonts w:asciiTheme="minorHAnsi" w:hAnsiTheme="minorHAnsi"/>
          <w:lang w:val="en-GB"/>
        </w:rPr>
        <w:t>Cascio</w:t>
      </w:r>
      <w:proofErr w:type="spellEnd"/>
      <w:r w:rsidRPr="008246DF">
        <w:rPr>
          <w:rFonts w:asciiTheme="minorHAnsi" w:hAnsiTheme="minorHAnsi"/>
          <w:lang w:val="en-GB"/>
        </w:rPr>
        <w:t xml:space="preserve">, E. (1996) ‘How did the Romans view their coinage and its function?’ in </w:t>
      </w:r>
      <w:r w:rsidRPr="008246DF">
        <w:rPr>
          <w:rFonts w:asciiTheme="minorHAnsi" w:hAnsiTheme="minorHAnsi"/>
          <w:i/>
          <w:lang w:val="en-GB"/>
        </w:rPr>
        <w:t>Coin Finds and Coin Use in the Roman World. The Thirteenth Oxford Symposium on Coinage and Monetary History, 25.-27.3.1993. A NATO advanced Research Workshop</w:t>
      </w:r>
      <w:r w:rsidRPr="008246DF">
        <w:rPr>
          <w:rFonts w:asciiTheme="minorHAnsi" w:hAnsiTheme="minorHAnsi"/>
          <w:lang w:val="en-GB"/>
        </w:rPr>
        <w:t xml:space="preserve"> (</w:t>
      </w:r>
      <w:proofErr w:type="spellStart"/>
      <w:r w:rsidRPr="008246DF">
        <w:rPr>
          <w:rFonts w:asciiTheme="minorHAnsi" w:hAnsiTheme="minorHAnsi"/>
          <w:lang w:val="en-GB"/>
        </w:rPr>
        <w:t>Studien</w:t>
      </w:r>
      <w:proofErr w:type="spellEnd"/>
      <w:r w:rsidRPr="008246DF">
        <w:rPr>
          <w:rFonts w:asciiTheme="minorHAnsi" w:hAnsiTheme="minorHAnsi"/>
          <w:lang w:val="en-GB"/>
        </w:rPr>
        <w:t xml:space="preserve"> </w:t>
      </w:r>
      <w:proofErr w:type="spellStart"/>
      <w:r w:rsidRPr="008246DF">
        <w:rPr>
          <w:rFonts w:asciiTheme="minorHAnsi" w:hAnsiTheme="minorHAnsi"/>
          <w:lang w:val="en-GB"/>
        </w:rPr>
        <w:t>zu</w:t>
      </w:r>
      <w:proofErr w:type="spellEnd"/>
      <w:r w:rsidRPr="008246DF">
        <w:rPr>
          <w:rFonts w:asciiTheme="minorHAnsi" w:hAnsiTheme="minorHAnsi"/>
          <w:lang w:val="en-GB"/>
        </w:rPr>
        <w:t xml:space="preserve"> </w:t>
      </w:r>
      <w:proofErr w:type="spellStart"/>
      <w:r w:rsidRPr="008246DF">
        <w:rPr>
          <w:rFonts w:asciiTheme="minorHAnsi" w:hAnsiTheme="minorHAnsi"/>
          <w:lang w:val="en-GB"/>
        </w:rPr>
        <w:t>Fundmünzen</w:t>
      </w:r>
      <w:proofErr w:type="spellEnd"/>
      <w:r w:rsidRPr="008246DF">
        <w:rPr>
          <w:rFonts w:asciiTheme="minorHAnsi" w:hAnsiTheme="minorHAnsi"/>
          <w:lang w:val="en-GB"/>
        </w:rPr>
        <w:t xml:space="preserve"> der </w:t>
      </w:r>
      <w:proofErr w:type="spellStart"/>
      <w:r w:rsidRPr="008246DF">
        <w:rPr>
          <w:rFonts w:asciiTheme="minorHAnsi" w:hAnsiTheme="minorHAnsi"/>
          <w:lang w:val="en-GB"/>
        </w:rPr>
        <w:t>Antike</w:t>
      </w:r>
      <w:proofErr w:type="spellEnd"/>
      <w:r w:rsidRPr="008246DF">
        <w:rPr>
          <w:rFonts w:asciiTheme="minorHAnsi" w:hAnsiTheme="minorHAnsi"/>
          <w:lang w:val="en-GB"/>
        </w:rPr>
        <w:t xml:space="preserve"> 10) eds. C.E. King and D.G. </w:t>
      </w:r>
      <w:proofErr w:type="spellStart"/>
      <w:r w:rsidRPr="008246DF">
        <w:rPr>
          <w:rFonts w:asciiTheme="minorHAnsi" w:hAnsiTheme="minorHAnsi"/>
          <w:lang w:val="en-GB"/>
        </w:rPr>
        <w:t>Wigg</w:t>
      </w:r>
      <w:proofErr w:type="spellEnd"/>
      <w:r w:rsidRPr="008246DF">
        <w:rPr>
          <w:rFonts w:asciiTheme="minorHAnsi" w:hAnsiTheme="minorHAnsi"/>
          <w:lang w:val="en-GB"/>
        </w:rPr>
        <w:t xml:space="preserve"> (</w:t>
      </w:r>
      <w:smartTag w:uri="urn:schemas-microsoft-com:office:smarttags" w:element="State">
        <w:smartTag w:uri="urn:schemas-microsoft-com:office:smarttags" w:element="place">
          <w:r w:rsidRPr="008246DF">
            <w:rPr>
              <w:rFonts w:asciiTheme="minorHAnsi" w:hAnsiTheme="minorHAnsi"/>
              <w:lang w:val="en-GB"/>
            </w:rPr>
            <w:t>Berlin</w:t>
          </w:r>
        </w:smartTag>
      </w:smartTag>
      <w:r w:rsidRPr="008246DF">
        <w:rPr>
          <w:rFonts w:asciiTheme="minorHAnsi" w:hAnsiTheme="minorHAnsi"/>
          <w:lang w:val="en-GB"/>
        </w:rPr>
        <w:t>: Mann) 273-87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3A5BA7" w:rsidRDefault="003A5BA7" w:rsidP="00D131FD">
      <w:pPr>
        <w:rPr>
          <w:rFonts w:asciiTheme="minorHAnsi" w:hAnsiTheme="minorHAnsi"/>
          <w:u w:val="single"/>
          <w:lang w:val="en-GB"/>
        </w:rPr>
      </w:pPr>
      <w:r w:rsidRPr="003A5BA7">
        <w:rPr>
          <w:rFonts w:asciiTheme="minorHAnsi" w:hAnsiTheme="minorHAnsi"/>
          <w:color w:val="FF0000"/>
          <w:lang w:val="en-GB"/>
        </w:rPr>
        <w:t>*</w:t>
      </w:r>
      <w:r w:rsidR="00D131FD" w:rsidRPr="008246DF">
        <w:rPr>
          <w:rFonts w:asciiTheme="minorHAnsi" w:hAnsiTheme="minorHAnsi"/>
          <w:lang w:val="en-GB"/>
        </w:rPr>
        <w:t xml:space="preserve">@Melville Jones, J.R. (2006) ‘Why did the Ancient Greeks strike coins?’ </w:t>
      </w:r>
      <w:r w:rsidR="00D131FD" w:rsidRPr="008246DF">
        <w:rPr>
          <w:rFonts w:asciiTheme="minorHAnsi" w:hAnsiTheme="minorHAnsi"/>
          <w:i/>
          <w:lang w:val="en-GB"/>
        </w:rPr>
        <w:t>Journal of the Numismatic Association of Australia</w:t>
      </w:r>
      <w:r w:rsidR="00D131FD" w:rsidRPr="008246DF">
        <w:rPr>
          <w:rFonts w:asciiTheme="minorHAnsi" w:hAnsiTheme="minorHAnsi"/>
          <w:lang w:val="en-GB"/>
        </w:rPr>
        <w:t xml:space="preserve"> 17: 21-30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8246DF" w:rsidRDefault="00D131FD" w:rsidP="00D131FD">
      <w:pPr>
        <w:spacing w:after="120"/>
        <w:rPr>
          <w:rFonts w:asciiTheme="minorHAnsi" w:hAnsiTheme="minorHAnsi"/>
          <w:b/>
          <w:lang w:val="en-GB"/>
        </w:rPr>
      </w:pPr>
      <w:r w:rsidRPr="008246DF">
        <w:rPr>
          <w:rFonts w:asciiTheme="minorHAnsi" w:hAnsiTheme="minorHAnsi"/>
          <w:b/>
          <w:lang w:val="en-GB"/>
        </w:rPr>
        <w:t>The beginning of coinage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  <w:proofErr w:type="spellStart"/>
      <w:r w:rsidRPr="008246DF">
        <w:rPr>
          <w:rFonts w:asciiTheme="minorHAnsi" w:hAnsiTheme="minorHAnsi"/>
          <w:lang w:val="en-GB"/>
        </w:rPr>
        <w:t>Balmuth</w:t>
      </w:r>
      <w:proofErr w:type="spellEnd"/>
      <w:r w:rsidRPr="008246DF">
        <w:rPr>
          <w:rFonts w:asciiTheme="minorHAnsi" w:hAnsiTheme="minorHAnsi"/>
          <w:lang w:val="en-GB"/>
        </w:rPr>
        <w:t xml:space="preserve">, M.S. ed. (2001) </w:t>
      </w:r>
      <w:proofErr w:type="spellStart"/>
      <w:r w:rsidRPr="008246DF">
        <w:rPr>
          <w:rFonts w:asciiTheme="minorHAnsi" w:hAnsiTheme="minorHAnsi"/>
          <w:i/>
          <w:lang w:val="en-GB"/>
        </w:rPr>
        <w:t>Hacksilver</w:t>
      </w:r>
      <w:proofErr w:type="spellEnd"/>
      <w:r w:rsidRPr="008246DF">
        <w:rPr>
          <w:rFonts w:asciiTheme="minorHAnsi" w:hAnsiTheme="minorHAnsi"/>
          <w:i/>
          <w:lang w:val="en-GB"/>
        </w:rPr>
        <w:t xml:space="preserve"> to Coinage. New Insights into the Monetary History of the </w:t>
      </w:r>
      <w:smartTag w:uri="urn:schemas-microsoft-com:office:smarttags" w:element="place">
        <w:r w:rsidRPr="008246DF">
          <w:rPr>
            <w:rFonts w:asciiTheme="minorHAnsi" w:hAnsiTheme="minorHAnsi"/>
            <w:i/>
            <w:lang w:val="en-GB"/>
          </w:rPr>
          <w:t>Near East</w:t>
        </w:r>
      </w:smartTag>
      <w:r w:rsidRPr="008246DF">
        <w:rPr>
          <w:rFonts w:asciiTheme="minorHAnsi" w:hAnsiTheme="minorHAnsi"/>
          <w:i/>
          <w:lang w:val="en-GB"/>
        </w:rPr>
        <w:t xml:space="preserve"> </w:t>
      </w:r>
      <w:r w:rsidRPr="008246DF">
        <w:rPr>
          <w:rFonts w:asciiTheme="minorHAnsi" w:hAnsiTheme="minorHAnsi"/>
          <w:lang w:val="en-GB"/>
        </w:rPr>
        <w:t>(</w:t>
      </w:r>
      <w:smartTag w:uri="urn:schemas-microsoft-com:office:smarttags" w:element="State">
        <w:smartTag w:uri="urn:schemas-microsoft-com:office:smarttags" w:element="place">
          <w:r w:rsidRPr="008246DF">
            <w:rPr>
              <w:rFonts w:asciiTheme="minorHAnsi" w:hAnsiTheme="minorHAnsi"/>
              <w:lang w:val="en-GB"/>
            </w:rPr>
            <w:t>New York</w:t>
          </w:r>
        </w:smartTag>
      </w:smartTag>
      <w:r w:rsidRPr="008246DF">
        <w:rPr>
          <w:rFonts w:asciiTheme="minorHAnsi" w:hAnsiTheme="minorHAnsi"/>
          <w:lang w:val="en-GB"/>
        </w:rPr>
        <w:t>: American Numismatic Society)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  <w:r w:rsidRPr="008246DF">
        <w:rPr>
          <w:rFonts w:asciiTheme="minorHAnsi" w:hAnsiTheme="minorHAnsi"/>
          <w:lang w:val="en-GB"/>
        </w:rPr>
        <w:t>@</w:t>
      </w:r>
      <w:proofErr w:type="spellStart"/>
      <w:r w:rsidRPr="008246DF">
        <w:rPr>
          <w:rFonts w:asciiTheme="minorHAnsi" w:hAnsiTheme="minorHAnsi"/>
          <w:lang w:val="en-GB"/>
        </w:rPr>
        <w:t>Haselgrove</w:t>
      </w:r>
      <w:proofErr w:type="spellEnd"/>
      <w:r w:rsidRPr="008246DF">
        <w:rPr>
          <w:rFonts w:asciiTheme="minorHAnsi" w:hAnsiTheme="minorHAnsi"/>
          <w:lang w:val="en-GB"/>
        </w:rPr>
        <w:t xml:space="preserve">, C. and </w:t>
      </w:r>
      <w:proofErr w:type="spellStart"/>
      <w:r w:rsidRPr="008246DF">
        <w:rPr>
          <w:rFonts w:asciiTheme="minorHAnsi" w:hAnsiTheme="minorHAnsi"/>
          <w:lang w:val="en-GB"/>
        </w:rPr>
        <w:t>Krmnicek</w:t>
      </w:r>
      <w:proofErr w:type="spellEnd"/>
      <w:r w:rsidRPr="008246DF">
        <w:rPr>
          <w:rFonts w:asciiTheme="minorHAnsi" w:hAnsiTheme="minorHAnsi"/>
          <w:lang w:val="en-GB"/>
        </w:rPr>
        <w:t xml:space="preserve"> (2012) ‘The Archaeology of Money’, </w:t>
      </w:r>
      <w:r w:rsidRPr="008246DF">
        <w:rPr>
          <w:rFonts w:asciiTheme="minorHAnsi" w:hAnsiTheme="minorHAnsi"/>
          <w:i/>
          <w:lang w:val="en-GB"/>
        </w:rPr>
        <w:t>Annual Review of Anthropology</w:t>
      </w:r>
      <w:r w:rsidRPr="008246DF">
        <w:rPr>
          <w:rFonts w:asciiTheme="minorHAnsi" w:hAnsiTheme="minorHAnsi"/>
          <w:lang w:val="en-GB"/>
        </w:rPr>
        <w:t>: 235-50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8246DF" w:rsidRDefault="003A5BA7" w:rsidP="00D131FD">
      <w:pPr>
        <w:rPr>
          <w:rFonts w:asciiTheme="minorHAnsi" w:hAnsiTheme="minorHAnsi"/>
          <w:lang w:val="en-GB"/>
        </w:rPr>
      </w:pPr>
      <w:r w:rsidRPr="003A5BA7">
        <w:rPr>
          <w:rFonts w:asciiTheme="minorHAnsi" w:hAnsiTheme="minorHAnsi"/>
          <w:color w:val="FF0000"/>
          <w:lang w:val="en-GB"/>
        </w:rPr>
        <w:t>*</w:t>
      </w:r>
      <w:r w:rsidR="00D131FD" w:rsidRPr="008246DF">
        <w:rPr>
          <w:rFonts w:asciiTheme="minorHAnsi" w:hAnsiTheme="minorHAnsi"/>
          <w:lang w:val="en-GB"/>
        </w:rPr>
        <w:t xml:space="preserve">Kim, H. (2001) ‘Archaic Coinage and the Use of Money’, in </w:t>
      </w:r>
      <w:r w:rsidR="00D131FD" w:rsidRPr="008246DF">
        <w:rPr>
          <w:rFonts w:asciiTheme="minorHAnsi" w:hAnsiTheme="minorHAnsi"/>
          <w:i/>
          <w:lang w:val="en-GB"/>
        </w:rPr>
        <w:t xml:space="preserve">Money and </w:t>
      </w:r>
      <w:proofErr w:type="gramStart"/>
      <w:r w:rsidR="00D131FD" w:rsidRPr="008246DF">
        <w:rPr>
          <w:rFonts w:asciiTheme="minorHAnsi" w:hAnsiTheme="minorHAnsi"/>
          <w:i/>
          <w:lang w:val="en-GB"/>
        </w:rPr>
        <w:t>it's</w:t>
      </w:r>
      <w:proofErr w:type="gramEnd"/>
      <w:r w:rsidR="00D131FD" w:rsidRPr="008246DF">
        <w:rPr>
          <w:rFonts w:asciiTheme="minorHAnsi" w:hAnsiTheme="minorHAnsi"/>
          <w:i/>
          <w:lang w:val="en-GB"/>
        </w:rPr>
        <w:t xml:space="preserve"> Uses in the Ancient Greek World</w:t>
      </w:r>
      <w:r w:rsidR="00D131FD" w:rsidRPr="008246DF">
        <w:rPr>
          <w:rFonts w:asciiTheme="minorHAnsi" w:hAnsiTheme="minorHAnsi"/>
          <w:lang w:val="en-GB"/>
        </w:rPr>
        <w:t xml:space="preserve"> eds</w:t>
      </w:r>
      <w:r w:rsidR="00D131FD" w:rsidRPr="008246DF">
        <w:rPr>
          <w:rFonts w:asciiTheme="minorHAnsi" w:hAnsiTheme="minorHAnsi"/>
          <w:spacing w:val="-2"/>
          <w:lang w:val="en-GB"/>
        </w:rPr>
        <w:t xml:space="preserve">. A. Meadows and K. </w:t>
      </w:r>
      <w:proofErr w:type="spellStart"/>
      <w:r w:rsidR="00D131FD" w:rsidRPr="008246DF">
        <w:rPr>
          <w:rFonts w:asciiTheme="minorHAnsi" w:hAnsiTheme="minorHAnsi"/>
          <w:spacing w:val="-2"/>
          <w:lang w:val="en-GB"/>
        </w:rPr>
        <w:t>Shipton</w:t>
      </w:r>
      <w:proofErr w:type="spellEnd"/>
      <w:r w:rsidR="00D131FD" w:rsidRPr="008246DF">
        <w:rPr>
          <w:rFonts w:asciiTheme="minorHAnsi" w:hAnsiTheme="minorHAnsi"/>
          <w:spacing w:val="-2"/>
          <w:lang w:val="en-GB"/>
        </w:rPr>
        <w:t xml:space="preserve"> (</w:t>
      </w:r>
      <w:smartTag w:uri="urn:schemas-microsoft-com:office:smarttags" w:element="City">
        <w:smartTag w:uri="urn:schemas-microsoft-com:office:smarttags" w:element="place">
          <w:r w:rsidR="00D131FD" w:rsidRPr="008246DF">
            <w:rPr>
              <w:rFonts w:asciiTheme="minorHAnsi" w:hAnsiTheme="minorHAnsi"/>
              <w:spacing w:val="-2"/>
              <w:lang w:val="en-GB"/>
            </w:rPr>
            <w:t>Oxford</w:t>
          </w:r>
        </w:smartTag>
      </w:smartTag>
      <w:r w:rsidR="00D131FD" w:rsidRPr="008246DF">
        <w:rPr>
          <w:rFonts w:asciiTheme="minorHAnsi" w:hAnsiTheme="minorHAnsi"/>
          <w:spacing w:val="-2"/>
          <w:lang w:val="en-GB"/>
        </w:rPr>
        <w:t>: Oxford University Press) 13-9.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5139C4" w:rsidRPr="008246DF" w:rsidRDefault="005139C4" w:rsidP="00D131FD">
      <w:pPr>
        <w:rPr>
          <w:rFonts w:asciiTheme="minorHAnsi" w:hAnsiTheme="minorHAnsi"/>
          <w:lang w:val="en-GB"/>
        </w:rPr>
      </w:pPr>
      <w:proofErr w:type="spellStart"/>
      <w:r w:rsidRPr="008246DF">
        <w:rPr>
          <w:rFonts w:asciiTheme="minorHAnsi" w:hAnsiTheme="minorHAnsi"/>
          <w:lang w:val="en-GB"/>
        </w:rPr>
        <w:t>Kraay</w:t>
      </w:r>
      <w:proofErr w:type="spellEnd"/>
      <w:r w:rsidRPr="008246DF">
        <w:rPr>
          <w:rFonts w:asciiTheme="minorHAnsi" w:hAnsiTheme="minorHAnsi"/>
          <w:lang w:val="en-GB"/>
        </w:rPr>
        <w:t xml:space="preserve">. C.M. (1976) </w:t>
      </w:r>
      <w:r w:rsidRPr="008246DF">
        <w:rPr>
          <w:rFonts w:asciiTheme="minorHAnsi" w:hAnsiTheme="minorHAnsi"/>
          <w:i/>
          <w:lang w:val="en-GB"/>
        </w:rPr>
        <w:t>Archaic and Classical Coinage</w:t>
      </w:r>
      <w:r w:rsidRPr="008246DF">
        <w:rPr>
          <w:rFonts w:asciiTheme="minorHAnsi" w:hAnsiTheme="minorHAnsi"/>
          <w:lang w:val="en-GB"/>
        </w:rPr>
        <w:t xml:space="preserve"> (London: Methuen)</w:t>
      </w:r>
    </w:p>
    <w:p w:rsidR="005139C4" w:rsidRPr="008246DF" w:rsidRDefault="005139C4" w:rsidP="00D131FD">
      <w:pPr>
        <w:rPr>
          <w:rFonts w:asciiTheme="minorHAnsi" w:hAnsiTheme="minorHAnsi"/>
          <w:lang w:val="en-GB"/>
        </w:rPr>
      </w:pP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  <w:r w:rsidRPr="008246DF">
        <w:rPr>
          <w:rFonts w:asciiTheme="minorHAnsi" w:hAnsiTheme="minorHAnsi"/>
          <w:lang w:val="en-GB"/>
        </w:rPr>
        <w:t xml:space="preserve">@Kroll, J.H. (2008) ‘The monetary use of weighed bullion in Archaic Greece’, in </w:t>
      </w:r>
      <w:r w:rsidRPr="008246DF">
        <w:rPr>
          <w:rFonts w:asciiTheme="minorHAnsi" w:hAnsiTheme="minorHAnsi"/>
          <w:i/>
          <w:lang w:val="en-GB"/>
        </w:rPr>
        <w:t>The monetary systems of the Greeks and Romans</w:t>
      </w:r>
      <w:r w:rsidRPr="008246DF">
        <w:rPr>
          <w:rFonts w:asciiTheme="minorHAnsi" w:hAnsiTheme="minorHAnsi"/>
          <w:lang w:val="en-GB"/>
        </w:rPr>
        <w:t xml:space="preserve"> ed. W.V. Harris (</w:t>
      </w:r>
      <w:smartTag w:uri="urn:schemas-microsoft-com:office:smarttags" w:element="City">
        <w:smartTag w:uri="urn:schemas-microsoft-com:office:smarttags" w:element="place">
          <w:r w:rsidRPr="008246DF">
            <w:rPr>
              <w:rFonts w:asciiTheme="minorHAnsi" w:hAnsiTheme="minorHAnsi"/>
              <w:lang w:val="en-GB"/>
            </w:rPr>
            <w:t>Oxford</w:t>
          </w:r>
        </w:smartTag>
      </w:smartTag>
      <w:r w:rsidRPr="008246DF">
        <w:rPr>
          <w:rFonts w:asciiTheme="minorHAnsi" w:hAnsiTheme="minorHAnsi"/>
          <w:lang w:val="en-GB"/>
        </w:rPr>
        <w:t>: Oxford University Press) 12-37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  <w:r w:rsidRPr="008246DF">
        <w:rPr>
          <w:rFonts w:asciiTheme="minorHAnsi" w:hAnsiTheme="minorHAnsi"/>
          <w:lang w:val="en-GB"/>
        </w:rPr>
        <w:t xml:space="preserve">Kroll, J.H. (2012) ‘The monetary background of early coinage’, in </w:t>
      </w:r>
      <w:r w:rsidRPr="008246DF">
        <w:rPr>
          <w:rFonts w:asciiTheme="minorHAnsi" w:hAnsiTheme="minorHAnsi"/>
          <w:i/>
          <w:lang w:val="en-GB"/>
        </w:rPr>
        <w:t>The Oxford Handbook of Greek and Roman Coinage</w:t>
      </w:r>
      <w:r w:rsidRPr="008246DF">
        <w:rPr>
          <w:rFonts w:asciiTheme="minorHAnsi" w:hAnsiTheme="minorHAnsi"/>
          <w:lang w:val="en-GB"/>
        </w:rPr>
        <w:t xml:space="preserve"> ed. W.E. Metcalf (</w:t>
      </w:r>
      <w:smartTag w:uri="urn:schemas-microsoft-com:office:smarttags" w:element="City">
        <w:smartTag w:uri="urn:schemas-microsoft-com:office:smarttags" w:element="place">
          <w:r w:rsidRPr="008246DF">
            <w:rPr>
              <w:rFonts w:asciiTheme="minorHAnsi" w:hAnsiTheme="minorHAnsi"/>
              <w:lang w:val="en-GB"/>
            </w:rPr>
            <w:t>Oxford</w:t>
          </w:r>
        </w:smartTag>
      </w:smartTag>
      <w:r w:rsidRPr="008246DF">
        <w:rPr>
          <w:rFonts w:asciiTheme="minorHAnsi" w:hAnsiTheme="minorHAnsi"/>
          <w:lang w:val="en-GB"/>
        </w:rPr>
        <w:t>: Oxford University Press) 33-42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B8570A" w:rsidRDefault="00B8570A" w:rsidP="00D131FD">
      <w:pPr>
        <w:rPr>
          <w:rFonts w:asciiTheme="minorHAnsi" w:hAnsiTheme="minorHAnsi"/>
          <w:lang w:val="en-GB"/>
        </w:rPr>
      </w:pPr>
      <w:r w:rsidRPr="00B8570A">
        <w:rPr>
          <w:rFonts w:asciiTheme="minorHAnsi" w:hAnsiTheme="minorHAnsi"/>
          <w:lang w:val="en-GB"/>
        </w:rPr>
        <w:t xml:space="preserve">@ </w:t>
      </w:r>
      <w:proofErr w:type="spellStart"/>
      <w:r w:rsidRPr="00B8570A">
        <w:rPr>
          <w:rFonts w:asciiTheme="minorHAnsi" w:hAnsiTheme="minorHAnsi"/>
          <w:lang w:val="en-GB"/>
        </w:rPr>
        <w:t>Schaps</w:t>
      </w:r>
      <w:proofErr w:type="spellEnd"/>
      <w:r w:rsidRPr="00B8570A">
        <w:rPr>
          <w:rFonts w:asciiTheme="minorHAnsi" w:hAnsiTheme="minorHAnsi"/>
          <w:lang w:val="en-GB"/>
        </w:rPr>
        <w:t xml:space="preserve">, D.M. (2004) </w:t>
      </w:r>
      <w:r w:rsidRPr="00B8570A">
        <w:rPr>
          <w:rFonts w:asciiTheme="minorHAnsi" w:hAnsiTheme="minorHAnsi"/>
          <w:i/>
          <w:lang w:val="en-GB"/>
        </w:rPr>
        <w:t>The Invention of Coinage and the Monetization of Ancient Greece</w:t>
      </w:r>
      <w:r w:rsidRPr="00B8570A">
        <w:rPr>
          <w:rFonts w:asciiTheme="minorHAnsi" w:hAnsiTheme="minorHAnsi"/>
          <w:lang w:val="en-GB"/>
        </w:rPr>
        <w:t xml:space="preserve"> (Ann </w:t>
      </w:r>
      <w:proofErr w:type="spellStart"/>
      <w:r w:rsidRPr="00B8570A">
        <w:rPr>
          <w:rFonts w:asciiTheme="minorHAnsi" w:hAnsiTheme="minorHAnsi"/>
          <w:lang w:val="en-GB"/>
        </w:rPr>
        <w:t>Arbor</w:t>
      </w:r>
      <w:proofErr w:type="spellEnd"/>
      <w:r w:rsidRPr="00B8570A">
        <w:rPr>
          <w:rFonts w:asciiTheme="minorHAnsi" w:hAnsiTheme="minorHAnsi"/>
          <w:lang w:val="en-GB"/>
        </w:rPr>
        <w:t>: University of Michigan Press) [CJ 335.S2]</w:t>
      </w:r>
    </w:p>
    <w:p w:rsidR="00B8570A" w:rsidRPr="00B8570A" w:rsidRDefault="00B8570A" w:rsidP="00D131FD">
      <w:pPr>
        <w:rPr>
          <w:rFonts w:asciiTheme="minorHAnsi" w:hAnsiTheme="minorHAnsi"/>
          <w:lang w:val="en-GB"/>
        </w:rPr>
      </w:pP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  <w:r w:rsidRPr="008246DF">
        <w:rPr>
          <w:rFonts w:asciiTheme="minorHAnsi" w:hAnsiTheme="minorHAnsi"/>
          <w:lang w:val="en-GB"/>
        </w:rPr>
        <w:t>@</w:t>
      </w:r>
      <w:proofErr w:type="spellStart"/>
      <w:r w:rsidRPr="008246DF">
        <w:rPr>
          <w:rFonts w:asciiTheme="minorHAnsi" w:hAnsiTheme="minorHAnsi"/>
          <w:lang w:val="en-GB"/>
        </w:rPr>
        <w:t>Schaps</w:t>
      </w:r>
      <w:proofErr w:type="spellEnd"/>
      <w:r w:rsidRPr="008246DF">
        <w:rPr>
          <w:rFonts w:asciiTheme="minorHAnsi" w:hAnsiTheme="minorHAnsi"/>
          <w:lang w:val="en-GB"/>
        </w:rPr>
        <w:t xml:space="preserve">, D.M. (2007) ‘What was money in Ancient Greece?’ in </w:t>
      </w:r>
      <w:r w:rsidRPr="008246DF">
        <w:rPr>
          <w:rFonts w:asciiTheme="minorHAnsi" w:hAnsiTheme="minorHAnsi"/>
          <w:i/>
          <w:lang w:val="en-GB"/>
        </w:rPr>
        <w:t>The Monetary Systems of the Greeks and Romans</w:t>
      </w:r>
      <w:r w:rsidRPr="008246DF">
        <w:rPr>
          <w:rFonts w:asciiTheme="minorHAnsi" w:hAnsiTheme="minorHAnsi"/>
          <w:lang w:val="en-GB"/>
        </w:rPr>
        <w:t xml:space="preserve"> ed. W.V. Harris (</w:t>
      </w:r>
      <w:smartTag w:uri="urn:schemas-microsoft-com:office:smarttags" w:element="City">
        <w:smartTag w:uri="urn:schemas-microsoft-com:office:smarttags" w:element="place">
          <w:r w:rsidRPr="008246DF">
            <w:rPr>
              <w:rFonts w:asciiTheme="minorHAnsi" w:hAnsiTheme="minorHAnsi"/>
              <w:lang w:val="en-GB"/>
            </w:rPr>
            <w:t>Oxford</w:t>
          </w:r>
        </w:smartTag>
      </w:smartTag>
      <w:r w:rsidRPr="008246DF">
        <w:rPr>
          <w:rFonts w:asciiTheme="minorHAnsi" w:hAnsiTheme="minorHAnsi"/>
          <w:lang w:val="en-GB"/>
        </w:rPr>
        <w:t>: Oxford University Press) 38-48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  <w:r w:rsidRPr="008246DF">
        <w:rPr>
          <w:rFonts w:asciiTheme="minorHAnsi" w:hAnsiTheme="minorHAnsi"/>
          <w:lang w:val="en-GB"/>
        </w:rPr>
        <w:t xml:space="preserve">@Thompson, C.M. (2003) ‘Sealed Silver in Iron Age </w:t>
      </w:r>
      <w:proofErr w:type="spellStart"/>
      <w:r w:rsidRPr="008246DF">
        <w:rPr>
          <w:rFonts w:asciiTheme="minorHAnsi" w:hAnsiTheme="minorHAnsi"/>
          <w:lang w:val="en-GB"/>
        </w:rPr>
        <w:t>Cisjordan</w:t>
      </w:r>
      <w:proofErr w:type="spellEnd"/>
      <w:r w:rsidRPr="008246DF">
        <w:rPr>
          <w:rFonts w:asciiTheme="minorHAnsi" w:hAnsiTheme="minorHAnsi"/>
          <w:lang w:val="en-GB"/>
        </w:rPr>
        <w:t xml:space="preserve"> and the 'Invention' of Coinage’, </w:t>
      </w:r>
      <w:smartTag w:uri="urn:schemas-microsoft-com:office:smarttags" w:element="City">
        <w:smartTag w:uri="urn:schemas-microsoft-com:office:smarttags" w:element="place">
          <w:r w:rsidRPr="008246DF">
            <w:rPr>
              <w:rFonts w:asciiTheme="minorHAnsi" w:hAnsiTheme="minorHAnsi"/>
              <w:i/>
              <w:lang w:val="en-GB"/>
            </w:rPr>
            <w:t>Oxford</w:t>
          </w:r>
        </w:smartTag>
      </w:smartTag>
      <w:r w:rsidRPr="008246DF">
        <w:rPr>
          <w:rFonts w:asciiTheme="minorHAnsi" w:hAnsiTheme="minorHAnsi"/>
          <w:i/>
          <w:lang w:val="en-GB"/>
        </w:rPr>
        <w:t xml:space="preserve"> Journal of Archaeology</w:t>
      </w:r>
      <w:r w:rsidRPr="008246DF">
        <w:rPr>
          <w:rFonts w:asciiTheme="minorHAnsi" w:hAnsiTheme="minorHAnsi"/>
          <w:lang w:val="en-GB"/>
        </w:rPr>
        <w:t xml:space="preserve"> 22: 67-107</w:t>
      </w:r>
    </w:p>
    <w:p w:rsidR="00D131FD" w:rsidRPr="008246DF" w:rsidRDefault="00D131FD" w:rsidP="00D131FD">
      <w:pPr>
        <w:rPr>
          <w:rFonts w:asciiTheme="minorHAnsi" w:hAnsiTheme="minorHAnsi"/>
          <w:lang w:val="en-GB"/>
        </w:rPr>
      </w:pPr>
    </w:p>
    <w:p w:rsidR="00F5140D" w:rsidRPr="008246DF" w:rsidRDefault="00D131FD" w:rsidP="00D131FD">
      <w:pPr>
        <w:rPr>
          <w:rFonts w:asciiTheme="minorHAnsi" w:hAnsiTheme="minorHAnsi"/>
          <w:lang w:val="en-GB"/>
        </w:rPr>
      </w:pPr>
      <w:r w:rsidRPr="008246DF">
        <w:rPr>
          <w:rFonts w:asciiTheme="minorHAnsi" w:hAnsiTheme="minorHAnsi"/>
          <w:lang w:val="en-GB"/>
        </w:rPr>
        <w:t xml:space="preserve">@van </w:t>
      </w:r>
      <w:proofErr w:type="spellStart"/>
      <w:r w:rsidRPr="008246DF">
        <w:rPr>
          <w:rFonts w:asciiTheme="minorHAnsi" w:hAnsiTheme="minorHAnsi"/>
          <w:lang w:val="en-GB"/>
        </w:rPr>
        <w:t>Alfen</w:t>
      </w:r>
      <w:proofErr w:type="spellEnd"/>
      <w:r w:rsidRPr="008246DF">
        <w:rPr>
          <w:rFonts w:asciiTheme="minorHAnsi" w:hAnsiTheme="minorHAnsi"/>
          <w:lang w:val="en-GB"/>
        </w:rPr>
        <w:t>, P.G. (2004-2005) ‘Herodotus' "</w:t>
      </w:r>
      <w:proofErr w:type="spellStart"/>
      <w:r w:rsidRPr="008246DF">
        <w:rPr>
          <w:rFonts w:asciiTheme="minorHAnsi" w:hAnsiTheme="minorHAnsi"/>
          <w:lang w:val="en-GB"/>
        </w:rPr>
        <w:t>Aryandic</w:t>
      </w:r>
      <w:proofErr w:type="spellEnd"/>
      <w:r w:rsidRPr="008246DF">
        <w:rPr>
          <w:rFonts w:asciiTheme="minorHAnsi" w:hAnsiTheme="minorHAnsi"/>
          <w:lang w:val="en-GB"/>
        </w:rPr>
        <w:t>" Silver and Bullion Use in Persi</w:t>
      </w:r>
      <w:r w:rsidR="005139C4" w:rsidRPr="008246DF">
        <w:rPr>
          <w:rFonts w:asciiTheme="minorHAnsi" w:hAnsiTheme="minorHAnsi"/>
          <w:lang w:val="en-GB"/>
        </w:rPr>
        <w:t>a</w:t>
      </w:r>
      <w:r w:rsidRPr="008246DF">
        <w:rPr>
          <w:rFonts w:asciiTheme="minorHAnsi" w:hAnsiTheme="minorHAnsi"/>
          <w:lang w:val="en-GB"/>
        </w:rPr>
        <w:t xml:space="preserve">n-Period Egypt’, </w:t>
      </w:r>
      <w:r w:rsidRPr="008246DF">
        <w:rPr>
          <w:rFonts w:asciiTheme="minorHAnsi" w:hAnsiTheme="minorHAnsi"/>
          <w:i/>
          <w:lang w:val="en-GB"/>
        </w:rPr>
        <w:t>AJN</w:t>
      </w:r>
      <w:r w:rsidRPr="008246DF">
        <w:rPr>
          <w:rFonts w:asciiTheme="minorHAnsi" w:hAnsiTheme="minorHAnsi"/>
          <w:lang w:val="en-GB"/>
        </w:rPr>
        <w:t xml:space="preserve"> 16-17: 7-46</w:t>
      </w:r>
    </w:p>
    <w:sectPr w:rsidR="00F5140D" w:rsidRPr="008246D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7F46" w:rsidRDefault="00A07F46" w:rsidP="00F5140D">
      <w:r>
        <w:separator/>
      </w:r>
    </w:p>
  </w:endnote>
  <w:endnote w:type="continuationSeparator" w:id="0">
    <w:p w:rsidR="00A07F46" w:rsidRDefault="00A07F46" w:rsidP="00F51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7F46" w:rsidRDefault="00A07F46" w:rsidP="00F5140D">
      <w:r>
        <w:separator/>
      </w:r>
    </w:p>
  </w:footnote>
  <w:footnote w:type="continuationSeparator" w:id="0">
    <w:p w:rsidR="00A07F46" w:rsidRDefault="00A07F46" w:rsidP="00F514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39C4" w:rsidRDefault="005139C4">
    <w:pPr>
      <w:pStyle w:val="Head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73C58">
      <w:rPr>
        <w:noProof/>
      </w:rPr>
      <w:t>2</w:t>
    </w:r>
    <w:r>
      <w:fldChar w:fldCharType="end"/>
    </w:r>
  </w:p>
  <w:p w:rsidR="005139C4" w:rsidRDefault="005139C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F34EE8"/>
    <w:multiLevelType w:val="hybridMultilevel"/>
    <w:tmpl w:val="D734A5C8"/>
    <w:lvl w:ilvl="0" w:tplc="6D42F5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90E450A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89A5046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E56287E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8EC0D3CC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C4FEC1D8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28CD0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EDC123C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F4B4619A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/ENInstantFormat&gt;"/>
    <w:docVar w:name="EN.Layout" w:val="&lt;ENLayout&gt;&lt;Style&gt;Warwick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/ENLayout&gt;"/>
    <w:docVar w:name="EN.Libraries" w:val="&lt;ENLibraries&gt;&lt;Libraries&gt;&lt;item&gt;MonteIato-Conv_ADB_Standard.enl&lt;/item&gt;&lt;/Libraries&gt;&lt;/ENLibraries&gt;"/>
  </w:docVars>
  <w:rsids>
    <w:rsidRoot w:val="00760960"/>
    <w:rsid w:val="00000571"/>
    <w:rsid w:val="00044712"/>
    <w:rsid w:val="00092A50"/>
    <w:rsid w:val="000A539C"/>
    <w:rsid w:val="000B5C34"/>
    <w:rsid w:val="000B5E38"/>
    <w:rsid w:val="000C2664"/>
    <w:rsid w:val="000C46C9"/>
    <w:rsid w:val="000F5C39"/>
    <w:rsid w:val="00101252"/>
    <w:rsid w:val="001136F0"/>
    <w:rsid w:val="00125241"/>
    <w:rsid w:val="001262F4"/>
    <w:rsid w:val="001523EC"/>
    <w:rsid w:val="001A38C4"/>
    <w:rsid w:val="001A3AF1"/>
    <w:rsid w:val="001B203C"/>
    <w:rsid w:val="001B3C88"/>
    <w:rsid w:val="001B608C"/>
    <w:rsid w:val="001D47BE"/>
    <w:rsid w:val="002079C6"/>
    <w:rsid w:val="00230C83"/>
    <w:rsid w:val="00244A2B"/>
    <w:rsid w:val="00250006"/>
    <w:rsid w:val="00256126"/>
    <w:rsid w:val="00261805"/>
    <w:rsid w:val="00280E73"/>
    <w:rsid w:val="00296FC7"/>
    <w:rsid w:val="002D567D"/>
    <w:rsid w:val="002E6BA6"/>
    <w:rsid w:val="002F0D40"/>
    <w:rsid w:val="003034BD"/>
    <w:rsid w:val="00304E9A"/>
    <w:rsid w:val="00305FB9"/>
    <w:rsid w:val="00321741"/>
    <w:rsid w:val="00361B2E"/>
    <w:rsid w:val="003A5BA7"/>
    <w:rsid w:val="003B470B"/>
    <w:rsid w:val="003B49D6"/>
    <w:rsid w:val="003C5E8B"/>
    <w:rsid w:val="003E7AC7"/>
    <w:rsid w:val="003F791A"/>
    <w:rsid w:val="004141FA"/>
    <w:rsid w:val="00424689"/>
    <w:rsid w:val="0046016A"/>
    <w:rsid w:val="00471C98"/>
    <w:rsid w:val="00487292"/>
    <w:rsid w:val="00487920"/>
    <w:rsid w:val="00493632"/>
    <w:rsid w:val="004B4E4D"/>
    <w:rsid w:val="004E23E2"/>
    <w:rsid w:val="004F34F6"/>
    <w:rsid w:val="00511786"/>
    <w:rsid w:val="0051182F"/>
    <w:rsid w:val="00511A00"/>
    <w:rsid w:val="00512784"/>
    <w:rsid w:val="005139C4"/>
    <w:rsid w:val="00522000"/>
    <w:rsid w:val="00571B90"/>
    <w:rsid w:val="00582172"/>
    <w:rsid w:val="00585774"/>
    <w:rsid w:val="0058585C"/>
    <w:rsid w:val="00592023"/>
    <w:rsid w:val="00595CB1"/>
    <w:rsid w:val="005A4627"/>
    <w:rsid w:val="005B46B3"/>
    <w:rsid w:val="005C0441"/>
    <w:rsid w:val="005D31F1"/>
    <w:rsid w:val="005D3C4B"/>
    <w:rsid w:val="005E7330"/>
    <w:rsid w:val="005F172D"/>
    <w:rsid w:val="005F7AD9"/>
    <w:rsid w:val="006054E3"/>
    <w:rsid w:val="00645D6D"/>
    <w:rsid w:val="00654790"/>
    <w:rsid w:val="00662AC5"/>
    <w:rsid w:val="00666352"/>
    <w:rsid w:val="00667AE9"/>
    <w:rsid w:val="006C10DB"/>
    <w:rsid w:val="006D2B2A"/>
    <w:rsid w:val="006D7F07"/>
    <w:rsid w:val="006E1752"/>
    <w:rsid w:val="00745EB9"/>
    <w:rsid w:val="00760960"/>
    <w:rsid w:val="007807E1"/>
    <w:rsid w:val="007A3906"/>
    <w:rsid w:val="007A4773"/>
    <w:rsid w:val="007B734D"/>
    <w:rsid w:val="007C25F8"/>
    <w:rsid w:val="007D2205"/>
    <w:rsid w:val="007E025A"/>
    <w:rsid w:val="007F0F78"/>
    <w:rsid w:val="00812BF7"/>
    <w:rsid w:val="00822604"/>
    <w:rsid w:val="008246DF"/>
    <w:rsid w:val="00843E70"/>
    <w:rsid w:val="00867008"/>
    <w:rsid w:val="0087122E"/>
    <w:rsid w:val="00873C58"/>
    <w:rsid w:val="008B4D6C"/>
    <w:rsid w:val="008C1503"/>
    <w:rsid w:val="008D347D"/>
    <w:rsid w:val="00905051"/>
    <w:rsid w:val="00906DA3"/>
    <w:rsid w:val="0091336F"/>
    <w:rsid w:val="009210D9"/>
    <w:rsid w:val="0093446A"/>
    <w:rsid w:val="00975038"/>
    <w:rsid w:val="00975AE1"/>
    <w:rsid w:val="00986D07"/>
    <w:rsid w:val="009916DF"/>
    <w:rsid w:val="00996178"/>
    <w:rsid w:val="009C0B18"/>
    <w:rsid w:val="00A07F46"/>
    <w:rsid w:val="00A16AC4"/>
    <w:rsid w:val="00A36018"/>
    <w:rsid w:val="00A36923"/>
    <w:rsid w:val="00A41566"/>
    <w:rsid w:val="00A45510"/>
    <w:rsid w:val="00A62598"/>
    <w:rsid w:val="00A631CA"/>
    <w:rsid w:val="00A66DC0"/>
    <w:rsid w:val="00A763C3"/>
    <w:rsid w:val="00A91E07"/>
    <w:rsid w:val="00AA0B20"/>
    <w:rsid w:val="00B236F9"/>
    <w:rsid w:val="00B431B3"/>
    <w:rsid w:val="00B57BEC"/>
    <w:rsid w:val="00B804E6"/>
    <w:rsid w:val="00B8570A"/>
    <w:rsid w:val="00BA0819"/>
    <w:rsid w:val="00BC6D44"/>
    <w:rsid w:val="00CA0BA3"/>
    <w:rsid w:val="00CA3933"/>
    <w:rsid w:val="00CB27F1"/>
    <w:rsid w:val="00CD63B0"/>
    <w:rsid w:val="00D131FD"/>
    <w:rsid w:val="00D138D0"/>
    <w:rsid w:val="00D2201B"/>
    <w:rsid w:val="00D33054"/>
    <w:rsid w:val="00D3337F"/>
    <w:rsid w:val="00D5518A"/>
    <w:rsid w:val="00D75D15"/>
    <w:rsid w:val="00D94BE8"/>
    <w:rsid w:val="00DB737B"/>
    <w:rsid w:val="00DC0A2F"/>
    <w:rsid w:val="00E27E64"/>
    <w:rsid w:val="00E3710E"/>
    <w:rsid w:val="00E52177"/>
    <w:rsid w:val="00EB397F"/>
    <w:rsid w:val="00EC0161"/>
    <w:rsid w:val="00EE6F43"/>
    <w:rsid w:val="00EF3F7C"/>
    <w:rsid w:val="00F05FD3"/>
    <w:rsid w:val="00F07E2F"/>
    <w:rsid w:val="00F14852"/>
    <w:rsid w:val="00F23536"/>
    <w:rsid w:val="00F4259E"/>
    <w:rsid w:val="00F456B0"/>
    <w:rsid w:val="00F5140D"/>
    <w:rsid w:val="00F87C7A"/>
    <w:rsid w:val="00FA1D80"/>
    <w:rsid w:val="00FD6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at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5:docId w15:val="{5CFE6803-39AB-4DF6-8619-EF5827883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fr-FR" w:eastAsia="fr-FR"/>
    </w:rPr>
  </w:style>
  <w:style w:type="paragraph" w:styleId="Heading1">
    <w:name w:val="heading 1"/>
    <w:basedOn w:val="Normal"/>
    <w:next w:val="Normal"/>
    <w:link w:val="Heading1Char"/>
    <w:uiPriority w:val="9"/>
    <w:qFormat/>
    <w:rsid w:val="00511A0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3">
    <w:name w:val="heading 3"/>
    <w:basedOn w:val="Normal"/>
    <w:next w:val="Normal"/>
    <w:qFormat/>
    <w:rsid w:val="00D2201B"/>
    <w:pPr>
      <w:keepNext/>
      <w:spacing w:before="240" w:after="60" w:line="320" w:lineRule="exact"/>
      <w:outlineLvl w:val="2"/>
    </w:pPr>
    <w:rPr>
      <w:rFonts w:cs="Arial"/>
      <w:bCs/>
      <w:i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EF3F7C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511A00"/>
    <w:rPr>
      <w:rFonts w:ascii="Cambria" w:eastAsia="Times New Roman" w:hAnsi="Cambria" w:cs="Times New Roman"/>
      <w:b/>
      <w:bCs/>
      <w:kern w:val="32"/>
      <w:sz w:val="32"/>
      <w:szCs w:val="32"/>
      <w:lang w:val="fr-FR" w:eastAsia="fr-FR"/>
    </w:rPr>
  </w:style>
  <w:style w:type="character" w:styleId="Hyperlink">
    <w:name w:val="Hyperlink"/>
    <w:basedOn w:val="DefaultParagraphFont"/>
    <w:uiPriority w:val="99"/>
    <w:unhideWhenUsed/>
    <w:rsid w:val="00511A00"/>
    <w:rPr>
      <w:color w:val="0000FF"/>
      <w:u w:val="single"/>
    </w:rPr>
  </w:style>
  <w:style w:type="character" w:customStyle="1" w:styleId="st">
    <w:name w:val="st"/>
    <w:basedOn w:val="DefaultParagraphFont"/>
    <w:rsid w:val="00A66DC0"/>
  </w:style>
  <w:style w:type="paragraph" w:styleId="Header">
    <w:name w:val="header"/>
    <w:basedOn w:val="Normal"/>
    <w:link w:val="HeaderChar"/>
    <w:uiPriority w:val="99"/>
    <w:unhideWhenUsed/>
    <w:rsid w:val="00F5140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5140D"/>
    <w:rPr>
      <w:sz w:val="24"/>
      <w:szCs w:val="24"/>
      <w:lang w:val="fr-FR" w:eastAsia="fr-FR"/>
    </w:rPr>
  </w:style>
  <w:style w:type="paragraph" w:styleId="Footer">
    <w:name w:val="footer"/>
    <w:basedOn w:val="Normal"/>
    <w:link w:val="FooterChar"/>
    <w:uiPriority w:val="99"/>
    <w:semiHidden/>
    <w:unhideWhenUsed/>
    <w:rsid w:val="00F5140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5140D"/>
    <w:rPr>
      <w:sz w:val="24"/>
      <w:szCs w:val="24"/>
      <w:lang w:val="fr-FR" w:eastAsia="fr-FR"/>
    </w:rPr>
  </w:style>
  <w:style w:type="paragraph" w:customStyle="1" w:styleId="Notizen3">
    <w:name w:val="Notizen 3"/>
    <w:basedOn w:val="Normal"/>
    <w:rsid w:val="000C46C9"/>
    <w:pPr>
      <w:tabs>
        <w:tab w:val="left" w:pos="0"/>
        <w:tab w:val="left" w:pos="432"/>
        <w:tab w:val="left" w:pos="1296"/>
        <w:tab w:val="left" w:pos="2160"/>
        <w:tab w:val="left" w:pos="3024"/>
        <w:tab w:val="left" w:pos="3888"/>
        <w:tab w:val="left" w:pos="4752"/>
        <w:tab w:val="left" w:pos="5616"/>
        <w:tab w:val="left" w:pos="6480"/>
        <w:tab w:val="left" w:pos="7344"/>
        <w:tab w:val="left" w:pos="8208"/>
        <w:tab w:val="left" w:pos="9072"/>
        <w:tab w:val="left" w:pos="9936"/>
        <w:tab w:val="left" w:pos="10800"/>
        <w:tab w:val="left" w:pos="11664"/>
        <w:tab w:val="left" w:pos="12528"/>
        <w:tab w:val="left" w:pos="13392"/>
        <w:tab w:val="left" w:pos="14256"/>
      </w:tabs>
      <w:suppressAutoHyphens/>
      <w:spacing w:after="120"/>
      <w:ind w:left="568" w:hanging="284"/>
    </w:pPr>
    <w:rPr>
      <w:sz w:val="20"/>
      <w:szCs w:val="20"/>
      <w:lang w:val="de-CH" w:eastAsia="de-DE"/>
    </w:rPr>
  </w:style>
  <w:style w:type="paragraph" w:customStyle="1" w:styleId="Notiztitel1a">
    <w:name w:val="Notiztitel 1a"/>
    <w:basedOn w:val="Normal"/>
    <w:next w:val="Normal"/>
    <w:rsid w:val="000C46C9"/>
    <w:pPr>
      <w:tabs>
        <w:tab w:val="left" w:pos="0"/>
        <w:tab w:val="left" w:pos="432"/>
        <w:tab w:val="left" w:pos="1296"/>
        <w:tab w:val="left" w:pos="2160"/>
        <w:tab w:val="left" w:pos="3024"/>
        <w:tab w:val="left" w:pos="3888"/>
        <w:tab w:val="left" w:pos="4752"/>
        <w:tab w:val="left" w:pos="5616"/>
        <w:tab w:val="left" w:pos="6480"/>
        <w:tab w:val="left" w:pos="7344"/>
        <w:tab w:val="left" w:pos="8208"/>
        <w:tab w:val="left" w:pos="9072"/>
        <w:tab w:val="left" w:pos="9936"/>
        <w:tab w:val="left" w:pos="10800"/>
        <w:tab w:val="left" w:pos="11664"/>
        <w:tab w:val="left" w:pos="12528"/>
        <w:tab w:val="left" w:pos="13392"/>
        <w:tab w:val="left" w:pos="14256"/>
      </w:tabs>
      <w:suppressAutoHyphens/>
      <w:spacing w:after="120"/>
    </w:pPr>
    <w:rPr>
      <w:rFonts w:ascii="Book Antiqua" w:hAnsi="Book Antiqua"/>
      <w:i/>
      <w:szCs w:val="20"/>
      <w:lang w:val="de-CH" w:eastAsia="de-DE"/>
    </w:rPr>
  </w:style>
  <w:style w:type="character" w:customStyle="1" w:styleId="pc">
    <w:name w:val="pc"/>
    <w:basedOn w:val="DefaultParagraphFont"/>
    <w:rsid w:val="000C46C9"/>
  </w:style>
  <w:style w:type="paragraph" w:styleId="NormalWeb">
    <w:name w:val="Normal (Web)"/>
    <w:basedOn w:val="Normal"/>
    <w:rsid w:val="00230C83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04E9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4E9A"/>
    <w:rPr>
      <w:rFonts w:ascii="Segoe UI" w:hAnsi="Segoe UI" w:cs="Segoe UI"/>
      <w:sz w:val="18"/>
      <w:szCs w:val="18"/>
      <w:lang w:val="fr-FR" w:eastAsia="fr-FR"/>
    </w:rPr>
  </w:style>
  <w:style w:type="character" w:styleId="Emphasis">
    <w:name w:val="Emphasis"/>
    <w:basedOn w:val="DefaultParagraphFont"/>
    <w:uiPriority w:val="20"/>
    <w:qFormat/>
    <w:rsid w:val="003A5BA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832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9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9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6A48236.dotm</Template>
  <TotalTime>7</TotalTime>
  <Pages>2</Pages>
  <Words>378</Words>
  <Characters>2104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Roman Imperial coins</vt:lpstr>
      <vt:lpstr>Roman Imperial coins </vt:lpstr>
    </vt:vector>
  </TitlesOfParts>
  <Company/>
  <LinksUpToDate>false</LinksUpToDate>
  <CharactersWithSpaces>2478</CharactersWithSpaces>
  <SharedDoc>false</SharedDoc>
  <HLinks>
    <vt:vector size="6" baseType="variant">
      <vt:variant>
        <vt:i4>2228336</vt:i4>
      </vt:variant>
      <vt:variant>
        <vt:i4>0</vt:i4>
      </vt:variant>
      <vt:variant>
        <vt:i4>0</vt:i4>
      </vt:variant>
      <vt:variant>
        <vt:i4>5</vt:i4>
      </vt:variant>
      <vt:variant>
        <vt:lpwstr>http://www.moneymuseum.com/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 Imperial coins</dc:title>
  <dc:creator>Suzanne Frey-Kupper</dc:creator>
  <cp:lastModifiedBy>Frey-Kupper, Suzanne</cp:lastModifiedBy>
  <cp:revision>5</cp:revision>
  <cp:lastPrinted>2017-10-02T12:20:00Z</cp:lastPrinted>
  <dcterms:created xsi:type="dcterms:W3CDTF">2018-10-03T12:45:00Z</dcterms:created>
  <dcterms:modified xsi:type="dcterms:W3CDTF">2018-10-03T12:52:00Z</dcterms:modified>
</cp:coreProperties>
</file>