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8D162B" w14:textId="58273290" w:rsidR="00527AC3" w:rsidRPr="00022423" w:rsidRDefault="00527AC3" w:rsidP="00527AC3">
      <w:pPr>
        <w:rPr>
          <w:rFonts w:ascii="Calibri" w:hAnsi="Calibri"/>
          <w:b/>
          <w:color w:val="000000" w:themeColor="text1"/>
          <w:sz w:val="32"/>
          <w:szCs w:val="32"/>
        </w:rPr>
      </w:pPr>
      <w:r w:rsidRPr="00022423">
        <w:rPr>
          <w:rFonts w:ascii="Calibri" w:hAnsi="Calibri"/>
          <w:b/>
          <w:color w:val="000000" w:themeColor="text1"/>
          <w:sz w:val="32"/>
          <w:szCs w:val="32"/>
        </w:rPr>
        <w:t>The Materiality of Mourning: A</w:t>
      </w:r>
      <w:r w:rsidR="00022423" w:rsidRPr="00022423">
        <w:rPr>
          <w:rFonts w:ascii="Calibri" w:hAnsi="Calibri"/>
          <w:b/>
          <w:color w:val="000000" w:themeColor="text1"/>
          <w:sz w:val="32"/>
          <w:szCs w:val="32"/>
        </w:rPr>
        <w:t xml:space="preserve">bstracts (in </w:t>
      </w:r>
      <w:proofErr w:type="spellStart"/>
      <w:r w:rsidR="00022423" w:rsidRPr="00022423">
        <w:rPr>
          <w:rFonts w:ascii="Calibri" w:hAnsi="Calibri"/>
          <w:b/>
          <w:color w:val="000000" w:themeColor="text1"/>
          <w:sz w:val="32"/>
          <w:szCs w:val="32"/>
        </w:rPr>
        <w:t>programme</w:t>
      </w:r>
      <w:proofErr w:type="spellEnd"/>
      <w:r w:rsidR="00022423" w:rsidRPr="00022423">
        <w:rPr>
          <w:rFonts w:ascii="Calibri" w:hAnsi="Calibri"/>
          <w:b/>
          <w:color w:val="000000" w:themeColor="text1"/>
          <w:sz w:val="32"/>
          <w:szCs w:val="32"/>
        </w:rPr>
        <w:t xml:space="preserve"> order)</w:t>
      </w:r>
    </w:p>
    <w:p w14:paraId="2A987106" w14:textId="77777777" w:rsidR="00527AC3" w:rsidRDefault="00527AC3" w:rsidP="00527AC3">
      <w:pPr>
        <w:rPr>
          <w:rFonts w:ascii="Calibri" w:hAnsi="Calibri"/>
          <w:b/>
          <w:color w:val="000000" w:themeColor="text1"/>
        </w:rPr>
      </w:pPr>
    </w:p>
    <w:p w14:paraId="72CB9C7F" w14:textId="0B10CC28" w:rsidR="00022423" w:rsidRPr="00022423" w:rsidRDefault="00022423" w:rsidP="00527AC3">
      <w:pPr>
        <w:rPr>
          <w:rFonts w:ascii="Calibri" w:hAnsi="Calibri"/>
          <w:b/>
          <w:color w:val="000000" w:themeColor="text1"/>
          <w:sz w:val="28"/>
          <w:szCs w:val="28"/>
        </w:rPr>
      </w:pPr>
      <w:r w:rsidRPr="00022423">
        <w:rPr>
          <w:rFonts w:ascii="Calibri" w:hAnsi="Calibri"/>
          <w:b/>
          <w:color w:val="000000" w:themeColor="text1"/>
          <w:sz w:val="28"/>
          <w:szCs w:val="28"/>
        </w:rPr>
        <w:t>Session One: Objects as Embodiments of Emotion</w:t>
      </w:r>
    </w:p>
    <w:p w14:paraId="1E74D820" w14:textId="77777777" w:rsidR="00022423" w:rsidRDefault="00022423" w:rsidP="00527AC3">
      <w:pPr>
        <w:rPr>
          <w:rFonts w:ascii="Calibri" w:hAnsi="Calibri"/>
          <w:b/>
          <w:color w:val="000000" w:themeColor="text1"/>
        </w:rPr>
      </w:pPr>
    </w:p>
    <w:p w14:paraId="37AB4864" w14:textId="77777777" w:rsidR="00022423" w:rsidRPr="00527AC3" w:rsidRDefault="00022423" w:rsidP="00022423">
      <w:pPr>
        <w:rPr>
          <w:rFonts w:ascii="Calibri" w:eastAsia="Times New Roman" w:hAnsi="Calibri"/>
          <w:b/>
          <w:bCs/>
          <w:iCs/>
          <w:color w:val="000000" w:themeColor="text1"/>
          <w:lang w:eastAsia="en-GB"/>
        </w:rPr>
      </w:pPr>
      <w:r w:rsidRPr="00527AC3">
        <w:rPr>
          <w:rFonts w:ascii="Calibri" w:eastAsia="Times New Roman" w:hAnsi="Calibri"/>
          <w:b/>
          <w:bCs/>
          <w:iCs/>
          <w:color w:val="000000" w:themeColor="text1"/>
          <w:lang w:eastAsia="en-GB"/>
        </w:rPr>
        <w:t>Su Chard (Independent Funeral Celebrant)</w:t>
      </w:r>
    </w:p>
    <w:p w14:paraId="41050549" w14:textId="77777777" w:rsidR="00022423" w:rsidRPr="00527AC3" w:rsidRDefault="00022423" w:rsidP="00022423">
      <w:pPr>
        <w:shd w:val="clear" w:color="auto" w:fill="FFFFFF"/>
        <w:rPr>
          <w:rFonts w:ascii="Calibri" w:eastAsia="Times New Roman" w:hAnsi="Calibri"/>
          <w:color w:val="000000" w:themeColor="text1"/>
          <w:lang w:eastAsia="en-GB"/>
        </w:rPr>
      </w:pPr>
      <w:r>
        <w:rPr>
          <w:rFonts w:ascii="Calibri" w:eastAsia="Times New Roman" w:hAnsi="Calibri"/>
          <w:b/>
          <w:bCs/>
          <w:iCs/>
          <w:color w:val="000000" w:themeColor="text1"/>
          <w:lang w:eastAsia="en-GB"/>
        </w:rPr>
        <w:t>‘When the mantelpiece spoke’</w:t>
      </w:r>
    </w:p>
    <w:p w14:paraId="78A89D01" w14:textId="77777777" w:rsidR="00022423" w:rsidRPr="00527AC3" w:rsidRDefault="00022423" w:rsidP="00022423">
      <w:pPr>
        <w:shd w:val="clear" w:color="auto" w:fill="FFFFFF"/>
        <w:rPr>
          <w:rFonts w:ascii="Calibri" w:eastAsia="Times New Roman" w:hAnsi="Calibri"/>
          <w:color w:val="000000" w:themeColor="text1"/>
          <w:lang w:eastAsia="en-GB"/>
        </w:rPr>
      </w:pPr>
      <w:r w:rsidRPr="00527AC3">
        <w:rPr>
          <w:rFonts w:ascii="Calibri" w:eastAsia="Times New Roman" w:hAnsi="Calibri"/>
          <w:color w:val="000000" w:themeColor="text1"/>
          <w:lang w:eastAsia="en-GB"/>
        </w:rPr>
        <w:t> </w:t>
      </w:r>
    </w:p>
    <w:p w14:paraId="779C273F" w14:textId="7A12EA90" w:rsidR="00022423" w:rsidRPr="00527AC3" w:rsidRDefault="00022423" w:rsidP="00022423">
      <w:pPr>
        <w:shd w:val="clear" w:color="auto" w:fill="FFFFFF"/>
        <w:rPr>
          <w:rFonts w:ascii="Calibri" w:eastAsia="Times New Roman" w:hAnsi="Calibri"/>
          <w:color w:val="000000" w:themeColor="text1"/>
          <w:lang w:eastAsia="en-GB"/>
        </w:rPr>
      </w:pPr>
      <w:r w:rsidRPr="00527AC3">
        <w:rPr>
          <w:rFonts w:ascii="Calibri" w:eastAsia="Times New Roman" w:hAnsi="Calibri"/>
          <w:iCs/>
          <w:color w:val="000000" w:themeColor="text1"/>
          <w:lang w:eastAsia="en-GB"/>
        </w:rPr>
        <w:t>As an independent celebrant I spend my working life listening to peoples stories and drinking tea.  I am often sat in the deceased</w:t>
      </w:r>
      <w:r w:rsidR="00E35BC3">
        <w:rPr>
          <w:rFonts w:ascii="Calibri" w:eastAsia="Times New Roman" w:hAnsi="Calibri"/>
          <w:iCs/>
          <w:color w:val="000000" w:themeColor="text1"/>
          <w:lang w:eastAsia="en-GB"/>
        </w:rPr>
        <w:t>’s</w:t>
      </w:r>
      <w:r w:rsidRPr="00527AC3">
        <w:rPr>
          <w:rFonts w:ascii="Calibri" w:eastAsia="Times New Roman" w:hAnsi="Calibri"/>
          <w:iCs/>
          <w:color w:val="000000" w:themeColor="text1"/>
          <w:lang w:eastAsia="en-GB"/>
        </w:rPr>
        <w:t xml:space="preserve"> </w:t>
      </w:r>
      <w:proofErr w:type="spellStart"/>
      <w:r w:rsidRPr="00527AC3">
        <w:rPr>
          <w:rFonts w:ascii="Calibri" w:eastAsia="Times New Roman" w:hAnsi="Calibri"/>
          <w:iCs/>
          <w:color w:val="000000" w:themeColor="text1"/>
          <w:lang w:eastAsia="en-GB"/>
        </w:rPr>
        <w:t>favourite</w:t>
      </w:r>
      <w:proofErr w:type="spellEnd"/>
      <w:r w:rsidRPr="00527AC3">
        <w:rPr>
          <w:rFonts w:ascii="Calibri" w:eastAsia="Times New Roman" w:hAnsi="Calibri"/>
          <w:iCs/>
          <w:color w:val="000000" w:themeColor="text1"/>
          <w:lang w:eastAsia="en-GB"/>
        </w:rPr>
        <w:t xml:space="preserve"> chair.  The tea is always abundant but the stories are often harder to come by.  I will speak of how I use the objects in the deceased’s home to help the family retell the stories of the dead and go on to build a funeral rite tha</w:t>
      </w:r>
      <w:r w:rsidR="00E35BC3">
        <w:rPr>
          <w:rFonts w:ascii="Calibri" w:eastAsia="Times New Roman" w:hAnsi="Calibri"/>
          <w:iCs/>
          <w:color w:val="000000" w:themeColor="text1"/>
          <w:lang w:eastAsia="en-GB"/>
        </w:rPr>
        <w:t>t has the deceased person at it</w:t>
      </w:r>
      <w:r w:rsidRPr="00527AC3">
        <w:rPr>
          <w:rFonts w:ascii="Calibri" w:eastAsia="Times New Roman" w:hAnsi="Calibri"/>
          <w:iCs/>
          <w:color w:val="000000" w:themeColor="text1"/>
          <w:lang w:eastAsia="en-GB"/>
        </w:rPr>
        <w:t xml:space="preserve">s </w:t>
      </w:r>
      <w:proofErr w:type="spellStart"/>
      <w:r w:rsidRPr="00527AC3">
        <w:rPr>
          <w:rFonts w:ascii="Calibri" w:eastAsia="Times New Roman" w:hAnsi="Calibri"/>
          <w:iCs/>
          <w:color w:val="000000" w:themeColor="text1"/>
          <w:lang w:eastAsia="en-GB"/>
        </w:rPr>
        <w:t>centre</w:t>
      </w:r>
      <w:proofErr w:type="spellEnd"/>
      <w:r w:rsidRPr="00527AC3">
        <w:rPr>
          <w:rFonts w:ascii="Calibri" w:eastAsia="Times New Roman" w:hAnsi="Calibri"/>
          <w:iCs/>
          <w:color w:val="000000" w:themeColor="text1"/>
          <w:lang w:eastAsia="en-GB"/>
        </w:rPr>
        <w:t>. I will explain how these objects then become part of the funeral rite itself and often then become modern grave or cremated goods. I will offer three case studies and explain how for one family, the mantelpiece spoke. </w:t>
      </w:r>
    </w:p>
    <w:p w14:paraId="3C9A8DB4" w14:textId="77777777" w:rsidR="00022423" w:rsidRPr="00527AC3" w:rsidRDefault="00022423" w:rsidP="00022423">
      <w:pPr>
        <w:shd w:val="clear" w:color="auto" w:fill="FFFFFF"/>
        <w:rPr>
          <w:rFonts w:ascii="Calibri" w:eastAsia="Times New Roman" w:hAnsi="Calibri"/>
          <w:color w:val="000000" w:themeColor="text1"/>
          <w:lang w:eastAsia="en-GB"/>
        </w:rPr>
      </w:pPr>
      <w:r w:rsidRPr="00527AC3">
        <w:rPr>
          <w:rFonts w:ascii="Calibri" w:eastAsia="Times New Roman" w:hAnsi="Calibri"/>
          <w:color w:val="000000" w:themeColor="text1"/>
          <w:lang w:eastAsia="en-GB"/>
        </w:rPr>
        <w:t> </w:t>
      </w:r>
    </w:p>
    <w:p w14:paraId="103B08F0" w14:textId="42BD93D1" w:rsidR="00022423" w:rsidRPr="00527AC3" w:rsidRDefault="00022423" w:rsidP="00022423">
      <w:pPr>
        <w:shd w:val="clear" w:color="auto" w:fill="FFFFFF"/>
        <w:rPr>
          <w:rFonts w:ascii="Calibri" w:eastAsia="Times New Roman" w:hAnsi="Calibri"/>
          <w:color w:val="000000" w:themeColor="text1"/>
          <w:lang w:eastAsia="en-GB"/>
        </w:rPr>
      </w:pPr>
      <w:r w:rsidRPr="00527AC3">
        <w:rPr>
          <w:rFonts w:ascii="Calibri" w:eastAsia="Times New Roman" w:hAnsi="Calibri"/>
          <w:iCs/>
          <w:color w:val="000000" w:themeColor="text1"/>
          <w:lang w:eastAsia="en-GB"/>
        </w:rPr>
        <w:t xml:space="preserve">From the </w:t>
      </w:r>
      <w:proofErr w:type="spellStart"/>
      <w:r w:rsidRPr="00527AC3">
        <w:rPr>
          <w:rFonts w:ascii="Calibri" w:eastAsia="Times New Roman" w:hAnsi="Calibri"/>
          <w:iCs/>
          <w:color w:val="000000" w:themeColor="text1"/>
          <w:lang w:eastAsia="en-GB"/>
        </w:rPr>
        <w:t>realisation</w:t>
      </w:r>
      <w:proofErr w:type="spellEnd"/>
      <w:r w:rsidRPr="00527AC3">
        <w:rPr>
          <w:rFonts w:ascii="Calibri" w:eastAsia="Times New Roman" w:hAnsi="Calibri"/>
          <w:iCs/>
          <w:color w:val="000000" w:themeColor="text1"/>
          <w:lang w:eastAsia="en-GB"/>
        </w:rPr>
        <w:t xml:space="preserve"> that I am often offered the deceased chair, as it’s the only one free, came the idea of the installation “The Empty Chair”.  It speaks of the arc we make in life, striding tall through our lives until we are only able to sit and then eventually lie.  It considers the “little world” of those confined to a chair in their last months. This will be available to view.</w:t>
      </w:r>
    </w:p>
    <w:p w14:paraId="43D28ACC" w14:textId="77777777" w:rsidR="00022423" w:rsidRPr="00527AC3" w:rsidRDefault="00022423" w:rsidP="00022423">
      <w:pPr>
        <w:rPr>
          <w:rFonts w:ascii="Calibri" w:hAnsi="Calibri"/>
          <w:color w:val="000000" w:themeColor="text1"/>
        </w:rPr>
      </w:pPr>
    </w:p>
    <w:p w14:paraId="2B0ABE6D" w14:textId="421AA8DF" w:rsidR="00022423" w:rsidRPr="00E35BC3" w:rsidRDefault="00965B10" w:rsidP="00022423">
      <w:pPr>
        <w:rPr>
          <w:rFonts w:ascii="Calibri" w:hAnsi="Calibri"/>
          <w:b/>
          <w:color w:val="000000" w:themeColor="text1"/>
        </w:rPr>
      </w:pPr>
      <w:r w:rsidRPr="00E35BC3">
        <w:rPr>
          <w:rFonts w:ascii="Calibri" w:hAnsi="Calibri"/>
          <w:b/>
          <w:color w:val="000000" w:themeColor="text1"/>
        </w:rPr>
        <w:t xml:space="preserve">David Nash, </w:t>
      </w:r>
      <w:r w:rsidR="00E35BC3" w:rsidRPr="00E35BC3">
        <w:rPr>
          <w:rFonts w:ascii="Calibri" w:hAnsi="Calibri"/>
          <w:b/>
        </w:rPr>
        <w:t xml:space="preserve">Bucks </w:t>
      </w:r>
      <w:proofErr w:type="spellStart"/>
      <w:r w:rsidR="00E35BC3" w:rsidRPr="00E35BC3">
        <w:rPr>
          <w:rFonts w:ascii="Calibri" w:hAnsi="Calibri"/>
          <w:b/>
        </w:rPr>
        <w:t>Heathcare</w:t>
      </w:r>
      <w:proofErr w:type="spellEnd"/>
      <w:r w:rsidR="00E35BC3" w:rsidRPr="00E35BC3">
        <w:rPr>
          <w:rFonts w:ascii="Calibri" w:hAnsi="Calibri"/>
          <w:b/>
        </w:rPr>
        <w:t xml:space="preserve"> NHS Trust, Bereavement Support Lead.</w:t>
      </w:r>
    </w:p>
    <w:p w14:paraId="23CECE86" w14:textId="77777777" w:rsidR="00965B10" w:rsidRDefault="00965B10" w:rsidP="00022423">
      <w:pPr>
        <w:rPr>
          <w:rFonts w:ascii="Calibri" w:hAnsi="Calibri"/>
          <w:color w:val="000000" w:themeColor="text1"/>
        </w:rPr>
      </w:pPr>
    </w:p>
    <w:p w14:paraId="56383091" w14:textId="13672A53" w:rsidR="00022423" w:rsidRPr="00925EAB" w:rsidRDefault="00022423" w:rsidP="00022423">
      <w:pPr>
        <w:rPr>
          <w:rFonts w:ascii="Calibri" w:hAnsi="Calibri"/>
          <w:color w:val="000000" w:themeColor="text1"/>
        </w:rPr>
      </w:pPr>
      <w:r>
        <w:rPr>
          <w:rFonts w:ascii="Calibri" w:hAnsi="Calibri"/>
          <w:color w:val="000000" w:themeColor="text1"/>
        </w:rPr>
        <w:t>Da</w:t>
      </w:r>
      <w:r w:rsidR="00965B10">
        <w:rPr>
          <w:rFonts w:ascii="Calibri" w:hAnsi="Calibri"/>
          <w:color w:val="000000" w:themeColor="text1"/>
        </w:rPr>
        <w:t xml:space="preserve">vid will share his experiences of </w:t>
      </w:r>
      <w:r>
        <w:rPr>
          <w:rFonts w:ascii="Calibri" w:hAnsi="Calibri"/>
          <w:color w:val="000000" w:themeColor="text1"/>
        </w:rPr>
        <w:t xml:space="preserve">counselling bereaved family members </w:t>
      </w:r>
      <w:r w:rsidR="00965B10">
        <w:rPr>
          <w:rFonts w:ascii="Calibri" w:hAnsi="Calibri"/>
          <w:color w:val="000000" w:themeColor="text1"/>
        </w:rPr>
        <w:t xml:space="preserve">in the work of </w:t>
      </w:r>
      <w:r w:rsidR="00E35BC3">
        <w:rPr>
          <w:rFonts w:ascii="Calibri" w:hAnsi="Calibri"/>
          <w:color w:val="000000" w:themeColor="text1"/>
        </w:rPr>
        <w:t>Bucks Healthcare NHS Trust.</w:t>
      </w:r>
      <w:r w:rsidR="00965B10">
        <w:rPr>
          <w:rFonts w:ascii="Calibri" w:hAnsi="Calibri"/>
          <w:color w:val="000000" w:themeColor="text1"/>
        </w:rPr>
        <w:t xml:space="preserve"> </w:t>
      </w:r>
    </w:p>
    <w:p w14:paraId="039402F2" w14:textId="77777777" w:rsidR="00022423" w:rsidRDefault="00022423" w:rsidP="00527AC3">
      <w:pPr>
        <w:rPr>
          <w:rFonts w:ascii="Calibri" w:hAnsi="Calibri"/>
          <w:b/>
          <w:color w:val="000000" w:themeColor="text1"/>
        </w:rPr>
      </w:pPr>
    </w:p>
    <w:p w14:paraId="08D48702" w14:textId="77777777" w:rsidR="00022423" w:rsidRPr="00527AC3" w:rsidRDefault="00022423" w:rsidP="00022423">
      <w:pPr>
        <w:pStyle w:val="xmsonormal"/>
        <w:shd w:val="clear" w:color="auto" w:fill="FFFFFF"/>
        <w:spacing w:before="0" w:beforeAutospacing="0" w:after="0" w:afterAutospacing="0"/>
        <w:rPr>
          <w:rFonts w:ascii="Calibri" w:hAnsi="Calibri" w:cs="Segoe UI"/>
          <w:b/>
          <w:color w:val="000000" w:themeColor="text1"/>
          <w:lang w:val="en-US"/>
        </w:rPr>
      </w:pPr>
      <w:r w:rsidRPr="00527AC3">
        <w:rPr>
          <w:rFonts w:ascii="Calibri" w:hAnsi="Calibri" w:cs="Segoe UI"/>
          <w:b/>
          <w:color w:val="000000" w:themeColor="text1"/>
          <w:lang w:val="en-US"/>
        </w:rPr>
        <w:t>Pam Foley (Artist)</w:t>
      </w:r>
    </w:p>
    <w:p w14:paraId="5C4C0176" w14:textId="77777777" w:rsidR="00022423" w:rsidRPr="00527AC3" w:rsidRDefault="00022423" w:rsidP="00022423">
      <w:pPr>
        <w:pStyle w:val="xmsonormal"/>
        <w:shd w:val="clear" w:color="auto" w:fill="FFFFFF"/>
        <w:spacing w:before="0" w:beforeAutospacing="0" w:after="0" w:afterAutospacing="0"/>
        <w:rPr>
          <w:rFonts w:ascii="Calibri" w:hAnsi="Calibri" w:cs="Segoe UI"/>
          <w:b/>
          <w:color w:val="000000" w:themeColor="text1"/>
          <w:lang w:val="en-US"/>
        </w:rPr>
      </w:pPr>
      <w:r w:rsidRPr="00527AC3">
        <w:rPr>
          <w:rFonts w:ascii="Calibri" w:hAnsi="Calibri" w:cs="Segoe UI"/>
          <w:b/>
          <w:color w:val="000000" w:themeColor="text1"/>
          <w:lang w:val="en-US"/>
        </w:rPr>
        <w:t>‘Routes of Sorrow’</w:t>
      </w:r>
    </w:p>
    <w:p w14:paraId="6AE0EC5F" w14:textId="77777777" w:rsidR="00022423" w:rsidRDefault="00022423" w:rsidP="00022423">
      <w:pPr>
        <w:pStyle w:val="xmsonormal"/>
        <w:shd w:val="clear" w:color="auto" w:fill="FFFFFF"/>
        <w:spacing w:before="0" w:beforeAutospacing="0" w:after="0" w:afterAutospacing="0"/>
        <w:rPr>
          <w:rFonts w:ascii="Calibri" w:hAnsi="Calibri" w:cs="Segoe UI"/>
          <w:color w:val="000000" w:themeColor="text1"/>
          <w:lang w:val="en-US"/>
        </w:rPr>
      </w:pPr>
    </w:p>
    <w:p w14:paraId="51D8F6EA" w14:textId="77777777" w:rsidR="00022423" w:rsidRPr="00527AC3" w:rsidRDefault="00022423" w:rsidP="00022423">
      <w:pPr>
        <w:pStyle w:val="xmsonormal"/>
        <w:shd w:val="clear" w:color="auto" w:fill="FFFFFF"/>
        <w:spacing w:before="0" w:beforeAutospacing="0" w:after="0" w:afterAutospacing="0"/>
        <w:rPr>
          <w:rFonts w:ascii="Calibri" w:hAnsi="Calibri" w:cs="Segoe UI"/>
          <w:color w:val="000000" w:themeColor="text1"/>
          <w:lang w:val="en-US"/>
        </w:rPr>
      </w:pPr>
      <w:r w:rsidRPr="00527AC3">
        <w:rPr>
          <w:rFonts w:ascii="Calibri" w:hAnsi="Calibri" w:cs="Segoe UI"/>
          <w:color w:val="000000" w:themeColor="text1"/>
          <w:lang w:val="en-US"/>
        </w:rPr>
        <w:t>Pam</w:t>
      </w:r>
      <w:r>
        <w:rPr>
          <w:rFonts w:ascii="Calibri" w:hAnsi="Calibri" w:cs="Segoe UI"/>
          <w:color w:val="000000" w:themeColor="text1"/>
          <w:lang w:val="en-US"/>
        </w:rPr>
        <w:t xml:space="preserve"> Foley’s</w:t>
      </w:r>
      <w:r w:rsidRPr="00527AC3">
        <w:rPr>
          <w:rFonts w:ascii="Calibri" w:hAnsi="Calibri" w:cs="Segoe UI"/>
          <w:color w:val="000000" w:themeColor="text1"/>
          <w:lang w:val="en-US"/>
        </w:rPr>
        <w:t xml:space="preserve"> artwork,</w:t>
      </w:r>
      <w:r w:rsidRPr="00527AC3">
        <w:rPr>
          <w:rStyle w:val="apple-converted-space"/>
          <w:rFonts w:ascii="Calibri" w:hAnsi="Calibri" w:cs="Segoe UI"/>
          <w:color w:val="000000" w:themeColor="text1"/>
          <w:lang w:val="en-US"/>
        </w:rPr>
        <w:t> </w:t>
      </w:r>
      <w:r w:rsidRPr="00527AC3">
        <w:rPr>
          <w:rFonts w:ascii="Calibri" w:hAnsi="Calibri" w:cs="Segoe UI"/>
          <w:i/>
          <w:iCs/>
          <w:color w:val="000000" w:themeColor="text1"/>
          <w:lang w:val="en-US"/>
        </w:rPr>
        <w:t>Routes of Sorrow</w:t>
      </w:r>
      <w:r w:rsidRPr="00527AC3">
        <w:rPr>
          <w:rFonts w:ascii="Calibri" w:hAnsi="Calibri" w:cs="Segoe UI"/>
          <w:color w:val="000000" w:themeColor="text1"/>
          <w:lang w:val="en-US"/>
        </w:rPr>
        <w:t xml:space="preserve">, emerged from </w:t>
      </w:r>
      <w:r>
        <w:rPr>
          <w:rFonts w:ascii="Calibri" w:hAnsi="Calibri" w:cs="Segoe UI"/>
          <w:color w:val="000000" w:themeColor="text1"/>
          <w:lang w:val="en-US"/>
        </w:rPr>
        <w:t xml:space="preserve">a </w:t>
      </w:r>
      <w:r w:rsidRPr="00527AC3">
        <w:rPr>
          <w:rFonts w:ascii="Calibri" w:hAnsi="Calibri" w:cs="Segoe UI"/>
          <w:color w:val="000000" w:themeColor="text1"/>
          <w:lang w:val="en-US"/>
        </w:rPr>
        <w:t>time of grief. Finding a lack of visual responses when searching for solace, Pam found consolation from making things. Designed as an ongoing art project, she produces artwork concerned with the topics of chronic sorrow and inherited sorrow, and then offers it as a stimulus for others to delve into their own difficult personal circumstances. This is done in partnership with care professionals who expertly guide their clients, referencing the artwork, through a process of questioning within a safe and nurturing environment. Two powerful symbols, a bird with a broken wing and dried rose petals, act as conduits into this journey. The aim of the artwork and project is to find ‘ways in’ to a contemporary discussion about grief, sorrow and loss, through curiosity and conversation, for those who would not normally engage in art activities.</w:t>
      </w:r>
    </w:p>
    <w:p w14:paraId="0B855956" w14:textId="77777777" w:rsidR="00022423" w:rsidRPr="00527AC3" w:rsidRDefault="00022423" w:rsidP="00022423">
      <w:pPr>
        <w:pStyle w:val="xmsonormal"/>
        <w:shd w:val="clear" w:color="auto" w:fill="FFFFFF"/>
        <w:spacing w:before="0" w:beforeAutospacing="0" w:after="0" w:afterAutospacing="0"/>
        <w:rPr>
          <w:rFonts w:ascii="Calibri" w:hAnsi="Calibri" w:cs="Segoe UI"/>
          <w:color w:val="000000" w:themeColor="text1"/>
          <w:lang w:val="en-US"/>
        </w:rPr>
      </w:pPr>
    </w:p>
    <w:p w14:paraId="2BE9A139" w14:textId="77777777" w:rsidR="00D239E0" w:rsidRPr="00527AC3" w:rsidRDefault="00D239E0" w:rsidP="00D239E0">
      <w:pPr>
        <w:pStyle w:val="Body"/>
        <w:rPr>
          <w:rFonts w:ascii="Calibri" w:hAnsi="Calibri" w:cs="Times New Roman"/>
          <w:b/>
          <w:color w:val="000000" w:themeColor="text1"/>
          <w:lang w:val="en-US"/>
        </w:rPr>
      </w:pPr>
      <w:r w:rsidRPr="00527AC3">
        <w:rPr>
          <w:rFonts w:ascii="Calibri" w:hAnsi="Calibri" w:cs="Times New Roman"/>
          <w:b/>
          <w:color w:val="000000" w:themeColor="text1"/>
          <w:lang w:val="en-US"/>
        </w:rPr>
        <w:t xml:space="preserve">Charlotte </w:t>
      </w:r>
      <w:proofErr w:type="spellStart"/>
      <w:r w:rsidRPr="00527AC3">
        <w:rPr>
          <w:rFonts w:ascii="Calibri" w:hAnsi="Calibri" w:cs="Times New Roman"/>
          <w:b/>
          <w:color w:val="000000" w:themeColor="text1"/>
          <w:lang w:val="en-US"/>
        </w:rPr>
        <w:t>Goldthorpe</w:t>
      </w:r>
      <w:proofErr w:type="spellEnd"/>
      <w:r>
        <w:rPr>
          <w:rFonts w:ascii="Calibri" w:hAnsi="Calibri" w:cs="Times New Roman"/>
          <w:b/>
          <w:color w:val="000000" w:themeColor="text1"/>
          <w:lang w:val="en-US"/>
        </w:rPr>
        <w:t xml:space="preserve"> (</w:t>
      </w:r>
      <w:proofErr w:type="spellStart"/>
      <w:r>
        <w:rPr>
          <w:rFonts w:ascii="Calibri" w:hAnsi="Calibri" w:cs="Times New Roman"/>
          <w:b/>
          <w:color w:val="000000" w:themeColor="text1"/>
          <w:lang w:val="en-US"/>
        </w:rPr>
        <w:t>Huddersfield</w:t>
      </w:r>
      <w:proofErr w:type="spellEnd"/>
      <w:r>
        <w:rPr>
          <w:rFonts w:ascii="Calibri" w:hAnsi="Calibri" w:cs="Times New Roman"/>
          <w:b/>
          <w:color w:val="000000" w:themeColor="text1"/>
          <w:lang w:val="en-US"/>
        </w:rPr>
        <w:t>)</w:t>
      </w:r>
    </w:p>
    <w:p w14:paraId="3CDAD482" w14:textId="77777777" w:rsidR="00D239E0" w:rsidRPr="00527AC3" w:rsidRDefault="00D239E0" w:rsidP="00D239E0">
      <w:pPr>
        <w:pStyle w:val="Body"/>
        <w:rPr>
          <w:rFonts w:ascii="Calibri" w:hAnsi="Calibri" w:cs="Times New Roman"/>
          <w:b/>
          <w:color w:val="000000" w:themeColor="text1"/>
          <w:lang w:val="en-US"/>
        </w:rPr>
      </w:pPr>
      <w:r>
        <w:rPr>
          <w:rFonts w:ascii="Calibri" w:hAnsi="Calibri" w:cs="Times New Roman"/>
          <w:b/>
          <w:color w:val="000000" w:themeColor="text1"/>
          <w:lang w:val="en-US"/>
        </w:rPr>
        <w:t>‘</w:t>
      </w:r>
      <w:r w:rsidRPr="00527AC3">
        <w:rPr>
          <w:rFonts w:ascii="Calibri" w:hAnsi="Calibri" w:cs="Times New Roman"/>
          <w:b/>
          <w:color w:val="000000" w:themeColor="text1"/>
          <w:lang w:val="en-US"/>
        </w:rPr>
        <w:t xml:space="preserve">Can an Artefact be </w:t>
      </w:r>
      <w:proofErr w:type="gramStart"/>
      <w:r w:rsidRPr="00527AC3">
        <w:rPr>
          <w:rFonts w:ascii="Calibri" w:hAnsi="Calibri" w:cs="Times New Roman"/>
          <w:b/>
          <w:color w:val="000000" w:themeColor="text1"/>
          <w:lang w:val="en-US"/>
        </w:rPr>
        <w:t>Created</w:t>
      </w:r>
      <w:proofErr w:type="gramEnd"/>
      <w:r w:rsidRPr="00527AC3">
        <w:rPr>
          <w:rFonts w:ascii="Calibri" w:hAnsi="Calibri" w:cs="Times New Roman"/>
          <w:b/>
          <w:color w:val="000000" w:themeColor="text1"/>
          <w:lang w:val="en-US"/>
        </w:rPr>
        <w:t xml:space="preserve"> to Store the Memory of Lost Love</w:t>
      </w:r>
      <w:r>
        <w:rPr>
          <w:rFonts w:ascii="Calibri" w:hAnsi="Calibri" w:cs="Times New Roman"/>
          <w:b/>
          <w:color w:val="000000" w:themeColor="text1"/>
          <w:lang w:val="en-US"/>
        </w:rPr>
        <w:t>’</w:t>
      </w:r>
    </w:p>
    <w:p w14:paraId="32176009" w14:textId="77777777" w:rsidR="00D239E0" w:rsidRPr="00527AC3" w:rsidRDefault="00D239E0" w:rsidP="00D239E0">
      <w:pPr>
        <w:pStyle w:val="Body"/>
        <w:rPr>
          <w:rFonts w:ascii="Calibri" w:hAnsi="Calibri" w:cs="Times New Roman"/>
          <w:color w:val="000000" w:themeColor="text1"/>
          <w:lang w:val="en-US"/>
        </w:rPr>
      </w:pPr>
    </w:p>
    <w:p w14:paraId="45CC06D2" w14:textId="77777777" w:rsidR="00D239E0" w:rsidRDefault="00D239E0" w:rsidP="00D239E0">
      <w:pPr>
        <w:pStyle w:val="Body"/>
        <w:rPr>
          <w:rFonts w:ascii="Calibri" w:hAnsi="Calibri" w:cs="Times New Roman"/>
          <w:color w:val="000000" w:themeColor="text1"/>
          <w:lang w:val="en-US"/>
        </w:rPr>
      </w:pPr>
      <w:r w:rsidRPr="00527AC3">
        <w:rPr>
          <w:rFonts w:ascii="Calibri" w:hAnsi="Calibri" w:cs="Times New Roman"/>
          <w:color w:val="000000" w:themeColor="text1"/>
          <w:lang w:val="en-US"/>
        </w:rPr>
        <w:t xml:space="preserve">My practice focuses on the traverse between contemporary art and design, looking at creating artefacts to store memories of lost love. I collect memories from people relating to platonic, familial and romantic relationships that they have experienced, which then inform the development of sculptural artefacts, created to capture and embody this lost love. </w:t>
      </w:r>
    </w:p>
    <w:p w14:paraId="3F2E800E" w14:textId="77777777" w:rsidR="00D239E0" w:rsidRPr="00527AC3" w:rsidRDefault="00D239E0" w:rsidP="00D239E0">
      <w:pPr>
        <w:pStyle w:val="Body"/>
        <w:rPr>
          <w:rFonts w:ascii="Calibri" w:hAnsi="Calibri" w:cs="Times New Roman"/>
          <w:color w:val="000000" w:themeColor="text1"/>
          <w:u w:color="0000FF"/>
        </w:rPr>
      </w:pPr>
    </w:p>
    <w:p w14:paraId="75F363C9" w14:textId="77777777" w:rsidR="00D239E0" w:rsidRPr="00527AC3" w:rsidRDefault="00D239E0" w:rsidP="00D239E0">
      <w:pPr>
        <w:pStyle w:val="Body"/>
        <w:rPr>
          <w:rFonts w:ascii="Calibri" w:hAnsi="Calibri" w:cs="Times New Roman"/>
          <w:color w:val="000000" w:themeColor="text1"/>
          <w:u w:color="0000FF"/>
        </w:rPr>
      </w:pPr>
      <w:r w:rsidRPr="00527AC3">
        <w:rPr>
          <w:rFonts w:ascii="Calibri" w:hAnsi="Calibri" w:cs="Times New Roman"/>
          <w:color w:val="000000" w:themeColor="text1"/>
          <w:lang w:val="en-US"/>
        </w:rPr>
        <w:t>My research explores how the most mundane object can become a shrine or reliquary for the emotions and feelings of another, which could be further developed as aids to provoke memories for those with dementia or helping the bereaved to process grief in a visual and tactile way.</w:t>
      </w:r>
      <w:r w:rsidRPr="00527AC3">
        <w:rPr>
          <w:rFonts w:ascii="Calibri" w:hAnsi="Calibri" w:cs="Times New Roman"/>
          <w:color w:val="000000" w:themeColor="text1"/>
          <w:u w:color="0000FF"/>
          <w:lang w:val="ru-RU"/>
        </w:rPr>
        <w:t xml:space="preserve">  </w:t>
      </w:r>
      <w:r w:rsidRPr="00527AC3">
        <w:rPr>
          <w:rFonts w:ascii="Calibri" w:hAnsi="Calibri" w:cs="Times New Roman"/>
          <w:color w:val="000000" w:themeColor="text1"/>
          <w:lang w:val="en-US"/>
        </w:rPr>
        <w:t xml:space="preserve">Exploration of personal objects prompts memories of lost love. It is the storage of these memories that I am interested in creating. </w:t>
      </w:r>
    </w:p>
    <w:p w14:paraId="154819E5" w14:textId="77777777" w:rsidR="00D239E0" w:rsidRDefault="00D239E0" w:rsidP="00D239E0">
      <w:pPr>
        <w:pStyle w:val="Body"/>
        <w:rPr>
          <w:rFonts w:ascii="Calibri" w:hAnsi="Calibri" w:cs="Times New Roman"/>
          <w:color w:val="000000" w:themeColor="text1"/>
          <w:lang w:val="en-US"/>
        </w:rPr>
      </w:pPr>
    </w:p>
    <w:p w14:paraId="0A16340C" w14:textId="77777777" w:rsidR="00D239E0" w:rsidRDefault="00D239E0" w:rsidP="00D239E0">
      <w:pPr>
        <w:pStyle w:val="Body"/>
        <w:rPr>
          <w:rFonts w:ascii="Calibri" w:hAnsi="Calibri" w:cs="Times New Roman"/>
          <w:color w:val="000000" w:themeColor="text1"/>
          <w:lang w:val="en-US"/>
        </w:rPr>
      </w:pPr>
      <w:r w:rsidRPr="00527AC3">
        <w:rPr>
          <w:rFonts w:ascii="Calibri" w:hAnsi="Calibri" w:cs="Times New Roman"/>
          <w:color w:val="000000" w:themeColor="text1"/>
          <w:lang w:val="en-US"/>
        </w:rPr>
        <w:lastRenderedPageBreak/>
        <w:t>I have started to collect narratives at “lost love cafes” which I have established in local coffee houses where people donate their memories of times spent and objects associated with lost loved ones.  From these collected memories I hope to look further i</w:t>
      </w:r>
      <w:r>
        <w:rPr>
          <w:rFonts w:ascii="Calibri" w:hAnsi="Calibri" w:cs="Times New Roman"/>
          <w:color w:val="000000" w:themeColor="text1"/>
          <w:lang w:val="en-US"/>
        </w:rPr>
        <w:t>nto love and all it</w:t>
      </w:r>
      <w:r w:rsidRPr="00527AC3">
        <w:rPr>
          <w:rFonts w:ascii="Calibri" w:hAnsi="Calibri" w:cs="Times New Roman"/>
          <w:color w:val="000000" w:themeColor="text1"/>
          <w:lang w:val="en-US"/>
        </w:rPr>
        <w:t>s different facets, which in turn will be used for the production of new artefacts that will become storage sculptures for memories and feelings felt for lost love.</w:t>
      </w:r>
    </w:p>
    <w:p w14:paraId="1102C071" w14:textId="77777777" w:rsidR="00D239E0" w:rsidRDefault="00D239E0" w:rsidP="00D239E0">
      <w:pPr>
        <w:pStyle w:val="Body"/>
        <w:rPr>
          <w:rFonts w:ascii="Calibri" w:hAnsi="Calibri" w:cs="Times New Roman"/>
          <w:color w:val="000000" w:themeColor="text1"/>
          <w:lang w:val="en-US"/>
        </w:rPr>
      </w:pPr>
    </w:p>
    <w:p w14:paraId="51E2F910" w14:textId="77777777" w:rsidR="00D239E0" w:rsidRPr="00527AC3" w:rsidRDefault="00D239E0" w:rsidP="00D239E0">
      <w:pPr>
        <w:widowControl w:val="0"/>
        <w:autoSpaceDE w:val="0"/>
        <w:autoSpaceDN w:val="0"/>
        <w:adjustRightInd w:val="0"/>
        <w:rPr>
          <w:rFonts w:ascii="Calibri" w:hAnsi="Calibri"/>
          <w:b/>
          <w:color w:val="000000" w:themeColor="text1"/>
        </w:rPr>
      </w:pPr>
      <w:r w:rsidRPr="00527AC3">
        <w:rPr>
          <w:rFonts w:ascii="Calibri" w:hAnsi="Calibri"/>
          <w:b/>
          <w:color w:val="000000" w:themeColor="text1"/>
        </w:rPr>
        <w:t xml:space="preserve">Eric </w:t>
      </w:r>
      <w:proofErr w:type="spellStart"/>
      <w:r w:rsidRPr="00527AC3">
        <w:rPr>
          <w:rFonts w:ascii="Calibri" w:hAnsi="Calibri"/>
          <w:b/>
          <w:color w:val="000000" w:themeColor="text1"/>
        </w:rPr>
        <w:t>Venbrux</w:t>
      </w:r>
      <w:proofErr w:type="spellEnd"/>
      <w:r w:rsidRPr="00527AC3">
        <w:rPr>
          <w:rFonts w:ascii="Calibri" w:hAnsi="Calibri"/>
          <w:b/>
          <w:color w:val="000000" w:themeColor="text1"/>
        </w:rPr>
        <w:t xml:space="preserve"> (Centre for Thanatology, </w:t>
      </w:r>
      <w:proofErr w:type="spellStart"/>
      <w:r w:rsidRPr="00527AC3">
        <w:rPr>
          <w:rFonts w:ascii="Calibri" w:hAnsi="Calibri"/>
          <w:b/>
          <w:color w:val="000000" w:themeColor="text1"/>
        </w:rPr>
        <w:t>Radboud</w:t>
      </w:r>
      <w:proofErr w:type="spellEnd"/>
      <w:r w:rsidRPr="00527AC3">
        <w:rPr>
          <w:rFonts w:ascii="Calibri" w:hAnsi="Calibri"/>
          <w:b/>
          <w:color w:val="000000" w:themeColor="text1"/>
        </w:rPr>
        <w:t xml:space="preserve"> University)</w:t>
      </w:r>
    </w:p>
    <w:p w14:paraId="0B79B840" w14:textId="77777777" w:rsidR="00D239E0" w:rsidRPr="00527AC3" w:rsidRDefault="00D239E0" w:rsidP="00D239E0">
      <w:pPr>
        <w:rPr>
          <w:rFonts w:ascii="Calibri" w:hAnsi="Calibri"/>
          <w:b/>
          <w:color w:val="000000" w:themeColor="text1"/>
        </w:rPr>
      </w:pPr>
      <w:r>
        <w:rPr>
          <w:rFonts w:ascii="Calibri" w:hAnsi="Calibri"/>
          <w:b/>
          <w:color w:val="000000" w:themeColor="text1"/>
        </w:rPr>
        <w:t>‘</w:t>
      </w:r>
      <w:r w:rsidRPr="00527AC3">
        <w:rPr>
          <w:rFonts w:ascii="Calibri" w:hAnsi="Calibri"/>
          <w:b/>
          <w:color w:val="000000" w:themeColor="text1"/>
        </w:rPr>
        <w:t>Destroying objects, keeping memories:</w:t>
      </w:r>
      <w:r>
        <w:rPr>
          <w:rFonts w:ascii="Calibri" w:hAnsi="Calibri"/>
          <w:b/>
          <w:color w:val="000000" w:themeColor="text1"/>
        </w:rPr>
        <w:t xml:space="preserve"> </w:t>
      </w:r>
      <w:r w:rsidRPr="00527AC3">
        <w:rPr>
          <w:rFonts w:ascii="Calibri" w:hAnsi="Calibri"/>
          <w:b/>
          <w:color w:val="000000" w:themeColor="text1"/>
        </w:rPr>
        <w:t xml:space="preserve">Ritual destruction of the personal belongings of the deceased and the process of mourning among the </w:t>
      </w:r>
      <w:proofErr w:type="spellStart"/>
      <w:r w:rsidRPr="00527AC3">
        <w:rPr>
          <w:rFonts w:ascii="Calibri" w:hAnsi="Calibri"/>
          <w:b/>
          <w:color w:val="000000" w:themeColor="text1"/>
        </w:rPr>
        <w:t>Tiwi</w:t>
      </w:r>
      <w:proofErr w:type="spellEnd"/>
      <w:r w:rsidRPr="00527AC3">
        <w:rPr>
          <w:rFonts w:ascii="Calibri" w:hAnsi="Calibri"/>
          <w:b/>
          <w:color w:val="000000" w:themeColor="text1"/>
        </w:rPr>
        <w:t xml:space="preserve"> of North Australia</w:t>
      </w:r>
      <w:r>
        <w:rPr>
          <w:rFonts w:ascii="Calibri" w:hAnsi="Calibri"/>
          <w:b/>
          <w:color w:val="000000" w:themeColor="text1"/>
        </w:rPr>
        <w:t>’</w:t>
      </w:r>
    </w:p>
    <w:p w14:paraId="579E3622" w14:textId="77777777" w:rsidR="00D239E0" w:rsidRPr="00527AC3" w:rsidRDefault="00D239E0" w:rsidP="00D239E0">
      <w:pPr>
        <w:widowControl w:val="0"/>
        <w:autoSpaceDE w:val="0"/>
        <w:autoSpaceDN w:val="0"/>
        <w:adjustRightInd w:val="0"/>
        <w:rPr>
          <w:rFonts w:ascii="Calibri" w:hAnsi="Calibri"/>
          <w:color w:val="000000" w:themeColor="text1"/>
        </w:rPr>
      </w:pPr>
    </w:p>
    <w:p w14:paraId="6B8F89BF" w14:textId="77777777" w:rsidR="00D239E0" w:rsidRPr="00527AC3" w:rsidRDefault="00D239E0" w:rsidP="00D239E0">
      <w:pPr>
        <w:widowControl w:val="0"/>
        <w:autoSpaceDE w:val="0"/>
        <w:autoSpaceDN w:val="0"/>
        <w:adjustRightInd w:val="0"/>
        <w:rPr>
          <w:rFonts w:ascii="Calibri" w:hAnsi="Calibri"/>
          <w:color w:val="000000" w:themeColor="text1"/>
        </w:rPr>
      </w:pPr>
      <w:r w:rsidRPr="00527AC3">
        <w:rPr>
          <w:rFonts w:ascii="Calibri" w:hAnsi="Calibri"/>
          <w:color w:val="000000" w:themeColor="text1"/>
        </w:rPr>
        <w:t xml:space="preserve">Material objects that belonged to a loved one can be deeply invested with emotions. Fights over an inheritance are a matter of course in European societies. Not so among the </w:t>
      </w:r>
      <w:proofErr w:type="spellStart"/>
      <w:r w:rsidRPr="00527AC3">
        <w:rPr>
          <w:rFonts w:ascii="Calibri" w:hAnsi="Calibri"/>
          <w:color w:val="000000" w:themeColor="text1"/>
        </w:rPr>
        <w:t>Tiwi</w:t>
      </w:r>
      <w:proofErr w:type="spellEnd"/>
      <w:r w:rsidRPr="00527AC3">
        <w:rPr>
          <w:rFonts w:ascii="Calibri" w:hAnsi="Calibri"/>
          <w:color w:val="000000" w:themeColor="text1"/>
        </w:rPr>
        <w:t xml:space="preserve"> Aborigines from Melville and Bathurst Islands in Australia. The </w:t>
      </w:r>
      <w:proofErr w:type="spellStart"/>
      <w:r w:rsidRPr="00527AC3">
        <w:rPr>
          <w:rFonts w:ascii="Calibri" w:hAnsi="Calibri"/>
          <w:color w:val="000000" w:themeColor="text1"/>
        </w:rPr>
        <w:t>Tiwi</w:t>
      </w:r>
      <w:proofErr w:type="spellEnd"/>
      <w:r w:rsidRPr="00527AC3">
        <w:rPr>
          <w:rFonts w:ascii="Calibri" w:hAnsi="Calibri"/>
          <w:color w:val="000000" w:themeColor="text1"/>
        </w:rPr>
        <w:t xml:space="preserve"> have a radically different attitude toward the personal belongings of the deceased. The close relatives of the dead consider a continued presence of these things simply too painful.   The objects are not kept as mementos but destroyed. Ritual workers have the task to get rid of them. In both cases, however, the personal effects are given special treatment and help to construct a new relationship between the living and the dead.</w:t>
      </w:r>
    </w:p>
    <w:p w14:paraId="7CA44497" w14:textId="77777777" w:rsidR="00D239E0" w:rsidRDefault="00D239E0" w:rsidP="00D239E0">
      <w:pPr>
        <w:widowControl w:val="0"/>
        <w:autoSpaceDE w:val="0"/>
        <w:autoSpaceDN w:val="0"/>
        <w:adjustRightInd w:val="0"/>
        <w:rPr>
          <w:rFonts w:ascii="Calibri" w:hAnsi="Calibri"/>
          <w:color w:val="000000" w:themeColor="text1"/>
        </w:rPr>
      </w:pPr>
    </w:p>
    <w:p w14:paraId="44E85DC0" w14:textId="77777777" w:rsidR="00D239E0" w:rsidRPr="00527AC3" w:rsidRDefault="00D239E0" w:rsidP="00D239E0">
      <w:pPr>
        <w:widowControl w:val="0"/>
        <w:autoSpaceDE w:val="0"/>
        <w:autoSpaceDN w:val="0"/>
        <w:adjustRightInd w:val="0"/>
        <w:rPr>
          <w:rFonts w:ascii="Calibri" w:hAnsi="Calibri"/>
          <w:color w:val="000000" w:themeColor="text1"/>
        </w:rPr>
      </w:pPr>
      <w:r w:rsidRPr="00527AC3">
        <w:rPr>
          <w:rFonts w:ascii="Calibri" w:hAnsi="Calibri"/>
          <w:color w:val="000000" w:themeColor="text1"/>
        </w:rPr>
        <w:t xml:space="preserve">The destruction of personal belongings, along with an objectification of immaterial memories, serves to constitute the spirit of the dead. </w:t>
      </w:r>
      <w:proofErr w:type="spellStart"/>
      <w:r w:rsidRPr="00527AC3">
        <w:rPr>
          <w:rFonts w:ascii="Calibri" w:hAnsi="Calibri"/>
          <w:color w:val="000000" w:themeColor="text1"/>
        </w:rPr>
        <w:t>Tiwi</w:t>
      </w:r>
      <w:proofErr w:type="spellEnd"/>
      <w:r w:rsidRPr="00527AC3">
        <w:rPr>
          <w:rFonts w:ascii="Calibri" w:hAnsi="Calibri"/>
          <w:color w:val="000000" w:themeColor="text1"/>
        </w:rPr>
        <w:t xml:space="preserve"> people do away with a dead person’s objects because these strong reminders cause them too much grief, but not everything needs to be destroyed at once: selected objects may be saved and employed as beneficial aids to the process of mourning in the final mortuary rites, taking place months after a death. Then also these objects are destroyed, while the evoked memories of the deceased last.</w:t>
      </w:r>
    </w:p>
    <w:p w14:paraId="21616332" w14:textId="77777777" w:rsidR="00D239E0" w:rsidRPr="00527AC3" w:rsidRDefault="00D239E0" w:rsidP="00D239E0">
      <w:pPr>
        <w:rPr>
          <w:rFonts w:ascii="Calibri" w:hAnsi="Calibri"/>
          <w:color w:val="000000" w:themeColor="text1"/>
        </w:rPr>
      </w:pPr>
    </w:p>
    <w:p w14:paraId="4E462141" w14:textId="77777777" w:rsidR="001B096B" w:rsidRPr="00527AC3" w:rsidRDefault="001B096B" w:rsidP="001B096B">
      <w:pPr>
        <w:widowControl w:val="0"/>
        <w:tabs>
          <w:tab w:val="left" w:pos="220"/>
          <w:tab w:val="left" w:pos="720"/>
        </w:tabs>
        <w:autoSpaceDE w:val="0"/>
        <w:autoSpaceDN w:val="0"/>
        <w:adjustRightInd w:val="0"/>
        <w:rPr>
          <w:rFonts w:ascii="Calibri" w:hAnsi="Calibri" w:cs="Helvetica Neue"/>
          <w:b/>
          <w:color w:val="000000" w:themeColor="text1"/>
        </w:rPr>
      </w:pPr>
      <w:r w:rsidRPr="00527AC3">
        <w:rPr>
          <w:rFonts w:ascii="Calibri" w:hAnsi="Calibri" w:cs="Helvetica Neue"/>
          <w:b/>
          <w:color w:val="000000" w:themeColor="text1"/>
        </w:rPr>
        <w:t xml:space="preserve">Lucie </w:t>
      </w:r>
      <w:proofErr w:type="gramStart"/>
      <w:r w:rsidRPr="00527AC3">
        <w:rPr>
          <w:rFonts w:ascii="Calibri" w:hAnsi="Calibri" w:cs="Helvetica Neue"/>
          <w:b/>
          <w:color w:val="000000" w:themeColor="text1"/>
        </w:rPr>
        <w:t xml:space="preserve">Whitmore </w:t>
      </w:r>
      <w:r>
        <w:rPr>
          <w:rFonts w:ascii="Calibri" w:hAnsi="Calibri" w:cs="Helvetica Neue"/>
          <w:b/>
          <w:color w:val="000000" w:themeColor="text1"/>
        </w:rPr>
        <w:t xml:space="preserve"> (</w:t>
      </w:r>
      <w:proofErr w:type="gramEnd"/>
      <w:r w:rsidRPr="00527AC3">
        <w:rPr>
          <w:rFonts w:ascii="Calibri" w:hAnsi="Calibri" w:cs="Helvetica Neue"/>
          <w:b/>
          <w:color w:val="000000" w:themeColor="text1"/>
        </w:rPr>
        <w:t>University of Glasgow</w:t>
      </w:r>
      <w:r>
        <w:rPr>
          <w:rFonts w:ascii="Calibri" w:hAnsi="Calibri" w:cs="Helvetica Neue"/>
          <w:b/>
          <w:color w:val="000000" w:themeColor="text1"/>
        </w:rPr>
        <w:t>)</w:t>
      </w:r>
    </w:p>
    <w:p w14:paraId="737687DD" w14:textId="77777777" w:rsidR="001B096B" w:rsidRPr="00527AC3" w:rsidRDefault="001B096B" w:rsidP="001B096B">
      <w:pPr>
        <w:widowControl w:val="0"/>
        <w:tabs>
          <w:tab w:val="left" w:pos="220"/>
          <w:tab w:val="left" w:pos="720"/>
        </w:tabs>
        <w:autoSpaceDE w:val="0"/>
        <w:autoSpaceDN w:val="0"/>
        <w:adjustRightInd w:val="0"/>
        <w:rPr>
          <w:rFonts w:ascii="Calibri" w:hAnsi="Calibri" w:cs="Helvetica Neue"/>
          <w:b/>
          <w:color w:val="000000" w:themeColor="text1"/>
        </w:rPr>
      </w:pPr>
      <w:r w:rsidRPr="00527AC3">
        <w:rPr>
          <w:rFonts w:ascii="Calibri" w:hAnsi="Calibri" w:cs="Cambria"/>
          <w:b/>
          <w:color w:val="000000" w:themeColor="text1"/>
        </w:rPr>
        <w:t>‘</w:t>
      </w:r>
      <w:r>
        <w:rPr>
          <w:rFonts w:ascii="Calibri" w:hAnsi="Calibri" w:cs="Cambria"/>
          <w:b/>
          <w:color w:val="000000" w:themeColor="text1"/>
        </w:rPr>
        <w:t>“</w:t>
      </w:r>
      <w:r w:rsidRPr="00527AC3">
        <w:rPr>
          <w:rFonts w:ascii="Calibri" w:hAnsi="Calibri" w:cs="Cambria"/>
          <w:b/>
          <w:color w:val="000000" w:themeColor="text1"/>
        </w:rPr>
        <w:t>A matter of individual opinion and feeling</w:t>
      </w:r>
      <w:r>
        <w:rPr>
          <w:rFonts w:ascii="Calibri" w:hAnsi="Calibri" w:cs="Cambria"/>
          <w:b/>
          <w:color w:val="000000" w:themeColor="text1"/>
        </w:rPr>
        <w:t xml:space="preserve">”: </w:t>
      </w:r>
      <w:r w:rsidRPr="00527AC3">
        <w:rPr>
          <w:rFonts w:ascii="Calibri" w:hAnsi="Calibri" w:cs="Helvetica Neue"/>
          <w:b/>
          <w:color w:val="000000" w:themeColor="text1"/>
        </w:rPr>
        <w:t>The changing culture of mourning dress in the First World War</w:t>
      </w:r>
      <w:r>
        <w:rPr>
          <w:rFonts w:ascii="Calibri" w:hAnsi="Calibri" w:cs="Helvetica Neue"/>
          <w:b/>
          <w:color w:val="000000" w:themeColor="text1"/>
        </w:rPr>
        <w:t>’</w:t>
      </w:r>
    </w:p>
    <w:p w14:paraId="25470D8B" w14:textId="77777777" w:rsidR="001B096B" w:rsidRPr="00527AC3" w:rsidRDefault="001B096B" w:rsidP="001B096B">
      <w:pPr>
        <w:widowControl w:val="0"/>
        <w:tabs>
          <w:tab w:val="left" w:pos="220"/>
          <w:tab w:val="left" w:pos="720"/>
        </w:tabs>
        <w:autoSpaceDE w:val="0"/>
        <w:autoSpaceDN w:val="0"/>
        <w:adjustRightInd w:val="0"/>
        <w:rPr>
          <w:rFonts w:ascii="Calibri" w:hAnsi="Calibri" w:cs="Helvetica Neue"/>
          <w:b/>
          <w:color w:val="000000" w:themeColor="text1"/>
        </w:rPr>
      </w:pPr>
    </w:p>
    <w:p w14:paraId="31DF4279" w14:textId="77777777" w:rsidR="001B096B" w:rsidRPr="00527AC3" w:rsidRDefault="001B096B" w:rsidP="001B09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olor w:val="000000" w:themeColor="text1"/>
        </w:rPr>
      </w:pPr>
      <w:r w:rsidRPr="00527AC3">
        <w:rPr>
          <w:rFonts w:ascii="Calibri" w:hAnsi="Calibri" w:cs="Cambria"/>
          <w:color w:val="000000" w:themeColor="text1"/>
        </w:rPr>
        <w:t xml:space="preserve">Mourning dress – the typically black costume traditionally worn after the death of a relative – </w:t>
      </w:r>
      <w:r w:rsidRPr="00527AC3">
        <w:rPr>
          <w:rFonts w:ascii="Calibri" w:hAnsi="Calibri"/>
          <w:color w:val="000000" w:themeColor="text1"/>
        </w:rPr>
        <w:t xml:space="preserve">was primarily designed as a semiotic object: it </w:t>
      </w:r>
      <w:r w:rsidRPr="00527AC3">
        <w:rPr>
          <w:rFonts w:ascii="Calibri" w:hAnsi="Calibri" w:cs="Cambria"/>
          <w:color w:val="000000" w:themeColor="text1"/>
        </w:rPr>
        <w:t xml:space="preserve">transmitted a message </w:t>
      </w:r>
      <w:r w:rsidRPr="00527AC3">
        <w:rPr>
          <w:rFonts w:ascii="Calibri" w:hAnsi="Calibri"/>
          <w:color w:val="000000" w:themeColor="text1"/>
        </w:rPr>
        <w:t xml:space="preserve">to the world that the wearer was recently bereaved and in an altered emotional state. This paper explores the changing culture of mourning dress during the First World War, a period in which </w:t>
      </w:r>
      <w:r w:rsidRPr="00527AC3">
        <w:rPr>
          <w:rFonts w:ascii="Calibri" w:hAnsi="Calibri" w:cs="Cambria"/>
          <w:color w:val="000000" w:themeColor="text1"/>
        </w:rPr>
        <w:t xml:space="preserve">mourning dress evolved both </w:t>
      </w:r>
      <w:proofErr w:type="spellStart"/>
      <w:r w:rsidRPr="00527AC3">
        <w:rPr>
          <w:rFonts w:ascii="Calibri" w:hAnsi="Calibri" w:cs="Cambria"/>
          <w:color w:val="000000" w:themeColor="text1"/>
        </w:rPr>
        <w:t>semiotically</w:t>
      </w:r>
      <w:proofErr w:type="spellEnd"/>
      <w:r w:rsidRPr="00527AC3">
        <w:rPr>
          <w:rFonts w:ascii="Calibri" w:hAnsi="Calibri" w:cs="Cambria"/>
          <w:color w:val="000000" w:themeColor="text1"/>
        </w:rPr>
        <w:t xml:space="preserve"> and materially to suit the emerging ‘army’ of young widows, a generation that experienced a seismic – if not lasting – shift in women’s public persona.</w:t>
      </w:r>
      <w:r w:rsidRPr="00527AC3">
        <w:rPr>
          <w:rFonts w:ascii="Calibri" w:hAnsi="Calibri"/>
          <w:color w:val="000000" w:themeColor="text1"/>
        </w:rPr>
        <w:t xml:space="preserve"> For some mourning was a burden and a crippling expense, for others, a significant stage in the grieving process and a personal act of remembrance when there was no body to grieve, and no chance to say goodbye. Using the evidence of mourning in contemporary magazines as well as the few material remains that survive in museum collections, this paper will argue that the ensuing ‘breakdown’ in mourning dress culture can be attributed to the diverse emotional needs and social expectations of bereaved British women; non-combatants; who are so often excluded from the historiography of that war. </w:t>
      </w:r>
    </w:p>
    <w:p w14:paraId="50B1D91C" w14:textId="77777777" w:rsidR="00D239E0" w:rsidRDefault="00D239E0" w:rsidP="00D239E0">
      <w:pPr>
        <w:pStyle w:val="NormalWeb"/>
        <w:shd w:val="clear" w:color="auto" w:fill="FFFFFF"/>
        <w:spacing w:before="0" w:beforeAutospacing="0" w:after="0" w:afterAutospacing="0"/>
        <w:rPr>
          <w:rFonts w:ascii="Calibri" w:hAnsi="Calibri"/>
          <w:b/>
          <w:color w:val="000000" w:themeColor="text1"/>
        </w:rPr>
      </w:pPr>
    </w:p>
    <w:p w14:paraId="64CF75AF" w14:textId="77777777" w:rsidR="001B096B" w:rsidRPr="00527AC3" w:rsidRDefault="001B096B" w:rsidP="001B096B">
      <w:pPr>
        <w:rPr>
          <w:rFonts w:ascii="Calibri" w:eastAsia="Times New Roman" w:hAnsi="Calibri" w:cs="Tahoma"/>
          <w:b/>
          <w:color w:val="000000" w:themeColor="text1"/>
          <w:lang w:eastAsia="en-GB"/>
        </w:rPr>
      </w:pPr>
      <w:r>
        <w:rPr>
          <w:rFonts w:ascii="Calibri" w:eastAsia="Times New Roman" w:hAnsi="Calibri"/>
          <w:b/>
          <w:color w:val="000000" w:themeColor="text1"/>
          <w:lang w:eastAsia="en-GB"/>
        </w:rPr>
        <w:t>Valerie</w:t>
      </w:r>
      <w:r w:rsidRPr="00527AC3">
        <w:rPr>
          <w:rFonts w:ascii="Calibri" w:eastAsia="Times New Roman" w:hAnsi="Calibri"/>
          <w:b/>
          <w:color w:val="000000" w:themeColor="text1"/>
          <w:lang w:eastAsia="en-GB"/>
        </w:rPr>
        <w:t xml:space="preserve"> Hope (Senior Lecturer in Classical Studies, Open University)</w:t>
      </w:r>
    </w:p>
    <w:p w14:paraId="05E2AA5F" w14:textId="77777777" w:rsidR="001B096B" w:rsidRPr="00527AC3" w:rsidRDefault="001B096B" w:rsidP="001B096B">
      <w:pPr>
        <w:rPr>
          <w:rFonts w:ascii="Calibri" w:eastAsia="Times New Roman" w:hAnsi="Calibri"/>
          <w:color w:val="000000" w:themeColor="text1"/>
          <w:lang w:eastAsia="en-GB"/>
        </w:rPr>
      </w:pPr>
      <w:r>
        <w:rPr>
          <w:rFonts w:ascii="Calibri" w:eastAsia="Times New Roman" w:hAnsi="Calibri"/>
          <w:b/>
          <w:bCs/>
          <w:color w:val="000000" w:themeColor="text1"/>
          <w:lang w:eastAsia="en-GB"/>
        </w:rPr>
        <w:t>‘</w:t>
      </w:r>
      <w:r w:rsidRPr="00527AC3">
        <w:rPr>
          <w:rFonts w:ascii="Calibri" w:eastAsia="Times New Roman" w:hAnsi="Calibri"/>
          <w:b/>
          <w:bCs/>
          <w:color w:val="000000" w:themeColor="text1"/>
          <w:lang w:eastAsia="en-GB"/>
        </w:rPr>
        <w:t>Dressing for death: Roman mourners, memory and clothing</w:t>
      </w:r>
      <w:r>
        <w:rPr>
          <w:rFonts w:ascii="Calibri" w:eastAsia="Times New Roman" w:hAnsi="Calibri"/>
          <w:b/>
          <w:bCs/>
          <w:color w:val="000000" w:themeColor="text1"/>
          <w:lang w:eastAsia="en-GB"/>
        </w:rPr>
        <w:t>’</w:t>
      </w:r>
    </w:p>
    <w:p w14:paraId="63AEB249" w14:textId="77777777" w:rsidR="001B096B" w:rsidRPr="00527AC3" w:rsidRDefault="001B096B" w:rsidP="001B096B">
      <w:pPr>
        <w:rPr>
          <w:rFonts w:ascii="Calibri" w:eastAsia="Times New Roman" w:hAnsi="Calibri"/>
          <w:color w:val="000000" w:themeColor="text1"/>
          <w:lang w:eastAsia="en-GB"/>
        </w:rPr>
      </w:pPr>
      <w:r w:rsidRPr="00527AC3">
        <w:rPr>
          <w:rFonts w:ascii="Calibri" w:eastAsia="Times New Roman" w:hAnsi="Calibri"/>
          <w:color w:val="000000" w:themeColor="text1"/>
          <w:lang w:eastAsia="en-GB"/>
        </w:rPr>
        <w:t> </w:t>
      </w:r>
    </w:p>
    <w:p w14:paraId="3FFA8811" w14:textId="77777777" w:rsidR="001B096B" w:rsidRPr="00527AC3" w:rsidRDefault="001B096B" w:rsidP="001B096B">
      <w:pPr>
        <w:rPr>
          <w:rFonts w:ascii="Calibri" w:eastAsia="Times New Roman" w:hAnsi="Calibri"/>
          <w:color w:val="000000" w:themeColor="text1"/>
          <w:lang w:eastAsia="en-GB"/>
        </w:rPr>
      </w:pPr>
      <w:r w:rsidRPr="00527AC3">
        <w:rPr>
          <w:rFonts w:ascii="Calibri" w:eastAsia="Times New Roman" w:hAnsi="Calibri"/>
          <w:color w:val="000000" w:themeColor="text1"/>
          <w:lang w:eastAsia="en-GB"/>
        </w:rPr>
        <w:t>This paper investigates the role of clothing in Roman funeral ritual,</w:t>
      </w:r>
      <w:r>
        <w:rPr>
          <w:rFonts w:ascii="Calibri" w:eastAsia="Times New Roman" w:hAnsi="Calibri"/>
          <w:color w:val="000000" w:themeColor="text1"/>
          <w:lang w:eastAsia="en-GB"/>
        </w:rPr>
        <w:t xml:space="preserve"> mourning </w:t>
      </w:r>
      <w:r w:rsidRPr="00527AC3">
        <w:rPr>
          <w:rFonts w:ascii="Calibri" w:eastAsia="Times New Roman" w:hAnsi="Calibri"/>
          <w:color w:val="000000" w:themeColor="text1"/>
          <w:lang w:eastAsia="en-GB"/>
        </w:rPr>
        <w:t xml:space="preserve">and memory construction. Recent research and archaeological investigation have thrown new light on the textiles worn by the dead and placed in the grave, while tomb images generally show the dead as in life, with clothing which indicates status and identity. But what were the differences between the clothes of life and the clothes of death, for both the dead and the living? What happened to a dead person’s clothes? And how was a </w:t>
      </w:r>
      <w:r w:rsidRPr="00527AC3">
        <w:rPr>
          <w:rFonts w:ascii="Calibri" w:eastAsia="Times New Roman" w:hAnsi="Calibri"/>
          <w:color w:val="000000" w:themeColor="text1"/>
          <w:lang w:eastAsia="en-GB"/>
        </w:rPr>
        <w:lastRenderedPageBreak/>
        <w:t xml:space="preserve">Roman mourner supposed to dress? I will explore how bodies, living and dead, were dressed for death: the dark, dirty and </w:t>
      </w:r>
      <w:proofErr w:type="spellStart"/>
      <w:r w:rsidRPr="00527AC3">
        <w:rPr>
          <w:rFonts w:ascii="Calibri" w:eastAsia="Times New Roman" w:hAnsi="Calibri"/>
          <w:color w:val="000000" w:themeColor="text1"/>
          <w:lang w:eastAsia="en-GB"/>
        </w:rPr>
        <w:t>dishevelled</w:t>
      </w:r>
      <w:proofErr w:type="spellEnd"/>
      <w:r w:rsidRPr="00527AC3">
        <w:rPr>
          <w:rFonts w:ascii="Calibri" w:eastAsia="Times New Roman" w:hAnsi="Calibri"/>
          <w:color w:val="000000" w:themeColor="text1"/>
          <w:lang w:eastAsia="en-GB"/>
        </w:rPr>
        <w:t xml:space="preserve"> appearance of the Roman mourner, which stood in opposition to the washed, perfumed and neat corpse. The clothes of both the corpse and the bereaved, were more than just bodily coverings, but objects that were viewed, touched and smelled, and could be destroyed or preserved. Dress was symbolic of loss and grief, and individual items of clothing could be imbued with emotion and memories. Clothes and textiles could serve as mementos of the dead, and as mementos of</w:t>
      </w:r>
      <w:r>
        <w:rPr>
          <w:rFonts w:ascii="Calibri" w:eastAsia="Times New Roman" w:hAnsi="Calibri"/>
          <w:color w:val="000000" w:themeColor="text1"/>
          <w:lang w:eastAsia="en-GB"/>
        </w:rPr>
        <w:t xml:space="preserve"> mourning</w:t>
      </w:r>
      <w:r w:rsidRPr="00527AC3">
        <w:rPr>
          <w:rFonts w:ascii="Calibri" w:eastAsia="Times New Roman" w:hAnsi="Calibri"/>
          <w:color w:val="000000" w:themeColor="text1"/>
          <w:lang w:eastAsia="en-GB"/>
        </w:rPr>
        <w:t>.</w:t>
      </w:r>
    </w:p>
    <w:p w14:paraId="0942BD16" w14:textId="77777777" w:rsidR="001B096B" w:rsidRDefault="001B096B" w:rsidP="001B096B">
      <w:pPr>
        <w:pStyle w:val="Body"/>
        <w:rPr>
          <w:rFonts w:ascii="Calibri" w:hAnsi="Calibri" w:cs="Times New Roman"/>
          <w:b/>
          <w:color w:val="000000" w:themeColor="text1"/>
          <w:lang w:val="en-US"/>
        </w:rPr>
      </w:pPr>
    </w:p>
    <w:p w14:paraId="3842D6A2" w14:textId="77777777" w:rsidR="001B096B" w:rsidRPr="00D239E0" w:rsidRDefault="001B096B" w:rsidP="001B096B">
      <w:pPr>
        <w:rPr>
          <w:rFonts w:ascii="Calibri" w:hAnsi="Calibri"/>
          <w:b/>
          <w:color w:val="000000" w:themeColor="text1"/>
        </w:rPr>
      </w:pPr>
      <w:r w:rsidRPr="00D239E0">
        <w:rPr>
          <w:rFonts w:ascii="Calibri" w:hAnsi="Calibri"/>
          <w:b/>
          <w:color w:val="000000" w:themeColor="text1"/>
        </w:rPr>
        <w:t>Helen Ackers (Classics, Oxford University)</w:t>
      </w:r>
    </w:p>
    <w:p w14:paraId="7730C92F" w14:textId="77777777" w:rsidR="001B096B" w:rsidRPr="00D239E0" w:rsidRDefault="001B096B" w:rsidP="001B096B">
      <w:pPr>
        <w:rPr>
          <w:rFonts w:ascii="Calibri" w:hAnsi="Calibri"/>
          <w:b/>
          <w:color w:val="000000" w:themeColor="text1"/>
        </w:rPr>
      </w:pPr>
      <w:r w:rsidRPr="00D239E0">
        <w:rPr>
          <w:rFonts w:ascii="Calibri" w:hAnsi="Calibri"/>
          <w:b/>
          <w:color w:val="000000" w:themeColor="text1"/>
        </w:rPr>
        <w:t>‘The face of the deceased: portrait busts in Roman tombs’</w:t>
      </w:r>
    </w:p>
    <w:p w14:paraId="25A30317" w14:textId="77777777" w:rsidR="001B096B" w:rsidRPr="00D239E0" w:rsidRDefault="001B096B" w:rsidP="001B096B">
      <w:pPr>
        <w:rPr>
          <w:rFonts w:ascii="Calibri" w:hAnsi="Calibri" w:cs="Calibri"/>
          <w:color w:val="000000" w:themeColor="text1"/>
        </w:rPr>
      </w:pPr>
    </w:p>
    <w:p w14:paraId="79BA5C4C" w14:textId="77777777" w:rsidR="001B096B" w:rsidRPr="00527AC3" w:rsidRDefault="001B096B" w:rsidP="001B096B">
      <w:pPr>
        <w:rPr>
          <w:rFonts w:ascii="Calibri" w:hAnsi="Calibri" w:cs="Calibri"/>
          <w:color w:val="000000" w:themeColor="text1"/>
        </w:rPr>
      </w:pPr>
      <w:r w:rsidRPr="00D239E0">
        <w:rPr>
          <w:rFonts w:ascii="Calibri" w:hAnsi="Calibri" w:cs="Calibri"/>
          <w:color w:val="000000" w:themeColor="text1"/>
        </w:rPr>
        <w:t>The aim of this paper is to understand the role of the portrait bust in Roman practices of mourning.</w:t>
      </w:r>
      <w:r w:rsidRPr="00D239E0">
        <w:rPr>
          <w:rFonts w:ascii="Calibri" w:hAnsi="Calibri"/>
          <w:color w:val="000000" w:themeColor="text1"/>
        </w:rPr>
        <w:t xml:space="preserve"> The freestanding Roman portrait bust was represented</w:t>
      </w:r>
      <w:r w:rsidRPr="00527AC3">
        <w:rPr>
          <w:rFonts w:ascii="Calibri" w:hAnsi="Calibri"/>
          <w:color w:val="000000" w:themeColor="text1"/>
        </w:rPr>
        <w:t xml:space="preserve"> extensively in tomb contexts. Despite the loss of provenance of many busts, good examples of busts from funerary contexts survive: from the well-known Roman examples of busts displayed in the niches of the </w:t>
      </w:r>
      <w:proofErr w:type="spellStart"/>
      <w:r w:rsidRPr="00527AC3">
        <w:rPr>
          <w:rFonts w:ascii="Calibri" w:hAnsi="Calibri"/>
          <w:color w:val="000000" w:themeColor="text1"/>
        </w:rPr>
        <w:t>Vigna</w:t>
      </w:r>
      <w:proofErr w:type="spellEnd"/>
      <w:r w:rsidRPr="00527AC3">
        <w:rPr>
          <w:rFonts w:ascii="Calibri" w:hAnsi="Calibri"/>
          <w:color w:val="000000" w:themeColor="text1"/>
        </w:rPr>
        <w:t xml:space="preserve"> </w:t>
      </w:r>
      <w:proofErr w:type="spellStart"/>
      <w:r w:rsidRPr="00527AC3">
        <w:rPr>
          <w:rFonts w:ascii="Calibri" w:hAnsi="Calibri"/>
          <w:color w:val="000000" w:themeColor="text1"/>
        </w:rPr>
        <w:t>Codini</w:t>
      </w:r>
      <w:proofErr w:type="spellEnd"/>
      <w:r w:rsidRPr="00527AC3">
        <w:rPr>
          <w:rFonts w:ascii="Calibri" w:hAnsi="Calibri"/>
          <w:color w:val="000000" w:themeColor="text1"/>
        </w:rPr>
        <w:t xml:space="preserve"> Columbarium II and the </w:t>
      </w:r>
      <w:proofErr w:type="spellStart"/>
      <w:r w:rsidRPr="00527AC3">
        <w:rPr>
          <w:rFonts w:ascii="Calibri" w:hAnsi="Calibri"/>
          <w:color w:val="000000" w:themeColor="text1"/>
        </w:rPr>
        <w:t>Manilii</w:t>
      </w:r>
      <w:proofErr w:type="spellEnd"/>
      <w:r w:rsidRPr="00527AC3">
        <w:rPr>
          <w:rFonts w:ascii="Calibri" w:hAnsi="Calibri"/>
          <w:color w:val="000000" w:themeColor="text1"/>
        </w:rPr>
        <w:t xml:space="preserve"> family tomb on the Via </w:t>
      </w:r>
      <w:proofErr w:type="spellStart"/>
      <w:r w:rsidRPr="00527AC3">
        <w:rPr>
          <w:rFonts w:ascii="Calibri" w:hAnsi="Calibri"/>
          <w:color w:val="000000" w:themeColor="text1"/>
        </w:rPr>
        <w:t>Appia</w:t>
      </w:r>
      <w:proofErr w:type="spellEnd"/>
      <w:r w:rsidRPr="00527AC3">
        <w:rPr>
          <w:rFonts w:ascii="Calibri" w:hAnsi="Calibri"/>
          <w:color w:val="000000" w:themeColor="text1"/>
        </w:rPr>
        <w:t xml:space="preserve"> to the </w:t>
      </w:r>
      <w:proofErr w:type="spellStart"/>
      <w:r w:rsidRPr="00527AC3">
        <w:rPr>
          <w:rFonts w:ascii="Calibri" w:hAnsi="Calibri"/>
          <w:color w:val="000000" w:themeColor="text1"/>
        </w:rPr>
        <w:t>Römergrab</w:t>
      </w:r>
      <w:proofErr w:type="spellEnd"/>
      <w:r w:rsidRPr="00527AC3">
        <w:rPr>
          <w:rFonts w:ascii="Calibri" w:hAnsi="Calibri"/>
          <w:color w:val="000000" w:themeColor="text1"/>
        </w:rPr>
        <w:t xml:space="preserve"> </w:t>
      </w:r>
      <w:proofErr w:type="spellStart"/>
      <w:r w:rsidRPr="00527AC3">
        <w:rPr>
          <w:rFonts w:ascii="Calibri" w:hAnsi="Calibri"/>
          <w:color w:val="000000" w:themeColor="text1"/>
        </w:rPr>
        <w:t>Weiden</w:t>
      </w:r>
      <w:proofErr w:type="spellEnd"/>
      <w:r w:rsidRPr="00527AC3">
        <w:rPr>
          <w:rFonts w:ascii="Calibri" w:hAnsi="Calibri"/>
          <w:color w:val="000000" w:themeColor="text1"/>
        </w:rPr>
        <w:t xml:space="preserve"> in Cologne. Portrait busts were displayed in tombs throughout the Imperial period and all over the Roman Empire.</w:t>
      </w:r>
      <w:r w:rsidRPr="00527AC3">
        <w:rPr>
          <w:rFonts w:ascii="Calibri" w:hAnsi="Calibri" w:cs="Calibri"/>
          <w:color w:val="000000" w:themeColor="text1"/>
        </w:rPr>
        <w:t xml:space="preserve"> Even in funerary contexts where lack of space or resources precluded the ‘real’ thing, the form of the bust was utilized. This </w:t>
      </w:r>
      <w:r w:rsidRPr="00527AC3">
        <w:rPr>
          <w:rFonts w:ascii="Calibri" w:hAnsi="Calibri"/>
          <w:color w:val="000000" w:themeColor="text1"/>
        </w:rPr>
        <w:t xml:space="preserve">is reflected in the large corpus of funerary reliefs and sarcophagi which depict portraits in bust format. </w:t>
      </w:r>
    </w:p>
    <w:p w14:paraId="7D73D2BB" w14:textId="77777777" w:rsidR="001B096B" w:rsidRPr="00527AC3" w:rsidRDefault="001B096B" w:rsidP="001B096B">
      <w:pPr>
        <w:rPr>
          <w:rFonts w:ascii="Calibri" w:hAnsi="Calibri"/>
          <w:color w:val="000000" w:themeColor="text1"/>
        </w:rPr>
      </w:pPr>
    </w:p>
    <w:p w14:paraId="5F684B57" w14:textId="77777777" w:rsidR="001B096B" w:rsidRPr="00527AC3" w:rsidRDefault="001B096B" w:rsidP="001B096B">
      <w:pPr>
        <w:rPr>
          <w:rFonts w:ascii="Calibri" w:hAnsi="Calibri"/>
          <w:color w:val="000000" w:themeColor="text1"/>
        </w:rPr>
      </w:pPr>
      <w:r w:rsidRPr="00527AC3">
        <w:rPr>
          <w:rFonts w:ascii="Calibri" w:hAnsi="Calibri"/>
          <w:color w:val="000000" w:themeColor="text1"/>
        </w:rPr>
        <w:t>This evidence reveals how important the bust format was to Roman practices of commemorating the deceased. In this paper I will investigate how the bust was utilized within specific family tomb contexts in an attempt to unpack the societal function they played in the Roman mourning process.</w:t>
      </w:r>
    </w:p>
    <w:p w14:paraId="3F1F28BD" w14:textId="77777777" w:rsidR="001B096B" w:rsidRDefault="001B096B" w:rsidP="001B096B">
      <w:pPr>
        <w:pStyle w:val="Body"/>
        <w:rPr>
          <w:rFonts w:ascii="Calibri" w:hAnsi="Calibri" w:cs="Times New Roman"/>
          <w:b/>
          <w:color w:val="000000" w:themeColor="text1"/>
          <w:lang w:val="en-US"/>
        </w:rPr>
      </w:pPr>
    </w:p>
    <w:p w14:paraId="41E3125A" w14:textId="77777777" w:rsidR="001B096B" w:rsidRPr="00527AC3" w:rsidRDefault="001B096B" w:rsidP="001B096B">
      <w:pPr>
        <w:pStyle w:val="NoSpacing"/>
        <w:rPr>
          <w:rFonts w:ascii="Calibri" w:hAnsi="Calibri"/>
          <w:b/>
          <w:color w:val="000000" w:themeColor="text1"/>
          <w:sz w:val="24"/>
          <w:szCs w:val="24"/>
        </w:rPr>
      </w:pPr>
      <w:r w:rsidRPr="00527AC3">
        <w:rPr>
          <w:rFonts w:ascii="Calibri" w:hAnsi="Calibri"/>
          <w:b/>
          <w:color w:val="000000" w:themeColor="text1"/>
          <w:sz w:val="24"/>
          <w:szCs w:val="24"/>
        </w:rPr>
        <w:t xml:space="preserve">Sara Piccolo </w:t>
      </w:r>
      <w:proofErr w:type="spellStart"/>
      <w:r w:rsidRPr="00527AC3">
        <w:rPr>
          <w:rFonts w:ascii="Calibri" w:hAnsi="Calibri"/>
          <w:b/>
          <w:color w:val="000000" w:themeColor="text1"/>
          <w:sz w:val="24"/>
          <w:szCs w:val="24"/>
        </w:rPr>
        <w:t>Paci</w:t>
      </w:r>
      <w:proofErr w:type="spellEnd"/>
      <w:r w:rsidRPr="00527AC3">
        <w:rPr>
          <w:rFonts w:ascii="Calibri" w:hAnsi="Calibri"/>
          <w:b/>
          <w:color w:val="000000" w:themeColor="text1"/>
          <w:sz w:val="24"/>
          <w:szCs w:val="24"/>
        </w:rPr>
        <w:t xml:space="preserve"> (</w:t>
      </w:r>
      <w:r w:rsidRPr="00527AC3">
        <w:rPr>
          <w:rFonts w:ascii="Calibri" w:hAnsi="Calibri"/>
          <w:b/>
          <w:color w:val="000000"/>
          <w:sz w:val="24"/>
          <w:szCs w:val="24"/>
        </w:rPr>
        <w:t>Visiting Professor, Fashion Institute of Technology, Florence)</w:t>
      </w:r>
      <w:r w:rsidRPr="00527AC3">
        <w:rPr>
          <w:rFonts w:ascii="Calibri" w:hAnsi="Calibri"/>
          <w:b/>
          <w:color w:val="000000" w:themeColor="text1"/>
          <w:sz w:val="24"/>
          <w:szCs w:val="24"/>
        </w:rPr>
        <w:t xml:space="preserve"> </w:t>
      </w:r>
    </w:p>
    <w:p w14:paraId="3F43EC4C" w14:textId="77777777" w:rsidR="001B096B" w:rsidRPr="00527AC3" w:rsidRDefault="001B096B" w:rsidP="001B096B">
      <w:pPr>
        <w:pStyle w:val="NoSpacing"/>
        <w:rPr>
          <w:rFonts w:ascii="Calibri" w:hAnsi="Calibri"/>
          <w:b/>
          <w:color w:val="000000" w:themeColor="text1"/>
          <w:sz w:val="24"/>
          <w:szCs w:val="24"/>
        </w:rPr>
      </w:pPr>
      <w:r>
        <w:rPr>
          <w:rFonts w:ascii="Calibri" w:hAnsi="Calibri"/>
          <w:b/>
          <w:color w:val="000000" w:themeColor="text1"/>
          <w:sz w:val="24"/>
          <w:szCs w:val="24"/>
        </w:rPr>
        <w:t>‘</w:t>
      </w:r>
      <w:r w:rsidRPr="00527AC3">
        <w:rPr>
          <w:rFonts w:ascii="Calibri" w:hAnsi="Calibri"/>
          <w:b/>
          <w:color w:val="000000" w:themeColor="text1"/>
          <w:sz w:val="24"/>
          <w:szCs w:val="24"/>
        </w:rPr>
        <w:t>The Mask of Death: Death Masks and the “Image” of the Dead in Florence, from Renaissance to Modern Time</w:t>
      </w:r>
      <w:r>
        <w:rPr>
          <w:rFonts w:ascii="Calibri" w:hAnsi="Calibri"/>
          <w:b/>
          <w:color w:val="000000" w:themeColor="text1"/>
          <w:sz w:val="24"/>
          <w:szCs w:val="24"/>
        </w:rPr>
        <w:t>’</w:t>
      </w:r>
    </w:p>
    <w:p w14:paraId="2BCD0524" w14:textId="77777777" w:rsidR="001B096B" w:rsidRPr="00527AC3" w:rsidRDefault="001B096B" w:rsidP="001B096B">
      <w:pPr>
        <w:pStyle w:val="NoSpacing"/>
        <w:rPr>
          <w:rFonts w:ascii="Calibri" w:hAnsi="Calibri"/>
          <w:b/>
          <w:color w:val="000000" w:themeColor="text1"/>
          <w:sz w:val="24"/>
          <w:szCs w:val="24"/>
        </w:rPr>
      </w:pPr>
    </w:p>
    <w:p w14:paraId="734AEE46" w14:textId="77777777" w:rsidR="001B096B" w:rsidRPr="00527AC3" w:rsidRDefault="001B096B" w:rsidP="001B096B">
      <w:pPr>
        <w:pStyle w:val="NoSpacing"/>
        <w:rPr>
          <w:rFonts w:ascii="Calibri" w:hAnsi="Calibri" w:cs="Times New Roman"/>
          <w:b/>
          <w:color w:val="000000" w:themeColor="text1"/>
          <w:sz w:val="24"/>
          <w:szCs w:val="24"/>
        </w:rPr>
      </w:pPr>
      <w:r w:rsidRPr="00527AC3">
        <w:rPr>
          <w:rFonts w:ascii="Calibri" w:hAnsi="Calibri"/>
          <w:color w:val="000000" w:themeColor="text1"/>
          <w:sz w:val="24"/>
          <w:szCs w:val="24"/>
        </w:rPr>
        <w:t xml:space="preserve">One of the most controversial artist of his time, Filippo Brunelleschi, the artist/engineer of the Florentine Dome, and the “magnificent” Lorenzo, who brought Florence at the pinnacle of its expansion and beauty, had their face recorded in plaster immediately after their death, as a sign of </w:t>
      </w:r>
      <w:proofErr w:type="spellStart"/>
      <w:r w:rsidRPr="00527AC3">
        <w:rPr>
          <w:rFonts w:ascii="Calibri" w:hAnsi="Calibri"/>
          <w:color w:val="000000" w:themeColor="text1"/>
          <w:sz w:val="24"/>
          <w:szCs w:val="24"/>
        </w:rPr>
        <w:t>honor</w:t>
      </w:r>
      <w:proofErr w:type="spellEnd"/>
      <w:r w:rsidRPr="00527AC3">
        <w:rPr>
          <w:rFonts w:ascii="Calibri" w:hAnsi="Calibri"/>
          <w:color w:val="000000" w:themeColor="text1"/>
          <w:sz w:val="24"/>
          <w:szCs w:val="24"/>
        </w:rPr>
        <w:t xml:space="preserve">, thanks, grief and memory. Their facial impressions have later been multiplied whenever the example of their “genius” was </w:t>
      </w:r>
      <w:proofErr w:type="spellStart"/>
      <w:r w:rsidRPr="00527AC3">
        <w:rPr>
          <w:rFonts w:ascii="Calibri" w:hAnsi="Calibri"/>
          <w:color w:val="000000" w:themeColor="text1"/>
          <w:sz w:val="24"/>
          <w:szCs w:val="24"/>
        </w:rPr>
        <w:t>honored</w:t>
      </w:r>
      <w:proofErr w:type="spellEnd"/>
      <w:r w:rsidRPr="00527AC3">
        <w:rPr>
          <w:rFonts w:ascii="Calibri" w:hAnsi="Calibri"/>
          <w:color w:val="000000" w:themeColor="text1"/>
          <w:sz w:val="24"/>
          <w:szCs w:val="24"/>
        </w:rPr>
        <w:t xml:space="preserve"> and remembered, as expressions of human’s skills and capacities. But not only great artists or politicians had their face remembered. The Church of Santa Croce, as well as the English Cemetery and the Cemetery of the Porte </w:t>
      </w:r>
      <w:proofErr w:type="spellStart"/>
      <w:r w:rsidRPr="00527AC3">
        <w:rPr>
          <w:rFonts w:ascii="Calibri" w:hAnsi="Calibri"/>
          <w:color w:val="000000" w:themeColor="text1"/>
          <w:sz w:val="24"/>
          <w:szCs w:val="24"/>
        </w:rPr>
        <w:t>Sante</w:t>
      </w:r>
      <w:proofErr w:type="spellEnd"/>
      <w:r w:rsidRPr="00527AC3">
        <w:rPr>
          <w:rFonts w:ascii="Calibri" w:hAnsi="Calibri"/>
          <w:color w:val="000000" w:themeColor="text1"/>
          <w:sz w:val="24"/>
          <w:szCs w:val="24"/>
        </w:rPr>
        <w:t xml:space="preserve"> are rich in monuments and sepulchral effigies that </w:t>
      </w:r>
      <w:proofErr w:type="spellStart"/>
      <w:r w:rsidRPr="00527AC3">
        <w:rPr>
          <w:rFonts w:ascii="Calibri" w:hAnsi="Calibri"/>
          <w:color w:val="000000" w:themeColor="text1"/>
          <w:sz w:val="24"/>
          <w:szCs w:val="24"/>
        </w:rPr>
        <w:t>honor</w:t>
      </w:r>
      <w:proofErr w:type="spellEnd"/>
      <w:r w:rsidRPr="00527AC3">
        <w:rPr>
          <w:rFonts w:ascii="Calibri" w:hAnsi="Calibri"/>
          <w:color w:val="000000" w:themeColor="text1"/>
          <w:sz w:val="24"/>
          <w:szCs w:val="24"/>
        </w:rPr>
        <w:t xml:space="preserve"> Florentine glories as well as common people. From Renaissance to modern times, through dead’s portraits and dead’s memories scattered all around Florence, we will </w:t>
      </w:r>
      <w:proofErr w:type="spellStart"/>
      <w:r w:rsidRPr="00527AC3">
        <w:rPr>
          <w:rFonts w:ascii="Calibri" w:hAnsi="Calibri"/>
          <w:color w:val="000000" w:themeColor="text1"/>
          <w:sz w:val="24"/>
          <w:szCs w:val="24"/>
        </w:rPr>
        <w:t>analyze</w:t>
      </w:r>
      <w:proofErr w:type="spellEnd"/>
      <w:r w:rsidRPr="00527AC3">
        <w:rPr>
          <w:rFonts w:ascii="Calibri" w:hAnsi="Calibri"/>
          <w:color w:val="000000" w:themeColor="text1"/>
          <w:sz w:val="24"/>
          <w:szCs w:val="24"/>
        </w:rPr>
        <w:t xml:space="preserve"> the importance of individual features as part of private and public </w:t>
      </w:r>
      <w:proofErr w:type="spellStart"/>
      <w:r w:rsidRPr="00527AC3">
        <w:rPr>
          <w:rFonts w:ascii="Calibri" w:hAnsi="Calibri"/>
          <w:color w:val="000000" w:themeColor="text1"/>
          <w:sz w:val="24"/>
          <w:szCs w:val="24"/>
        </w:rPr>
        <w:t>recognisement</w:t>
      </w:r>
      <w:proofErr w:type="spellEnd"/>
      <w:r w:rsidRPr="00527AC3">
        <w:rPr>
          <w:rFonts w:ascii="Calibri" w:hAnsi="Calibri"/>
          <w:color w:val="000000" w:themeColor="text1"/>
          <w:sz w:val="24"/>
          <w:szCs w:val="24"/>
        </w:rPr>
        <w:t>: from symbols of political engagement or artistic greatness, to symbols of spiritual heights and of private and individual love and affection.</w:t>
      </w:r>
    </w:p>
    <w:p w14:paraId="478484AF" w14:textId="77777777" w:rsidR="001B096B" w:rsidRPr="00527AC3" w:rsidRDefault="001B096B" w:rsidP="001B096B">
      <w:pPr>
        <w:pStyle w:val="Body"/>
        <w:rPr>
          <w:rFonts w:ascii="Calibri" w:hAnsi="Calibri" w:cs="Times New Roman"/>
          <w:b/>
          <w:color w:val="000000" w:themeColor="text1"/>
          <w:lang w:val="en-US"/>
        </w:rPr>
      </w:pPr>
    </w:p>
    <w:p w14:paraId="3BDDA1C5" w14:textId="7FF7A764" w:rsidR="001B096B" w:rsidRPr="001B096B" w:rsidRDefault="001B096B" w:rsidP="001B096B">
      <w:pPr>
        <w:pStyle w:val="Body"/>
        <w:rPr>
          <w:rFonts w:ascii="Calibri" w:hAnsi="Calibri" w:cs="Times New Roman"/>
          <w:b/>
          <w:color w:val="000000" w:themeColor="text1"/>
          <w:sz w:val="28"/>
          <w:szCs w:val="28"/>
          <w:lang w:val="en-US"/>
        </w:rPr>
      </w:pPr>
      <w:r w:rsidRPr="001B096B">
        <w:rPr>
          <w:rFonts w:ascii="Calibri" w:hAnsi="Calibri" w:cs="Times New Roman"/>
          <w:b/>
          <w:color w:val="000000" w:themeColor="text1"/>
          <w:sz w:val="28"/>
          <w:szCs w:val="28"/>
          <w:lang w:val="en-US"/>
        </w:rPr>
        <w:t>Session Two: Materiality, collecting and display</w:t>
      </w:r>
    </w:p>
    <w:p w14:paraId="4093C4F4" w14:textId="77777777" w:rsidR="001B096B" w:rsidRDefault="001B096B" w:rsidP="001B096B">
      <w:pPr>
        <w:pStyle w:val="Body"/>
        <w:rPr>
          <w:rFonts w:ascii="Calibri" w:hAnsi="Calibri" w:cs="Times New Roman"/>
          <w:b/>
          <w:color w:val="000000" w:themeColor="text1"/>
          <w:lang w:val="en-US"/>
        </w:rPr>
      </w:pPr>
    </w:p>
    <w:p w14:paraId="76F37CAE" w14:textId="77777777" w:rsidR="001B096B" w:rsidRPr="00527AC3" w:rsidRDefault="001B096B" w:rsidP="001B096B">
      <w:pPr>
        <w:pStyle w:val="Body"/>
        <w:rPr>
          <w:rFonts w:ascii="Calibri" w:hAnsi="Calibri" w:cs="Times New Roman"/>
          <w:b/>
          <w:color w:val="000000" w:themeColor="text1"/>
          <w:lang w:val="en-US"/>
        </w:rPr>
      </w:pPr>
      <w:r w:rsidRPr="00527AC3">
        <w:rPr>
          <w:rFonts w:ascii="Calibri" w:hAnsi="Calibri" w:cs="Times New Roman"/>
          <w:b/>
          <w:color w:val="000000" w:themeColor="text1"/>
          <w:lang w:val="en-US"/>
        </w:rPr>
        <w:t>Michael Brennan (</w:t>
      </w:r>
      <w:r w:rsidRPr="00527AC3">
        <w:rPr>
          <w:rFonts w:ascii="Calibri" w:eastAsia="Times New Roman" w:hAnsi="Calibri" w:cs="Segoe UI"/>
          <w:b/>
          <w:color w:val="000000" w:themeColor="text1"/>
          <w:lang w:eastAsia="en-GB"/>
        </w:rPr>
        <w:t xml:space="preserve">Senior Lecturer in Sociology, </w:t>
      </w:r>
      <w:r w:rsidRPr="00527AC3">
        <w:rPr>
          <w:rFonts w:ascii="Calibri" w:hAnsi="Calibri" w:cs="Times New Roman"/>
          <w:b/>
          <w:color w:val="000000" w:themeColor="text1"/>
          <w:lang w:val="en-US"/>
        </w:rPr>
        <w:t>Hope University, Liverpool)</w:t>
      </w:r>
    </w:p>
    <w:p w14:paraId="7603269A" w14:textId="77777777" w:rsidR="001B096B" w:rsidRPr="00527AC3" w:rsidRDefault="001B096B" w:rsidP="001B096B">
      <w:pPr>
        <w:widowControl w:val="0"/>
        <w:autoSpaceDE w:val="0"/>
        <w:autoSpaceDN w:val="0"/>
        <w:adjustRightInd w:val="0"/>
        <w:rPr>
          <w:rFonts w:ascii="Calibri" w:hAnsi="Calibri" w:cs="Arial"/>
          <w:color w:val="000000" w:themeColor="text1"/>
        </w:rPr>
      </w:pPr>
      <w:r w:rsidRPr="00527AC3">
        <w:rPr>
          <w:rFonts w:ascii="Calibri" w:hAnsi="Calibri" w:cs="Arial"/>
          <w:b/>
          <w:bCs/>
          <w:color w:val="000000" w:themeColor="text1"/>
        </w:rPr>
        <w:t xml:space="preserve">‘Why Materiality </w:t>
      </w:r>
      <w:r w:rsidRPr="00527AC3">
        <w:rPr>
          <w:rFonts w:ascii="Calibri" w:hAnsi="Calibri" w:cs="Arial"/>
          <w:bCs/>
          <w:strike/>
          <w:color w:val="000000" w:themeColor="text1"/>
        </w:rPr>
        <w:t>(Still)</w:t>
      </w:r>
      <w:r w:rsidRPr="00527AC3">
        <w:rPr>
          <w:rFonts w:ascii="Calibri" w:hAnsi="Calibri" w:cs="Arial"/>
          <w:b/>
          <w:bCs/>
          <w:color w:val="000000" w:themeColor="text1"/>
        </w:rPr>
        <w:t xml:space="preserve"> Matters’</w:t>
      </w:r>
    </w:p>
    <w:p w14:paraId="71ECEAD6" w14:textId="77777777" w:rsidR="001B096B" w:rsidRDefault="001B096B" w:rsidP="001B096B">
      <w:pPr>
        <w:pStyle w:val="NormalWeb"/>
        <w:spacing w:before="0" w:beforeAutospacing="0" w:after="0" w:afterAutospacing="0"/>
        <w:rPr>
          <w:rFonts w:ascii="Calibri" w:hAnsi="Calibri"/>
          <w:color w:val="000000" w:themeColor="text1"/>
        </w:rPr>
      </w:pPr>
    </w:p>
    <w:p w14:paraId="28FA0E8D" w14:textId="77777777" w:rsidR="001B096B" w:rsidRPr="00527AC3" w:rsidRDefault="001B096B" w:rsidP="001B096B">
      <w:pPr>
        <w:pStyle w:val="NormalWeb"/>
        <w:spacing w:before="0" w:beforeAutospacing="0" w:after="0" w:afterAutospacing="0"/>
        <w:rPr>
          <w:rFonts w:ascii="Calibri" w:hAnsi="Calibri"/>
          <w:color w:val="000000" w:themeColor="text1"/>
        </w:rPr>
      </w:pPr>
      <w:r w:rsidRPr="00527AC3">
        <w:rPr>
          <w:rFonts w:ascii="Calibri" w:hAnsi="Calibri"/>
          <w:color w:val="000000" w:themeColor="text1"/>
        </w:rPr>
        <w:t>Much is routinely made about the anticipated obsolescence of material culture, soon to be supplanted by digital practices in a post-materialist future. In practices of mourning, whether public, private or in the space opened up in between, there appears, however, a continued human impulse toward materiality, though in ways increasingly supplemented and mediated by virtual practices of the self.</w:t>
      </w:r>
    </w:p>
    <w:p w14:paraId="1C0D05FA" w14:textId="77777777" w:rsidR="001B096B" w:rsidRDefault="001B096B" w:rsidP="001B096B">
      <w:pPr>
        <w:pStyle w:val="NormalWeb"/>
        <w:spacing w:before="0" w:beforeAutospacing="0" w:after="0" w:afterAutospacing="0"/>
        <w:rPr>
          <w:rFonts w:ascii="Calibri" w:hAnsi="Calibri"/>
          <w:color w:val="000000" w:themeColor="text1"/>
        </w:rPr>
      </w:pPr>
    </w:p>
    <w:p w14:paraId="3AAAF7A0" w14:textId="77777777" w:rsidR="001B096B" w:rsidRPr="00527AC3" w:rsidRDefault="001B096B" w:rsidP="001B096B">
      <w:pPr>
        <w:pStyle w:val="NormalWeb"/>
        <w:spacing w:before="0" w:beforeAutospacing="0" w:after="0" w:afterAutospacing="0"/>
        <w:rPr>
          <w:rFonts w:ascii="Calibri" w:hAnsi="Calibri"/>
          <w:color w:val="000000" w:themeColor="text1"/>
        </w:rPr>
      </w:pPr>
      <w:r w:rsidRPr="00527AC3">
        <w:rPr>
          <w:rFonts w:ascii="Calibri" w:hAnsi="Calibri"/>
          <w:color w:val="000000" w:themeColor="text1"/>
        </w:rPr>
        <w:lastRenderedPageBreak/>
        <w:t>Materiality is felt most keenly in death and mourning, perhaps precisely because it is the body that provides the locus of human relationships, recoverable only in memory and the material objects left behind that come to embody a sense of what or who we have lost. Materiality in death and mourning, moreover, is experienced as both necessity and dilemma: felt most acutely in the need to recover the physical remains of the dead so that mourning can proceed, while generating feelings of anxiety and ambivalence at the thought of what to do with a loved one’s material possessions. Such ambivalence, and the desire to simultaneously cling to but also relinquish material objects as painful reminders of loss, reveals the productive tensions in mourning.</w:t>
      </w:r>
    </w:p>
    <w:p w14:paraId="4BEA8A9E" w14:textId="77777777" w:rsidR="001B096B" w:rsidRDefault="001B096B" w:rsidP="001B096B">
      <w:pPr>
        <w:pStyle w:val="NormalWeb"/>
        <w:spacing w:before="0" w:beforeAutospacing="0" w:after="0" w:afterAutospacing="0"/>
        <w:rPr>
          <w:rFonts w:ascii="Calibri" w:hAnsi="Calibri"/>
          <w:color w:val="000000" w:themeColor="text1"/>
        </w:rPr>
      </w:pPr>
    </w:p>
    <w:p w14:paraId="7FD4B2E6" w14:textId="77777777" w:rsidR="001B096B" w:rsidRPr="00527AC3" w:rsidRDefault="001B096B" w:rsidP="001B096B">
      <w:pPr>
        <w:pStyle w:val="NormalWeb"/>
        <w:spacing w:before="0" w:beforeAutospacing="0" w:after="0" w:afterAutospacing="0"/>
        <w:rPr>
          <w:rFonts w:ascii="Calibri" w:hAnsi="Calibri"/>
          <w:color w:val="000000" w:themeColor="text1"/>
        </w:rPr>
      </w:pPr>
      <w:r w:rsidRPr="00527AC3">
        <w:rPr>
          <w:rFonts w:ascii="Calibri" w:hAnsi="Calibri"/>
          <w:color w:val="000000" w:themeColor="text1"/>
        </w:rPr>
        <w:t>The material practices of mourning, in all their various guises, are I want to suggest here, attempts not only at meaning-making but at symbolic communication. In the first decades of the 21st century, what we see is not a mourning of materiality but the continued revival of mourning and materiality.</w:t>
      </w:r>
    </w:p>
    <w:p w14:paraId="5A53DFC4" w14:textId="77777777" w:rsidR="001B096B" w:rsidRDefault="001B096B" w:rsidP="00527AC3">
      <w:pPr>
        <w:rPr>
          <w:rFonts w:ascii="Calibri" w:hAnsi="Calibri"/>
          <w:b/>
          <w:color w:val="000000" w:themeColor="text1"/>
        </w:rPr>
      </w:pPr>
    </w:p>
    <w:p w14:paraId="4169DB41" w14:textId="029B3030" w:rsidR="00B07795" w:rsidRPr="00527AC3" w:rsidRDefault="00B07795" w:rsidP="00527AC3">
      <w:pPr>
        <w:rPr>
          <w:rFonts w:ascii="Calibri" w:hAnsi="Calibri" w:cs="Segoe UI"/>
          <w:b/>
          <w:color w:val="000000" w:themeColor="text1"/>
          <w:shd w:val="clear" w:color="auto" w:fill="FFFFFF"/>
        </w:rPr>
      </w:pPr>
      <w:r w:rsidRPr="00527AC3">
        <w:rPr>
          <w:rFonts w:ascii="Calibri" w:hAnsi="Calibri" w:cs="Segoe UI"/>
          <w:b/>
          <w:color w:val="000000" w:themeColor="text1"/>
          <w:shd w:val="clear" w:color="auto" w:fill="FFFFFF"/>
        </w:rPr>
        <w:t>Nick Blackburn</w:t>
      </w:r>
      <w:r w:rsidR="00527AC3">
        <w:rPr>
          <w:rFonts w:ascii="Calibri" w:hAnsi="Calibri" w:cs="Segoe UI"/>
          <w:b/>
          <w:color w:val="000000" w:themeColor="text1"/>
          <w:shd w:val="clear" w:color="auto" w:fill="FFFFFF"/>
        </w:rPr>
        <w:t xml:space="preserve"> (</w:t>
      </w:r>
      <w:r w:rsidRPr="00527AC3">
        <w:rPr>
          <w:rFonts w:ascii="Calibri" w:hAnsi="Calibri" w:cs="Segoe UI"/>
          <w:b/>
          <w:color w:val="000000" w:themeColor="text1"/>
          <w:shd w:val="clear" w:color="auto" w:fill="FFFFFF"/>
        </w:rPr>
        <w:t>Psychotherapist</w:t>
      </w:r>
      <w:r w:rsidR="00527AC3">
        <w:rPr>
          <w:rFonts w:ascii="Calibri" w:hAnsi="Calibri" w:cs="Segoe UI"/>
          <w:b/>
          <w:color w:val="000000" w:themeColor="text1"/>
          <w:shd w:val="clear" w:color="auto" w:fill="FFFFFF"/>
        </w:rPr>
        <w:t>)</w:t>
      </w:r>
    </w:p>
    <w:p w14:paraId="0FDA42BE" w14:textId="52D7877E" w:rsidR="00B07795" w:rsidRPr="00527AC3" w:rsidRDefault="00527AC3" w:rsidP="00527AC3">
      <w:pPr>
        <w:shd w:val="clear" w:color="auto" w:fill="FFFFFF"/>
        <w:rPr>
          <w:rFonts w:ascii="Calibri" w:eastAsia="Times New Roman" w:hAnsi="Calibri" w:cs="Segoe UI"/>
          <w:b/>
          <w:color w:val="000000" w:themeColor="text1"/>
          <w:lang w:eastAsia="en-GB"/>
        </w:rPr>
      </w:pPr>
      <w:r>
        <w:rPr>
          <w:rFonts w:ascii="Calibri" w:eastAsia="Times New Roman" w:hAnsi="Calibri" w:cs="Segoe UI"/>
          <w:b/>
          <w:color w:val="000000" w:themeColor="text1"/>
          <w:lang w:eastAsia="en-GB"/>
        </w:rPr>
        <w:t>‘</w:t>
      </w:r>
      <w:r w:rsidR="00B07795" w:rsidRPr="00527AC3">
        <w:rPr>
          <w:rFonts w:ascii="Calibri" w:eastAsia="Times New Roman" w:hAnsi="Calibri" w:cs="Segoe UI"/>
          <w:b/>
          <w:color w:val="000000" w:themeColor="text1"/>
          <w:lang w:eastAsia="en-GB"/>
        </w:rPr>
        <w:t>H</w:t>
      </w:r>
      <w:r>
        <w:rPr>
          <w:rFonts w:ascii="Calibri" w:eastAsia="Times New Roman" w:hAnsi="Calibri" w:cs="Segoe UI"/>
          <w:b/>
          <w:color w:val="000000" w:themeColor="text1"/>
          <w:lang w:eastAsia="en-GB"/>
        </w:rPr>
        <w:t>oarder or Collector? On Grief an</w:t>
      </w:r>
      <w:r w:rsidR="00B07795" w:rsidRPr="00527AC3">
        <w:rPr>
          <w:rFonts w:ascii="Calibri" w:eastAsia="Times New Roman" w:hAnsi="Calibri" w:cs="Segoe UI"/>
          <w:b/>
          <w:color w:val="000000" w:themeColor="text1"/>
          <w:lang w:eastAsia="en-GB"/>
        </w:rPr>
        <w:t>d Status</w:t>
      </w:r>
      <w:r>
        <w:rPr>
          <w:rFonts w:ascii="Calibri" w:eastAsia="Times New Roman" w:hAnsi="Calibri" w:cs="Segoe UI"/>
          <w:b/>
          <w:color w:val="000000" w:themeColor="text1"/>
          <w:lang w:eastAsia="en-GB"/>
        </w:rPr>
        <w:t>’</w:t>
      </w:r>
    </w:p>
    <w:p w14:paraId="3175DEBE" w14:textId="77777777" w:rsidR="00527AC3" w:rsidRDefault="00527AC3" w:rsidP="00527AC3">
      <w:pPr>
        <w:shd w:val="clear" w:color="auto" w:fill="FFFFFF"/>
        <w:rPr>
          <w:rFonts w:ascii="Calibri" w:eastAsia="Times New Roman" w:hAnsi="Calibri" w:cs="Segoe UI"/>
          <w:color w:val="000000" w:themeColor="text1"/>
          <w:lang w:eastAsia="en-GB"/>
        </w:rPr>
      </w:pPr>
    </w:p>
    <w:p w14:paraId="433F1BB6" w14:textId="14D384B1" w:rsidR="00B07795" w:rsidRDefault="00B07795" w:rsidP="00527AC3">
      <w:pPr>
        <w:shd w:val="clear" w:color="auto" w:fill="FFFFFF"/>
        <w:rPr>
          <w:rFonts w:ascii="Calibri" w:eastAsia="Times New Roman" w:hAnsi="Calibri" w:cs="Segoe UI"/>
          <w:color w:val="000000" w:themeColor="text1"/>
          <w:lang w:eastAsia="en-GB"/>
        </w:rPr>
      </w:pPr>
      <w:r w:rsidRPr="00527AC3">
        <w:rPr>
          <w:rFonts w:ascii="Calibri" w:eastAsia="Times New Roman" w:hAnsi="Calibri" w:cs="Segoe UI"/>
          <w:color w:val="000000" w:themeColor="text1"/>
          <w:lang w:eastAsia="en-GB"/>
        </w:rPr>
        <w:t xml:space="preserve">This paper brings </w:t>
      </w:r>
      <w:r w:rsidR="00527AC3">
        <w:rPr>
          <w:rFonts w:ascii="Calibri" w:eastAsia="Times New Roman" w:hAnsi="Calibri" w:cs="Segoe UI"/>
          <w:color w:val="000000" w:themeColor="text1"/>
          <w:lang w:eastAsia="en-GB"/>
        </w:rPr>
        <w:t>together first-hand clinical e</w:t>
      </w:r>
      <w:r w:rsidRPr="00527AC3">
        <w:rPr>
          <w:rFonts w:ascii="Calibri" w:eastAsia="Times New Roman" w:hAnsi="Calibri" w:cs="Segoe UI"/>
          <w:color w:val="000000" w:themeColor="text1"/>
          <w:lang w:eastAsia="en-GB"/>
        </w:rPr>
        <w:t xml:space="preserve">ncounters with those, often bereaved in one way or another, who find themselves troubled by an inability to let go of objects, with a return to the great collections of "curiosities" of the renaissance and beyond: the </w:t>
      </w:r>
      <w:proofErr w:type="spellStart"/>
      <w:r w:rsidRPr="00527AC3">
        <w:rPr>
          <w:rFonts w:ascii="Calibri" w:eastAsia="Times New Roman" w:hAnsi="Calibri" w:cs="Segoe UI"/>
          <w:color w:val="000000" w:themeColor="text1"/>
          <w:lang w:eastAsia="en-GB"/>
        </w:rPr>
        <w:t>wunder</w:t>
      </w:r>
      <w:proofErr w:type="spellEnd"/>
      <w:r w:rsidRPr="00527AC3">
        <w:rPr>
          <w:rFonts w:ascii="Calibri" w:eastAsia="Times New Roman" w:hAnsi="Calibri" w:cs="Segoe UI"/>
          <w:color w:val="000000" w:themeColor="text1"/>
          <w:lang w:eastAsia="en-GB"/>
        </w:rPr>
        <w:t xml:space="preserve">- or </w:t>
      </w:r>
      <w:proofErr w:type="spellStart"/>
      <w:r w:rsidRPr="00527AC3">
        <w:rPr>
          <w:rFonts w:ascii="Calibri" w:eastAsia="Times New Roman" w:hAnsi="Calibri" w:cs="Segoe UI"/>
          <w:color w:val="000000" w:themeColor="text1"/>
          <w:lang w:eastAsia="en-GB"/>
        </w:rPr>
        <w:t>kunstkammer</w:t>
      </w:r>
      <w:proofErr w:type="spellEnd"/>
      <w:r w:rsidRPr="00527AC3">
        <w:rPr>
          <w:rFonts w:ascii="Calibri" w:eastAsia="Times New Roman" w:hAnsi="Calibri" w:cs="Segoe UI"/>
          <w:color w:val="000000" w:themeColor="text1"/>
          <w:lang w:eastAsia="en-GB"/>
        </w:rPr>
        <w:t xml:space="preserve">. It explores questions of how social status, class and economics negotiate the identity of a possession between "dead weight" and curio or objet </w:t>
      </w:r>
      <w:proofErr w:type="spellStart"/>
      <w:r w:rsidRPr="00527AC3">
        <w:rPr>
          <w:rFonts w:ascii="Calibri" w:eastAsia="Times New Roman" w:hAnsi="Calibri" w:cs="Segoe UI"/>
          <w:color w:val="000000" w:themeColor="text1"/>
          <w:lang w:eastAsia="en-GB"/>
        </w:rPr>
        <w:t>trouvée</w:t>
      </w:r>
      <w:proofErr w:type="spellEnd"/>
      <w:r w:rsidRPr="00527AC3">
        <w:rPr>
          <w:rFonts w:ascii="Calibri" w:eastAsia="Times New Roman" w:hAnsi="Calibri" w:cs="Segoe UI"/>
          <w:color w:val="000000" w:themeColor="text1"/>
          <w:lang w:eastAsia="en-GB"/>
        </w:rPr>
        <w:t>. Can an aristocrat "hoard"; can a collector live in housing provided by the state?</w:t>
      </w:r>
    </w:p>
    <w:p w14:paraId="1196483B" w14:textId="77777777" w:rsidR="00527AC3" w:rsidRPr="00527AC3" w:rsidRDefault="00527AC3" w:rsidP="00527AC3">
      <w:pPr>
        <w:shd w:val="clear" w:color="auto" w:fill="FFFFFF"/>
        <w:rPr>
          <w:rFonts w:ascii="Calibri" w:eastAsia="Times New Roman" w:hAnsi="Calibri" w:cs="Segoe UI"/>
          <w:color w:val="000000" w:themeColor="text1"/>
          <w:lang w:eastAsia="en-GB"/>
        </w:rPr>
      </w:pPr>
    </w:p>
    <w:p w14:paraId="6716E0CB" w14:textId="77777777" w:rsidR="00B07795" w:rsidRPr="00527AC3" w:rsidRDefault="00B07795" w:rsidP="00527AC3">
      <w:pPr>
        <w:shd w:val="clear" w:color="auto" w:fill="FFFFFF"/>
        <w:rPr>
          <w:rFonts w:ascii="Calibri" w:eastAsia="Times New Roman" w:hAnsi="Calibri" w:cs="Segoe UI"/>
          <w:color w:val="000000" w:themeColor="text1"/>
          <w:lang w:eastAsia="en-GB"/>
        </w:rPr>
      </w:pPr>
      <w:r w:rsidRPr="00527AC3">
        <w:rPr>
          <w:rFonts w:ascii="Calibri" w:eastAsia="Times New Roman" w:hAnsi="Calibri" w:cs="Segoe UI"/>
          <w:color w:val="000000" w:themeColor="text1"/>
          <w:lang w:eastAsia="en-GB"/>
        </w:rPr>
        <w:t xml:space="preserve">The paper moves from contemporary to early modern England: a landscape which displays itself to modern readers as peculiarly awash with grief and memory, and one which the academy has also perhaps displayed a tendency to hoard. On the theoretical side, it </w:t>
      </w:r>
      <w:proofErr w:type="spellStart"/>
      <w:r w:rsidRPr="00527AC3">
        <w:rPr>
          <w:rFonts w:ascii="Calibri" w:eastAsia="Times New Roman" w:hAnsi="Calibri" w:cs="Segoe UI"/>
          <w:color w:val="000000" w:themeColor="text1"/>
          <w:lang w:eastAsia="en-GB"/>
        </w:rPr>
        <w:t>revists</w:t>
      </w:r>
      <w:proofErr w:type="spellEnd"/>
      <w:r w:rsidRPr="00527AC3">
        <w:rPr>
          <w:rFonts w:ascii="Calibri" w:eastAsia="Times New Roman" w:hAnsi="Calibri" w:cs="Segoe UI"/>
          <w:color w:val="000000" w:themeColor="text1"/>
          <w:lang w:eastAsia="en-GB"/>
        </w:rPr>
        <w:t xml:space="preserve"> the practices of Cultural Materialism in the field of literature and the Object Relations school in psychoanalysis, asking what the authorities we collect (</w:t>
      </w:r>
      <w:proofErr w:type="spellStart"/>
      <w:r w:rsidRPr="00527AC3">
        <w:rPr>
          <w:rFonts w:ascii="Calibri" w:eastAsia="Times New Roman" w:hAnsi="Calibri" w:cs="Segoe UI"/>
          <w:color w:val="000000" w:themeColor="text1"/>
          <w:lang w:eastAsia="en-GB"/>
        </w:rPr>
        <w:t>Margreta</w:t>
      </w:r>
      <w:proofErr w:type="spellEnd"/>
      <w:r w:rsidRPr="00527AC3">
        <w:rPr>
          <w:rFonts w:ascii="Calibri" w:eastAsia="Times New Roman" w:hAnsi="Calibri" w:cs="Segoe UI"/>
          <w:color w:val="000000" w:themeColor="text1"/>
          <w:lang w:eastAsia="en-GB"/>
        </w:rPr>
        <w:t xml:space="preserve"> de </w:t>
      </w:r>
      <w:proofErr w:type="spellStart"/>
      <w:r w:rsidRPr="00527AC3">
        <w:rPr>
          <w:rFonts w:ascii="Calibri" w:eastAsia="Times New Roman" w:hAnsi="Calibri" w:cs="Segoe UI"/>
          <w:color w:val="000000" w:themeColor="text1"/>
          <w:lang w:eastAsia="en-GB"/>
        </w:rPr>
        <w:t>Grazia</w:t>
      </w:r>
      <w:proofErr w:type="spellEnd"/>
      <w:r w:rsidRPr="00527AC3">
        <w:rPr>
          <w:rFonts w:ascii="Calibri" w:eastAsia="Times New Roman" w:hAnsi="Calibri" w:cs="Segoe UI"/>
          <w:color w:val="000000" w:themeColor="text1"/>
          <w:lang w:eastAsia="en-GB"/>
        </w:rPr>
        <w:t xml:space="preserve">, Peter </w:t>
      </w:r>
      <w:proofErr w:type="spellStart"/>
      <w:r w:rsidRPr="00527AC3">
        <w:rPr>
          <w:rFonts w:ascii="Calibri" w:eastAsia="Times New Roman" w:hAnsi="Calibri" w:cs="Segoe UI"/>
          <w:color w:val="000000" w:themeColor="text1"/>
          <w:lang w:eastAsia="en-GB"/>
        </w:rPr>
        <w:t>Stallybrass</w:t>
      </w:r>
      <w:proofErr w:type="spellEnd"/>
      <w:r w:rsidRPr="00527AC3">
        <w:rPr>
          <w:rFonts w:ascii="Calibri" w:eastAsia="Times New Roman" w:hAnsi="Calibri" w:cs="Segoe UI"/>
          <w:color w:val="000000" w:themeColor="text1"/>
          <w:lang w:eastAsia="en-GB"/>
        </w:rPr>
        <w:t xml:space="preserve">, Donald </w:t>
      </w:r>
      <w:proofErr w:type="spellStart"/>
      <w:r w:rsidRPr="00527AC3">
        <w:rPr>
          <w:rFonts w:ascii="Calibri" w:eastAsia="Times New Roman" w:hAnsi="Calibri" w:cs="Segoe UI"/>
          <w:color w:val="000000" w:themeColor="text1"/>
          <w:lang w:eastAsia="en-GB"/>
        </w:rPr>
        <w:t>Winnicott</w:t>
      </w:r>
      <w:proofErr w:type="spellEnd"/>
      <w:r w:rsidRPr="00527AC3">
        <w:rPr>
          <w:rFonts w:ascii="Calibri" w:eastAsia="Times New Roman" w:hAnsi="Calibri" w:cs="Segoe UI"/>
          <w:color w:val="000000" w:themeColor="text1"/>
          <w:lang w:eastAsia="en-GB"/>
        </w:rPr>
        <w:t>) might tell us about our own need to salvage something from what is lost.</w:t>
      </w:r>
    </w:p>
    <w:p w14:paraId="4D5DAF50" w14:textId="77777777" w:rsidR="00527AC3" w:rsidRDefault="00527AC3" w:rsidP="00527AC3">
      <w:pPr>
        <w:rPr>
          <w:rFonts w:ascii="Calibri" w:hAnsi="Calibri"/>
          <w:b/>
          <w:color w:val="000000" w:themeColor="text1"/>
        </w:rPr>
      </w:pPr>
    </w:p>
    <w:p w14:paraId="3F74C388" w14:textId="3196149A" w:rsidR="00B07795" w:rsidRPr="00527AC3" w:rsidRDefault="00E222F7" w:rsidP="00527AC3">
      <w:pPr>
        <w:rPr>
          <w:rFonts w:ascii="Calibri" w:hAnsi="Calibri"/>
          <w:b/>
          <w:color w:val="000000" w:themeColor="text1"/>
        </w:rPr>
      </w:pPr>
      <w:r w:rsidRPr="00527AC3">
        <w:rPr>
          <w:rFonts w:ascii="Calibri" w:hAnsi="Calibri"/>
          <w:b/>
          <w:color w:val="000000" w:themeColor="text1"/>
        </w:rPr>
        <w:t>Kate Beats (Cambridge Archaeological Unit)</w:t>
      </w:r>
    </w:p>
    <w:p w14:paraId="789A7FCB" w14:textId="667FC995" w:rsidR="00B07795" w:rsidRDefault="00527AC3" w:rsidP="00527AC3">
      <w:pPr>
        <w:rPr>
          <w:rFonts w:ascii="Calibri" w:eastAsia="Times New Roman" w:hAnsi="Calibri"/>
          <w:b/>
          <w:color w:val="000000" w:themeColor="text1"/>
          <w:lang w:eastAsia="en-GB"/>
        </w:rPr>
      </w:pPr>
      <w:r>
        <w:rPr>
          <w:rFonts w:ascii="Calibri" w:eastAsia="Times New Roman" w:hAnsi="Calibri"/>
          <w:b/>
          <w:color w:val="000000" w:themeColor="text1"/>
          <w:lang w:eastAsia="en-GB"/>
        </w:rPr>
        <w:t>‘</w:t>
      </w:r>
      <w:r w:rsidR="00B07795" w:rsidRPr="00527AC3">
        <w:rPr>
          <w:rFonts w:ascii="Calibri" w:eastAsia="Times New Roman" w:hAnsi="Calibri"/>
          <w:b/>
          <w:color w:val="000000" w:themeColor="text1"/>
          <w:lang w:eastAsia="en-GB"/>
        </w:rPr>
        <w:t>Enduring Grief: Images of Mourning from Fifth-Century Athens to Eighteenth-Century Britain</w:t>
      </w:r>
      <w:r>
        <w:rPr>
          <w:rFonts w:ascii="Calibri" w:eastAsia="Times New Roman" w:hAnsi="Calibri"/>
          <w:b/>
          <w:color w:val="000000" w:themeColor="text1"/>
          <w:lang w:eastAsia="en-GB"/>
        </w:rPr>
        <w:t>’</w:t>
      </w:r>
    </w:p>
    <w:p w14:paraId="4F655549" w14:textId="77777777" w:rsidR="00527AC3" w:rsidRPr="00527AC3" w:rsidRDefault="00527AC3" w:rsidP="00527AC3">
      <w:pPr>
        <w:rPr>
          <w:rFonts w:ascii="Calibri" w:hAnsi="Calibri"/>
          <w:b/>
          <w:color w:val="000000" w:themeColor="text1"/>
        </w:rPr>
      </w:pPr>
    </w:p>
    <w:p w14:paraId="5A259A09" w14:textId="77777777" w:rsidR="00B07795" w:rsidRPr="00527AC3" w:rsidRDefault="00B07795" w:rsidP="00527AC3">
      <w:pPr>
        <w:rPr>
          <w:rFonts w:ascii="Calibri" w:eastAsia="Times New Roman" w:hAnsi="Calibri"/>
          <w:color w:val="000000" w:themeColor="text1"/>
          <w:lang w:eastAsia="en-GB"/>
        </w:rPr>
      </w:pPr>
      <w:r w:rsidRPr="00527AC3">
        <w:rPr>
          <w:rFonts w:ascii="Calibri" w:eastAsia="Times New Roman" w:hAnsi="Calibri"/>
          <w:color w:val="000000" w:themeColor="text1"/>
          <w:lang w:eastAsia="en-GB"/>
        </w:rPr>
        <w:t xml:space="preserve">Twice during the fifth-century B.C Athenian builders disturbed a long disused tomb. Construction stopped and offerings were left for the long dead. One type of offering – a white-ground lekythos – showed images of graves alien to the tomb's inhabitants and recently restricted in use by law. The Athenians were </w:t>
      </w:r>
      <w:proofErr w:type="spellStart"/>
      <w:r w:rsidRPr="00527AC3">
        <w:rPr>
          <w:rFonts w:ascii="Calibri" w:eastAsia="Times New Roman" w:hAnsi="Calibri"/>
          <w:color w:val="000000" w:themeColor="text1"/>
          <w:lang w:eastAsia="en-GB"/>
        </w:rPr>
        <w:t>honouring</w:t>
      </w:r>
      <w:proofErr w:type="spellEnd"/>
      <w:r w:rsidRPr="00527AC3">
        <w:rPr>
          <w:rFonts w:ascii="Calibri" w:eastAsia="Times New Roman" w:hAnsi="Calibri"/>
          <w:color w:val="000000" w:themeColor="text1"/>
          <w:lang w:eastAsia="en-GB"/>
        </w:rPr>
        <w:t xml:space="preserve"> the dead through objects that embodied the rituals of their recent past. Moving ahead 2,000 years, images of the distant past were being used to evoke the grief of the present in eighteenth-century British neo-classical style.</w:t>
      </w:r>
    </w:p>
    <w:p w14:paraId="7D85AA88" w14:textId="77777777" w:rsidR="00527AC3" w:rsidRDefault="00527AC3" w:rsidP="00527AC3">
      <w:pPr>
        <w:rPr>
          <w:rFonts w:ascii="Calibri" w:eastAsia="Times New Roman" w:hAnsi="Calibri"/>
          <w:color w:val="000000" w:themeColor="text1"/>
          <w:lang w:eastAsia="en-GB"/>
        </w:rPr>
      </w:pPr>
    </w:p>
    <w:p w14:paraId="3E824CD1" w14:textId="1B695837" w:rsidR="00B07795" w:rsidRPr="001B096B" w:rsidRDefault="00B07795" w:rsidP="00527AC3">
      <w:pPr>
        <w:rPr>
          <w:rFonts w:ascii="Calibri" w:eastAsia="Times New Roman" w:hAnsi="Calibri"/>
          <w:color w:val="000000" w:themeColor="text1"/>
          <w:lang w:eastAsia="en-GB"/>
        </w:rPr>
      </w:pPr>
      <w:r w:rsidRPr="00527AC3">
        <w:rPr>
          <w:rFonts w:ascii="Calibri" w:eastAsia="Times New Roman" w:hAnsi="Calibri"/>
          <w:color w:val="000000" w:themeColor="text1"/>
          <w:lang w:eastAsia="en-GB"/>
        </w:rPr>
        <w:t xml:space="preserve">This paper intends to explore both the funerary iconography of fifth-century Athens and its translation into mourning imagery of eighteenth-century Britain. Discussion will focus on Athenian white-ground </w:t>
      </w:r>
      <w:proofErr w:type="spellStart"/>
      <w:r w:rsidRPr="00527AC3">
        <w:rPr>
          <w:rFonts w:ascii="Calibri" w:eastAsia="Times New Roman" w:hAnsi="Calibri"/>
          <w:color w:val="000000" w:themeColor="text1"/>
          <w:lang w:eastAsia="en-GB"/>
        </w:rPr>
        <w:t>lekythoi</w:t>
      </w:r>
      <w:proofErr w:type="spellEnd"/>
      <w:r w:rsidRPr="00527AC3">
        <w:rPr>
          <w:rFonts w:ascii="Calibri" w:eastAsia="Times New Roman" w:hAnsi="Calibri"/>
          <w:color w:val="000000" w:themeColor="text1"/>
          <w:lang w:eastAsia="en-GB"/>
        </w:rPr>
        <w:t xml:space="preserve"> and Jasperware produced by the Wedgwood Factory. Wedgwood re-interpreted their canonical imagery, which influenced the Athenian pottery he studied. This paper asks why such images of grief are so enduring and what changes were made during their transmission into the eighteenth-century. Why did the British bereaved choose </w:t>
      </w:r>
      <w:proofErr w:type="spellStart"/>
      <w:r w:rsidRPr="00527AC3">
        <w:rPr>
          <w:rFonts w:ascii="Calibri" w:eastAsia="Times New Roman" w:hAnsi="Calibri"/>
          <w:color w:val="000000" w:themeColor="text1"/>
          <w:lang w:eastAsia="en-GB"/>
        </w:rPr>
        <w:t>stylised</w:t>
      </w:r>
      <w:proofErr w:type="spellEnd"/>
      <w:r w:rsidRPr="00527AC3">
        <w:rPr>
          <w:rFonts w:ascii="Calibri" w:eastAsia="Times New Roman" w:hAnsi="Calibri"/>
          <w:color w:val="000000" w:themeColor="text1"/>
          <w:lang w:eastAsia="en-GB"/>
        </w:rPr>
        <w:t xml:space="preserve"> images of the ancient past? By focusing on ceramic art, this paper intends to explore the expression of grief in two highly significant centuries which saw the rise of Western Democracy and the beginning of the Industrial Revolution.</w:t>
      </w:r>
    </w:p>
    <w:p w14:paraId="1421DC86" w14:textId="77777777" w:rsidR="005A770C" w:rsidRDefault="005A770C" w:rsidP="00C077F4">
      <w:pPr>
        <w:pStyle w:val="NormalWeb"/>
        <w:rPr>
          <w:rFonts w:ascii="Calibri" w:hAnsi="Calibri"/>
          <w:b/>
          <w:color w:val="000000"/>
          <w:sz w:val="28"/>
          <w:szCs w:val="28"/>
        </w:rPr>
      </w:pPr>
    </w:p>
    <w:p w14:paraId="1BE94A92" w14:textId="2E5EAD44" w:rsidR="00C077F4" w:rsidRPr="001B096B" w:rsidRDefault="001B096B" w:rsidP="00C077F4">
      <w:pPr>
        <w:pStyle w:val="NormalWeb"/>
        <w:rPr>
          <w:rFonts w:ascii="Calibri" w:hAnsi="Calibri"/>
          <w:b/>
          <w:color w:val="000000"/>
          <w:sz w:val="28"/>
          <w:szCs w:val="28"/>
        </w:rPr>
      </w:pPr>
      <w:bookmarkStart w:id="0" w:name="_GoBack"/>
      <w:bookmarkEnd w:id="0"/>
      <w:r w:rsidRPr="001B096B">
        <w:rPr>
          <w:rFonts w:ascii="Calibri" w:hAnsi="Calibri"/>
          <w:b/>
          <w:color w:val="000000"/>
          <w:sz w:val="28"/>
          <w:szCs w:val="28"/>
        </w:rPr>
        <w:lastRenderedPageBreak/>
        <w:t>Session Three: Death rituals, burial and emotion</w:t>
      </w:r>
    </w:p>
    <w:p w14:paraId="47941115" w14:textId="77777777" w:rsidR="001B096B" w:rsidRPr="00527AC3" w:rsidRDefault="001B096B" w:rsidP="001B096B">
      <w:pPr>
        <w:pStyle w:val="xmsonormal"/>
        <w:shd w:val="clear" w:color="auto" w:fill="FFFFFF"/>
        <w:spacing w:before="0" w:beforeAutospacing="0" w:after="0" w:afterAutospacing="0"/>
        <w:rPr>
          <w:rFonts w:ascii="Calibri" w:hAnsi="Calibri"/>
          <w:b/>
          <w:color w:val="000000" w:themeColor="text1"/>
        </w:rPr>
      </w:pPr>
      <w:r w:rsidRPr="00527AC3">
        <w:rPr>
          <w:rFonts w:ascii="Calibri" w:hAnsi="Calibri"/>
          <w:b/>
          <w:color w:val="000000" w:themeColor="text1"/>
        </w:rPr>
        <w:t>Douglas Davies (</w:t>
      </w:r>
      <w:r w:rsidRPr="00527AC3">
        <w:rPr>
          <w:rFonts w:ascii="Calibri" w:hAnsi="Calibri"/>
          <w:b/>
          <w:color w:val="000000"/>
          <w:shd w:val="clear" w:color="auto" w:fill="FFFFFF"/>
        </w:rPr>
        <w:t>Professor of the Study of Religion, Durham)</w:t>
      </w:r>
    </w:p>
    <w:p w14:paraId="166032EA" w14:textId="77777777" w:rsidR="001B096B" w:rsidRPr="00527AC3" w:rsidRDefault="001B096B" w:rsidP="001B096B">
      <w:pPr>
        <w:pStyle w:val="xmsonormal"/>
        <w:shd w:val="clear" w:color="auto" w:fill="FFFFFF"/>
        <w:spacing w:before="0" w:beforeAutospacing="0" w:after="0" w:afterAutospacing="0"/>
        <w:rPr>
          <w:rFonts w:ascii="Calibri" w:hAnsi="Calibri"/>
          <w:b/>
          <w:color w:val="000000" w:themeColor="text1"/>
        </w:rPr>
      </w:pPr>
      <w:r>
        <w:rPr>
          <w:rFonts w:ascii="Calibri" w:hAnsi="Calibri"/>
          <w:b/>
          <w:color w:val="000000" w:themeColor="text1"/>
        </w:rPr>
        <w:t>‘Grave and hopeful emotions’</w:t>
      </w:r>
    </w:p>
    <w:p w14:paraId="038DFE26" w14:textId="77777777" w:rsidR="001B096B" w:rsidRDefault="001B096B" w:rsidP="001B096B">
      <w:pPr>
        <w:pStyle w:val="xmsonormal"/>
        <w:shd w:val="clear" w:color="auto" w:fill="FFFFFF"/>
        <w:spacing w:before="0" w:beforeAutospacing="0" w:after="0" w:afterAutospacing="0"/>
        <w:rPr>
          <w:rFonts w:ascii="Calibri" w:hAnsi="Calibri"/>
          <w:color w:val="000000" w:themeColor="text1"/>
        </w:rPr>
      </w:pPr>
    </w:p>
    <w:p w14:paraId="795BA1B0" w14:textId="77777777" w:rsidR="001B096B" w:rsidRPr="00527AC3" w:rsidRDefault="001B096B" w:rsidP="001B096B">
      <w:pPr>
        <w:pStyle w:val="xmsonormal"/>
        <w:shd w:val="clear" w:color="auto" w:fill="FFFFFF"/>
        <w:spacing w:before="0" w:beforeAutospacing="0" w:after="0" w:afterAutospacing="0"/>
        <w:rPr>
          <w:rFonts w:ascii="Calibri" w:hAnsi="Calibri"/>
          <w:color w:val="000000" w:themeColor="text1"/>
        </w:rPr>
      </w:pPr>
      <w:r w:rsidRPr="00527AC3">
        <w:rPr>
          <w:rFonts w:ascii="Calibri" w:hAnsi="Calibri"/>
          <w:color w:val="000000" w:themeColor="text1"/>
        </w:rPr>
        <w:t>This paper will consider some of my previous research on attitudes to the potential re-use of traditional cemetery graves, on graves in  woodland burial, and on emotions in relation to mourning, all framed by themes on memory and identity drawn from my</w:t>
      </w:r>
      <w:r w:rsidRPr="00527AC3">
        <w:rPr>
          <w:rStyle w:val="apple-converted-space"/>
          <w:rFonts w:ascii="Calibri" w:hAnsi="Calibri"/>
          <w:color w:val="000000" w:themeColor="text1"/>
        </w:rPr>
        <w:t> </w:t>
      </w:r>
      <w:r w:rsidRPr="00527AC3">
        <w:rPr>
          <w:rFonts w:ascii="Calibri" w:hAnsi="Calibri"/>
          <w:i/>
          <w:iCs/>
          <w:color w:val="000000" w:themeColor="text1"/>
        </w:rPr>
        <w:t>Mors Britannica: Lifestyle and death-style in Britain Today</w:t>
      </w:r>
      <w:r w:rsidRPr="00527AC3">
        <w:rPr>
          <w:rStyle w:val="apple-converted-space"/>
          <w:rFonts w:ascii="Calibri" w:hAnsi="Calibri"/>
          <w:color w:val="000000" w:themeColor="text1"/>
        </w:rPr>
        <w:t> </w:t>
      </w:r>
      <w:r w:rsidRPr="00527AC3">
        <w:rPr>
          <w:rFonts w:ascii="Calibri" w:hAnsi="Calibri"/>
          <w:color w:val="000000" w:themeColor="text1"/>
        </w:rPr>
        <w:t>(2015: OUP).   </w:t>
      </w:r>
    </w:p>
    <w:p w14:paraId="4B56CB62" w14:textId="77777777" w:rsidR="001B096B" w:rsidRPr="00527AC3" w:rsidRDefault="001B096B" w:rsidP="001B096B">
      <w:pPr>
        <w:rPr>
          <w:rFonts w:ascii="Calibri" w:hAnsi="Calibri"/>
          <w:color w:val="000000" w:themeColor="text1"/>
        </w:rPr>
      </w:pPr>
    </w:p>
    <w:p w14:paraId="603ADD3E" w14:textId="77777777" w:rsidR="001B096B" w:rsidRPr="00527AC3" w:rsidRDefault="001B096B" w:rsidP="001B096B">
      <w:pPr>
        <w:pStyle w:val="NormalWeb"/>
        <w:spacing w:before="0" w:beforeAutospacing="0" w:after="0" w:afterAutospacing="0"/>
        <w:rPr>
          <w:rFonts w:ascii="Calibri" w:hAnsi="Calibri"/>
          <w:b/>
          <w:color w:val="000000" w:themeColor="text1"/>
        </w:rPr>
      </w:pPr>
      <w:r w:rsidRPr="00527AC3">
        <w:rPr>
          <w:rFonts w:ascii="Calibri" w:hAnsi="Calibri"/>
          <w:b/>
          <w:color w:val="000000" w:themeColor="text1"/>
        </w:rPr>
        <w:t xml:space="preserve">Ruth E. </w:t>
      </w:r>
      <w:proofErr w:type="spellStart"/>
      <w:r w:rsidRPr="00527AC3">
        <w:rPr>
          <w:rFonts w:ascii="Calibri" w:hAnsi="Calibri"/>
          <w:b/>
          <w:color w:val="000000" w:themeColor="text1"/>
        </w:rPr>
        <w:t>Toulson</w:t>
      </w:r>
      <w:proofErr w:type="spellEnd"/>
      <w:r>
        <w:rPr>
          <w:rFonts w:ascii="Calibri" w:hAnsi="Calibri"/>
          <w:b/>
          <w:color w:val="000000" w:themeColor="text1"/>
        </w:rPr>
        <w:t xml:space="preserve"> (</w:t>
      </w:r>
      <w:r w:rsidRPr="00527AC3">
        <w:rPr>
          <w:rFonts w:ascii="Calibri" w:hAnsi="Calibri"/>
          <w:b/>
          <w:color w:val="000000" w:themeColor="text1"/>
        </w:rPr>
        <w:t>Assistant Professor of Anthropology, Maryland Institute College of Art</w:t>
      </w:r>
      <w:r>
        <w:rPr>
          <w:rFonts w:ascii="Calibri" w:hAnsi="Calibri"/>
          <w:b/>
          <w:color w:val="000000" w:themeColor="text1"/>
        </w:rPr>
        <w:t>)</w:t>
      </w:r>
    </w:p>
    <w:p w14:paraId="4D4681F8" w14:textId="77777777" w:rsidR="001B096B" w:rsidRDefault="001B096B" w:rsidP="001B096B">
      <w:pPr>
        <w:pStyle w:val="NormalWeb"/>
        <w:spacing w:before="0" w:beforeAutospacing="0" w:after="0" w:afterAutospacing="0"/>
        <w:rPr>
          <w:rFonts w:ascii="Calibri" w:hAnsi="Calibri"/>
          <w:b/>
          <w:color w:val="000000" w:themeColor="text1"/>
        </w:rPr>
      </w:pPr>
      <w:r>
        <w:rPr>
          <w:rFonts w:ascii="Calibri" w:hAnsi="Calibri"/>
          <w:b/>
          <w:color w:val="000000" w:themeColor="text1"/>
        </w:rPr>
        <w:t>‘</w:t>
      </w:r>
      <w:r w:rsidRPr="00527AC3">
        <w:rPr>
          <w:rFonts w:ascii="Calibri" w:hAnsi="Calibri"/>
          <w:b/>
          <w:color w:val="000000" w:themeColor="text1"/>
        </w:rPr>
        <w:t xml:space="preserve">Grave goods: materiality and mourning in a </w:t>
      </w:r>
      <w:proofErr w:type="spellStart"/>
      <w:r w:rsidRPr="00527AC3">
        <w:rPr>
          <w:rFonts w:ascii="Calibri" w:hAnsi="Calibri"/>
          <w:b/>
          <w:color w:val="000000" w:themeColor="text1"/>
        </w:rPr>
        <w:t>chinese</w:t>
      </w:r>
      <w:proofErr w:type="spellEnd"/>
      <w:r w:rsidRPr="00527AC3">
        <w:rPr>
          <w:rFonts w:ascii="Calibri" w:hAnsi="Calibri"/>
          <w:b/>
          <w:color w:val="000000" w:themeColor="text1"/>
        </w:rPr>
        <w:t xml:space="preserve"> society</w:t>
      </w:r>
      <w:r>
        <w:rPr>
          <w:rFonts w:ascii="Calibri" w:hAnsi="Calibri"/>
          <w:b/>
          <w:color w:val="000000" w:themeColor="text1"/>
        </w:rPr>
        <w:t>’</w:t>
      </w:r>
    </w:p>
    <w:p w14:paraId="24F4D6E5" w14:textId="77777777" w:rsidR="001B096B" w:rsidRPr="00527AC3" w:rsidRDefault="001B096B" w:rsidP="001B096B">
      <w:pPr>
        <w:pStyle w:val="NormalWeb"/>
        <w:spacing w:before="0" w:beforeAutospacing="0" w:after="0" w:afterAutospacing="0"/>
        <w:rPr>
          <w:rFonts w:ascii="Calibri" w:hAnsi="Calibri"/>
          <w:b/>
          <w:color w:val="000000" w:themeColor="text1"/>
        </w:rPr>
      </w:pPr>
    </w:p>
    <w:p w14:paraId="5FE4D3D3" w14:textId="77777777" w:rsidR="001B096B" w:rsidRPr="00527AC3" w:rsidRDefault="001B096B" w:rsidP="001B096B">
      <w:pPr>
        <w:pStyle w:val="NormalWeb"/>
        <w:spacing w:before="0" w:beforeAutospacing="0" w:after="0" w:afterAutospacing="0"/>
        <w:rPr>
          <w:rFonts w:ascii="Calibri" w:hAnsi="Calibri"/>
          <w:color w:val="000000" w:themeColor="text1"/>
        </w:rPr>
      </w:pPr>
      <w:r w:rsidRPr="00527AC3">
        <w:rPr>
          <w:rFonts w:ascii="Calibri" w:hAnsi="Calibri"/>
          <w:color w:val="000000" w:themeColor="text1"/>
        </w:rPr>
        <w:t xml:space="preserve">In land-scarce Singapore, the government has ordered the destruction of every cemetery but one. In any context, to raze the grave of a loved one would likely horrify but here the act is all the more terrifying: many Singaporean Chinese families believe that all good things—health, wealth, and fertility—stem from the fact that the dead are appropriately buried. In this paper, I focus particularly on the objects—fragments of bone, chips of gravestone, and splinters of casket wood—recovered from graves. Exhumations are marked by a near obsessive focus on recovering every fragment. However, once retrieved, the objects act as a conduit for nightmares, and visions, </w:t>
      </w:r>
      <w:proofErr w:type="spellStart"/>
      <w:r w:rsidRPr="00527AC3">
        <w:rPr>
          <w:rFonts w:ascii="Calibri" w:hAnsi="Calibri"/>
          <w:color w:val="000000" w:themeColor="text1"/>
        </w:rPr>
        <w:t>channeling</w:t>
      </w:r>
      <w:proofErr w:type="spellEnd"/>
      <w:r w:rsidRPr="00527AC3">
        <w:rPr>
          <w:rFonts w:ascii="Calibri" w:hAnsi="Calibri"/>
          <w:color w:val="000000" w:themeColor="text1"/>
        </w:rPr>
        <w:t xml:space="preserve"> misfortune into the home. Such objects can be neither kept nor disposed of. They remain troubling and unsatisfactory, precisely because the fragments can never stand synecdoche, the parts never equal to all that is lost. The paper, based on long-term ethnographic fieldwork, raises wider questions: how do societies which once structured mourning around the buried corpse deal with the destruction of cemeteries? And what other forms of materiality emerge to take the place of a grave?</w:t>
      </w:r>
    </w:p>
    <w:p w14:paraId="02F7AD36" w14:textId="77777777" w:rsidR="00C077F4" w:rsidRPr="00C077F4" w:rsidRDefault="00C077F4" w:rsidP="00527AC3">
      <w:pPr>
        <w:rPr>
          <w:rFonts w:ascii="Calibri" w:hAnsi="Calibri"/>
          <w:b/>
          <w:color w:val="000000" w:themeColor="text1"/>
        </w:rPr>
      </w:pPr>
    </w:p>
    <w:p w14:paraId="023F146E" w14:textId="77777777" w:rsidR="00925EAB" w:rsidRPr="00527AC3" w:rsidRDefault="00925EAB" w:rsidP="00527AC3">
      <w:pPr>
        <w:widowControl w:val="0"/>
        <w:autoSpaceDE w:val="0"/>
        <w:autoSpaceDN w:val="0"/>
        <w:adjustRightInd w:val="0"/>
        <w:rPr>
          <w:rFonts w:ascii="Calibri" w:hAnsi="Calibri"/>
          <w:b/>
          <w:color w:val="000000" w:themeColor="text1"/>
          <w:lang w:val="en-GB"/>
        </w:rPr>
      </w:pPr>
      <w:r w:rsidRPr="00527AC3">
        <w:rPr>
          <w:rFonts w:ascii="Calibri" w:hAnsi="Calibri"/>
          <w:b/>
          <w:color w:val="000000" w:themeColor="text1"/>
          <w:lang w:val="en-GB"/>
        </w:rPr>
        <w:t xml:space="preserve">Anne </w:t>
      </w:r>
      <w:proofErr w:type="spellStart"/>
      <w:r w:rsidRPr="00527AC3">
        <w:rPr>
          <w:rFonts w:ascii="Calibri" w:hAnsi="Calibri"/>
          <w:b/>
          <w:color w:val="000000" w:themeColor="text1"/>
          <w:lang w:val="en-GB"/>
        </w:rPr>
        <w:t>Kjærsgaard</w:t>
      </w:r>
      <w:proofErr w:type="spellEnd"/>
      <w:r w:rsidRPr="00527AC3">
        <w:rPr>
          <w:rFonts w:ascii="Calibri" w:hAnsi="Calibri"/>
          <w:b/>
          <w:color w:val="000000" w:themeColor="text1"/>
          <w:lang w:val="en-GB"/>
        </w:rPr>
        <w:t xml:space="preserve"> (Centre for Thanatology, </w:t>
      </w:r>
      <w:proofErr w:type="spellStart"/>
      <w:r w:rsidRPr="00527AC3">
        <w:rPr>
          <w:rFonts w:ascii="Calibri" w:hAnsi="Calibri"/>
          <w:b/>
          <w:color w:val="000000" w:themeColor="text1"/>
          <w:lang w:val="en-GB"/>
        </w:rPr>
        <w:t>Radboud</w:t>
      </w:r>
      <w:proofErr w:type="spellEnd"/>
      <w:r w:rsidRPr="00527AC3">
        <w:rPr>
          <w:rFonts w:ascii="Calibri" w:hAnsi="Calibri"/>
          <w:b/>
          <w:color w:val="000000" w:themeColor="text1"/>
          <w:lang w:val="en-GB"/>
        </w:rPr>
        <w:t xml:space="preserve"> University)</w:t>
      </w:r>
    </w:p>
    <w:p w14:paraId="504B45B6" w14:textId="484D7458" w:rsidR="00925EAB" w:rsidRPr="00527AC3" w:rsidRDefault="00527AC3" w:rsidP="00527AC3">
      <w:pPr>
        <w:rPr>
          <w:rFonts w:ascii="Calibri" w:hAnsi="Calibri"/>
          <w:b/>
          <w:color w:val="000000" w:themeColor="text1"/>
          <w:lang w:val="en-GB"/>
        </w:rPr>
      </w:pPr>
      <w:r>
        <w:rPr>
          <w:rFonts w:ascii="Calibri" w:hAnsi="Calibri"/>
          <w:b/>
          <w:color w:val="000000" w:themeColor="text1"/>
          <w:lang w:val="en-GB"/>
        </w:rPr>
        <w:t>‘</w:t>
      </w:r>
      <w:r w:rsidR="00925EAB" w:rsidRPr="00527AC3">
        <w:rPr>
          <w:rFonts w:ascii="Calibri" w:hAnsi="Calibri"/>
          <w:b/>
          <w:color w:val="000000" w:themeColor="text1"/>
          <w:lang w:val="en-GB"/>
        </w:rPr>
        <w:t>“Why am I talking to a grey stone”:</w:t>
      </w:r>
      <w:r>
        <w:rPr>
          <w:rFonts w:ascii="Calibri" w:hAnsi="Calibri"/>
          <w:b/>
          <w:color w:val="000000" w:themeColor="text1"/>
          <w:lang w:val="en-GB"/>
        </w:rPr>
        <w:t xml:space="preserve"> </w:t>
      </w:r>
      <w:r w:rsidR="00925EAB" w:rsidRPr="00527AC3">
        <w:rPr>
          <w:rFonts w:ascii="Calibri" w:hAnsi="Calibri"/>
          <w:b/>
          <w:color w:val="000000" w:themeColor="text1"/>
          <w:lang w:val="en-GB"/>
        </w:rPr>
        <w:t xml:space="preserve"> The life and death of gravestones in contemporary Denmark</w:t>
      </w:r>
      <w:r>
        <w:rPr>
          <w:rFonts w:ascii="Calibri" w:hAnsi="Calibri"/>
          <w:b/>
          <w:color w:val="000000" w:themeColor="text1"/>
          <w:lang w:val="en-GB"/>
        </w:rPr>
        <w:t>’</w:t>
      </w:r>
    </w:p>
    <w:p w14:paraId="72BE3EF7" w14:textId="77777777" w:rsidR="00925EAB" w:rsidRPr="00527AC3" w:rsidRDefault="00925EAB" w:rsidP="00527AC3">
      <w:pPr>
        <w:widowControl w:val="0"/>
        <w:autoSpaceDE w:val="0"/>
        <w:autoSpaceDN w:val="0"/>
        <w:adjustRightInd w:val="0"/>
        <w:rPr>
          <w:rFonts w:ascii="Calibri" w:hAnsi="Calibri"/>
          <w:color w:val="000000" w:themeColor="text1"/>
          <w:lang w:val="en-GB"/>
        </w:rPr>
      </w:pPr>
    </w:p>
    <w:p w14:paraId="68D40E2C" w14:textId="77777777" w:rsidR="00925EAB" w:rsidRPr="00527AC3" w:rsidRDefault="00925EAB" w:rsidP="00527AC3">
      <w:pPr>
        <w:rPr>
          <w:rFonts w:ascii="Calibri" w:hAnsi="Calibri"/>
          <w:color w:val="000000" w:themeColor="text1"/>
          <w:lang w:val="en-GB"/>
        </w:rPr>
      </w:pPr>
      <w:r w:rsidRPr="00527AC3">
        <w:rPr>
          <w:rFonts w:ascii="Calibri" w:hAnsi="Calibri"/>
          <w:color w:val="000000" w:themeColor="text1"/>
          <w:lang w:val="en-GB"/>
        </w:rPr>
        <w:t>Inscriptions and images on gravestones are often seen as valuable sources by historians forming “an archive fashioned in stone and bronze” (</w:t>
      </w:r>
      <w:proofErr w:type="spellStart"/>
      <w:r w:rsidRPr="00527AC3">
        <w:rPr>
          <w:rFonts w:ascii="Calibri" w:hAnsi="Calibri"/>
          <w:color w:val="000000" w:themeColor="text1"/>
          <w:lang w:val="en-GB"/>
        </w:rPr>
        <w:t>Hamscher</w:t>
      </w:r>
      <w:proofErr w:type="spellEnd"/>
      <w:r w:rsidRPr="00527AC3">
        <w:rPr>
          <w:rFonts w:ascii="Calibri" w:hAnsi="Calibri"/>
          <w:color w:val="000000" w:themeColor="text1"/>
          <w:lang w:val="en-GB"/>
        </w:rPr>
        <w:t xml:space="preserve"> 2003:40). Though a lot can be learned about past sentiments and relations between the living and the dead from in this way reading gravestones like flat papers, I show that it is equally important to focus on how gravestones are used as material objects in the process of grieving. I thus give examples of how gravestones in Denmark are in fact often touched, kissed, fed, bathed, photographed, given gifts and talked to. Through these practices the gravestones are animated with life and become substitutes for the body of the dead, I argue. I further show how this is also visible at the end of the lifecycle of gravestones when they are treated and reacted to in some of the same ways as corpses are. Gravestones in other words do not only represent the dead (like e.g. historians’ use of gravestones as sources in general holds it); for the bereaved the gravestone can also become identical with the dead. These practices are however at odds with both religious and modernist convictions about the proper relations between the living and the dead that have shaped normative patterns of grieving in Denmark and therefore these practices tend to be kept private. </w:t>
      </w:r>
    </w:p>
    <w:p w14:paraId="2A30959D" w14:textId="77777777" w:rsidR="00925EAB" w:rsidRPr="00527AC3" w:rsidRDefault="00925EAB" w:rsidP="00527AC3">
      <w:pPr>
        <w:rPr>
          <w:rFonts w:ascii="Calibri" w:hAnsi="Calibri"/>
          <w:color w:val="000000" w:themeColor="text1"/>
          <w:lang w:val="en-GB"/>
        </w:rPr>
      </w:pPr>
    </w:p>
    <w:p w14:paraId="2253E769" w14:textId="77777777" w:rsidR="001B096B" w:rsidRPr="00527AC3" w:rsidRDefault="001B096B" w:rsidP="001B096B">
      <w:pPr>
        <w:rPr>
          <w:rFonts w:ascii="Calibri" w:eastAsia="Times New Roman" w:hAnsi="Calibri"/>
          <w:b/>
          <w:color w:val="000000" w:themeColor="text1"/>
        </w:rPr>
      </w:pPr>
      <w:r w:rsidRPr="00527AC3">
        <w:rPr>
          <w:rFonts w:ascii="Calibri" w:eastAsia="Times New Roman" w:hAnsi="Calibri"/>
          <w:b/>
          <w:iCs/>
          <w:color w:val="000000" w:themeColor="text1"/>
        </w:rPr>
        <w:t>Guy Middleton (Visiting Fellow, School of History, Classics and Archaeology, Newcastle University)</w:t>
      </w:r>
    </w:p>
    <w:p w14:paraId="07E15AB3" w14:textId="77777777" w:rsidR="001B096B" w:rsidRPr="00527AC3" w:rsidRDefault="001B096B" w:rsidP="001B096B">
      <w:pPr>
        <w:rPr>
          <w:rFonts w:ascii="Calibri" w:hAnsi="Calibri"/>
          <w:b/>
          <w:color w:val="000000" w:themeColor="text1"/>
        </w:rPr>
      </w:pPr>
      <w:r w:rsidRPr="00527AC3">
        <w:rPr>
          <w:rFonts w:ascii="Calibri" w:hAnsi="Calibri"/>
          <w:b/>
          <w:color w:val="000000" w:themeColor="text1"/>
        </w:rPr>
        <w:t>‘I will follow you into the dark: Death and emotion in Late Bronze Age Greece’</w:t>
      </w:r>
    </w:p>
    <w:p w14:paraId="6B61374D" w14:textId="77777777" w:rsidR="001B096B" w:rsidRPr="00527AC3" w:rsidRDefault="001B096B" w:rsidP="001B096B">
      <w:pPr>
        <w:rPr>
          <w:rFonts w:ascii="Calibri" w:hAnsi="Calibri"/>
          <w:color w:val="000000" w:themeColor="text1"/>
        </w:rPr>
      </w:pPr>
    </w:p>
    <w:p w14:paraId="0B93809C" w14:textId="77777777" w:rsidR="001B096B" w:rsidRDefault="001B096B" w:rsidP="001B096B">
      <w:pPr>
        <w:rPr>
          <w:rFonts w:ascii="Calibri" w:hAnsi="Calibri"/>
          <w:color w:val="000000" w:themeColor="text1"/>
        </w:rPr>
      </w:pPr>
      <w:r w:rsidRPr="00527AC3">
        <w:rPr>
          <w:rFonts w:ascii="Calibri" w:hAnsi="Calibri"/>
          <w:color w:val="000000" w:themeColor="text1"/>
        </w:rPr>
        <w:t xml:space="preserve">Despite many years of intensive research into burial and funeral practices in Late Bronze Age (LBA) Greece, emotion remains largely absent from the discussion. Yet death and the emotions it provoked would have been familiar aspects of daily life in Mycenaean Greece. The dead had to be dealt with and moved on through various rites until they became a safe part of the landscape and memory of individuals and </w:t>
      </w:r>
      <w:r w:rsidRPr="00527AC3">
        <w:rPr>
          <w:rFonts w:ascii="Calibri" w:hAnsi="Calibri"/>
          <w:color w:val="000000" w:themeColor="text1"/>
        </w:rPr>
        <w:lastRenderedPageBreak/>
        <w:t>communities. In addition to anthropological and psychological research on death and grieving, we have several categories of evidence that can allow us a glimpse of the emotional world of death in LBA Greece: – the Homeric poems the Iliad and Odyssey, iconographical representations of death, funeral practices and mourning, and the archaeological material itself – the tombs and associated evidence and offerings. In this paper, I introduce the various categories of evidence and draw on them to support an imaginative reconstruction of an event that happened, but which is not recorded in any historical sources – the death and burial of a great king of Mycenae. I argue that using emotion as a lens through which to view the evidence can sometimes allow deeper interpretation and enable fuller historical reconstructions of lived lives and experiences.</w:t>
      </w:r>
    </w:p>
    <w:p w14:paraId="592CAF74" w14:textId="77777777" w:rsidR="001B096B" w:rsidRDefault="001B096B" w:rsidP="00527AC3">
      <w:pPr>
        <w:rPr>
          <w:rFonts w:ascii="Calibri" w:hAnsi="Calibri"/>
          <w:b/>
          <w:color w:val="000000" w:themeColor="text1"/>
        </w:rPr>
      </w:pPr>
    </w:p>
    <w:p w14:paraId="3D0A27AC" w14:textId="309AFCB9" w:rsidR="00B07795" w:rsidRPr="00527AC3" w:rsidRDefault="00B07795" w:rsidP="00527AC3">
      <w:pPr>
        <w:rPr>
          <w:rFonts w:ascii="Calibri" w:hAnsi="Calibri"/>
          <w:b/>
          <w:color w:val="000000" w:themeColor="text1"/>
        </w:rPr>
      </w:pPr>
      <w:proofErr w:type="spellStart"/>
      <w:r w:rsidRPr="00527AC3">
        <w:rPr>
          <w:rFonts w:ascii="Calibri" w:hAnsi="Calibri"/>
          <w:b/>
          <w:color w:val="000000" w:themeColor="text1"/>
        </w:rPr>
        <w:t>Mireia</w:t>
      </w:r>
      <w:proofErr w:type="spellEnd"/>
      <w:r w:rsidRPr="00527AC3">
        <w:rPr>
          <w:rFonts w:ascii="Calibri" w:hAnsi="Calibri"/>
          <w:b/>
          <w:color w:val="000000" w:themeColor="text1"/>
        </w:rPr>
        <w:t xml:space="preserve"> </w:t>
      </w:r>
      <w:proofErr w:type="spellStart"/>
      <w:r w:rsidRPr="00527AC3">
        <w:rPr>
          <w:rFonts w:ascii="Calibri" w:hAnsi="Calibri"/>
          <w:b/>
          <w:color w:val="000000" w:themeColor="text1"/>
        </w:rPr>
        <w:t>López-Bertran</w:t>
      </w:r>
      <w:proofErr w:type="spellEnd"/>
      <w:r w:rsidRPr="00527AC3">
        <w:rPr>
          <w:rFonts w:ascii="Calibri" w:hAnsi="Calibri"/>
          <w:b/>
          <w:color w:val="000000" w:themeColor="text1"/>
        </w:rPr>
        <w:t xml:space="preserve"> (</w:t>
      </w:r>
      <w:proofErr w:type="spellStart"/>
      <w:r w:rsidRPr="00527AC3">
        <w:rPr>
          <w:rFonts w:ascii="Calibri" w:hAnsi="Calibri"/>
          <w:b/>
          <w:color w:val="000000" w:themeColor="text1"/>
        </w:rPr>
        <w:t>Universitat</w:t>
      </w:r>
      <w:proofErr w:type="spellEnd"/>
      <w:r w:rsidRPr="00527AC3">
        <w:rPr>
          <w:rFonts w:ascii="Calibri" w:hAnsi="Calibri"/>
          <w:b/>
          <w:color w:val="000000" w:themeColor="text1"/>
        </w:rPr>
        <w:t xml:space="preserve"> </w:t>
      </w:r>
      <w:proofErr w:type="spellStart"/>
      <w:r w:rsidRPr="00527AC3">
        <w:rPr>
          <w:rFonts w:ascii="Calibri" w:hAnsi="Calibri"/>
          <w:b/>
          <w:color w:val="000000" w:themeColor="text1"/>
        </w:rPr>
        <w:t>Pompeu</w:t>
      </w:r>
      <w:proofErr w:type="spellEnd"/>
      <w:r w:rsidRPr="00527AC3">
        <w:rPr>
          <w:rFonts w:ascii="Calibri" w:hAnsi="Calibri"/>
          <w:b/>
          <w:color w:val="000000" w:themeColor="text1"/>
        </w:rPr>
        <w:t xml:space="preserve"> </w:t>
      </w:r>
      <w:proofErr w:type="spellStart"/>
      <w:r w:rsidRPr="00527AC3">
        <w:rPr>
          <w:rFonts w:ascii="Calibri" w:hAnsi="Calibri"/>
          <w:b/>
          <w:color w:val="000000" w:themeColor="text1"/>
        </w:rPr>
        <w:t>Fabra</w:t>
      </w:r>
      <w:proofErr w:type="spellEnd"/>
      <w:r w:rsidRPr="00527AC3">
        <w:rPr>
          <w:rFonts w:ascii="Calibri" w:hAnsi="Calibri"/>
          <w:b/>
          <w:color w:val="000000" w:themeColor="text1"/>
        </w:rPr>
        <w:t>, Barcelona, Spain)</w:t>
      </w:r>
    </w:p>
    <w:p w14:paraId="6713E070" w14:textId="0580ECFF" w:rsidR="00B07795" w:rsidRPr="00527AC3" w:rsidRDefault="00527AC3" w:rsidP="00527AC3">
      <w:pPr>
        <w:rPr>
          <w:rFonts w:ascii="Calibri" w:hAnsi="Calibri"/>
          <w:b/>
          <w:color w:val="000000" w:themeColor="text1"/>
        </w:rPr>
      </w:pPr>
      <w:r>
        <w:rPr>
          <w:rFonts w:ascii="Calibri" w:hAnsi="Calibri"/>
          <w:b/>
          <w:color w:val="000000" w:themeColor="text1"/>
        </w:rPr>
        <w:t>‘</w:t>
      </w:r>
      <w:r w:rsidR="00B07795" w:rsidRPr="00527AC3">
        <w:rPr>
          <w:rFonts w:ascii="Calibri" w:hAnsi="Calibri"/>
          <w:b/>
          <w:color w:val="000000" w:themeColor="text1"/>
        </w:rPr>
        <w:t>Mourning in the Ancient Mediterranean: the case of the Phoenician and Punic communities (8</w:t>
      </w:r>
      <w:r w:rsidR="00B07795" w:rsidRPr="00527AC3">
        <w:rPr>
          <w:rFonts w:ascii="Calibri" w:hAnsi="Calibri"/>
          <w:b/>
          <w:color w:val="000000" w:themeColor="text1"/>
          <w:vertAlign w:val="superscript"/>
        </w:rPr>
        <w:t xml:space="preserve">th-2nd </w:t>
      </w:r>
      <w:r w:rsidR="00B07795" w:rsidRPr="00527AC3">
        <w:rPr>
          <w:rFonts w:ascii="Calibri" w:hAnsi="Calibri"/>
          <w:b/>
          <w:color w:val="000000" w:themeColor="text1"/>
        </w:rPr>
        <w:t>centuries BC)</w:t>
      </w:r>
      <w:r>
        <w:rPr>
          <w:rFonts w:ascii="Calibri" w:hAnsi="Calibri"/>
          <w:b/>
          <w:color w:val="000000" w:themeColor="text1"/>
        </w:rPr>
        <w:t>’</w:t>
      </w:r>
    </w:p>
    <w:p w14:paraId="389EB480" w14:textId="77777777" w:rsidR="00B07795" w:rsidRPr="00527AC3" w:rsidRDefault="00B07795" w:rsidP="00527AC3">
      <w:pPr>
        <w:rPr>
          <w:rFonts w:ascii="Calibri" w:hAnsi="Calibri"/>
          <w:color w:val="000000" w:themeColor="text1"/>
        </w:rPr>
      </w:pPr>
    </w:p>
    <w:p w14:paraId="3B7F5A5B" w14:textId="77777777" w:rsidR="00B07795" w:rsidRPr="00527AC3" w:rsidRDefault="00B07795" w:rsidP="00527AC3">
      <w:pPr>
        <w:rPr>
          <w:rFonts w:ascii="Calibri" w:hAnsi="Calibri"/>
          <w:color w:val="000000" w:themeColor="text1"/>
        </w:rPr>
      </w:pPr>
      <w:r w:rsidRPr="00527AC3">
        <w:rPr>
          <w:rFonts w:ascii="Calibri" w:hAnsi="Calibri"/>
          <w:color w:val="000000" w:themeColor="text1"/>
        </w:rPr>
        <w:t xml:space="preserve">This paper aims to explore in which ways the material culture was instrumental in the expression of acts of mourning among Phoenician and Punic communities of the Ancient Mediterranean. It is my intention to develop this idea focusing on three points. First, I will consider the role of music and dancing as mourning strategies recorded in the written sources as well as in the </w:t>
      </w:r>
      <w:proofErr w:type="spellStart"/>
      <w:r w:rsidRPr="00527AC3">
        <w:rPr>
          <w:rFonts w:ascii="Calibri" w:hAnsi="Calibri"/>
          <w:color w:val="000000" w:themeColor="text1"/>
        </w:rPr>
        <w:t>coroplastic</w:t>
      </w:r>
      <w:proofErr w:type="spellEnd"/>
      <w:r w:rsidRPr="00527AC3">
        <w:rPr>
          <w:rFonts w:ascii="Calibri" w:hAnsi="Calibri"/>
          <w:color w:val="000000" w:themeColor="text1"/>
        </w:rPr>
        <w:t xml:space="preserve"> representations of musicians. Secondly, I will take a look at the role of amulets deposited in tombs to address issues of concern and love towards the deceased. Finally, I will consider the presence of heirlooms in some tombs to discuss topics of remembrance and relational identities. </w:t>
      </w:r>
    </w:p>
    <w:p w14:paraId="64A69E4D" w14:textId="77777777" w:rsidR="00B07795" w:rsidRPr="00527AC3" w:rsidRDefault="00B07795" w:rsidP="00527AC3">
      <w:pPr>
        <w:rPr>
          <w:rFonts w:ascii="Calibri" w:eastAsia="Times New Roman" w:hAnsi="Calibri"/>
          <w:color w:val="000000" w:themeColor="text1"/>
          <w:lang w:eastAsia="en-GB"/>
        </w:rPr>
      </w:pPr>
    </w:p>
    <w:p w14:paraId="32104919" w14:textId="77777777" w:rsidR="001B096B" w:rsidRPr="00527AC3" w:rsidRDefault="001B096B" w:rsidP="001B096B">
      <w:pPr>
        <w:pStyle w:val="Default"/>
        <w:rPr>
          <w:rFonts w:ascii="Calibri" w:hAnsi="Calibri" w:cs="Times New Roman"/>
          <w:b/>
          <w:color w:val="000000" w:themeColor="text1"/>
        </w:rPr>
      </w:pPr>
      <w:proofErr w:type="spellStart"/>
      <w:r w:rsidRPr="00527AC3">
        <w:rPr>
          <w:rFonts w:ascii="Calibri" w:hAnsi="Calibri" w:cs="Times New Roman"/>
          <w:b/>
          <w:color w:val="000000" w:themeColor="text1"/>
        </w:rPr>
        <w:t>Kaja</w:t>
      </w:r>
      <w:proofErr w:type="spellEnd"/>
      <w:r w:rsidRPr="00527AC3">
        <w:rPr>
          <w:rFonts w:ascii="Calibri" w:hAnsi="Calibri" w:cs="Times New Roman"/>
          <w:b/>
          <w:color w:val="000000" w:themeColor="text1"/>
        </w:rPr>
        <w:t xml:space="preserve"> </w:t>
      </w:r>
      <w:proofErr w:type="spellStart"/>
      <w:r w:rsidRPr="00527AC3">
        <w:rPr>
          <w:rFonts w:ascii="Calibri" w:hAnsi="Calibri" w:cs="Times New Roman"/>
          <w:b/>
          <w:color w:val="000000" w:themeColor="text1"/>
        </w:rPr>
        <w:t>Stemberger</w:t>
      </w:r>
      <w:proofErr w:type="spellEnd"/>
      <w:r>
        <w:rPr>
          <w:rFonts w:ascii="Calibri" w:hAnsi="Calibri" w:cs="Times New Roman"/>
          <w:b/>
          <w:color w:val="000000" w:themeColor="text1"/>
        </w:rPr>
        <w:t xml:space="preserve"> (</w:t>
      </w:r>
      <w:r w:rsidRPr="00527AC3">
        <w:rPr>
          <w:rFonts w:ascii="Calibri" w:hAnsi="Calibri" w:cs="Times New Roman"/>
          <w:b/>
          <w:color w:val="000000" w:themeColor="text1"/>
        </w:rPr>
        <w:t>King’s College, London</w:t>
      </w:r>
      <w:r>
        <w:rPr>
          <w:rFonts w:ascii="Calibri" w:hAnsi="Calibri" w:cs="Times New Roman"/>
          <w:b/>
          <w:color w:val="000000" w:themeColor="text1"/>
        </w:rPr>
        <w:t>)</w:t>
      </w:r>
    </w:p>
    <w:p w14:paraId="35D115FB" w14:textId="77777777" w:rsidR="001B096B" w:rsidRPr="00527AC3" w:rsidRDefault="001B096B" w:rsidP="001B096B">
      <w:pPr>
        <w:pStyle w:val="Default"/>
        <w:rPr>
          <w:rFonts w:ascii="Calibri" w:hAnsi="Calibri" w:cs="Times New Roman"/>
          <w:b/>
          <w:color w:val="000000" w:themeColor="text1"/>
        </w:rPr>
      </w:pPr>
      <w:r w:rsidRPr="00527AC3">
        <w:rPr>
          <w:rFonts w:ascii="Calibri" w:hAnsi="Calibri" w:cs="Times New Roman"/>
          <w:b/>
          <w:color w:val="000000" w:themeColor="text1"/>
        </w:rPr>
        <w:t>‘Mourning, remembering and reinventing the deceased’</w:t>
      </w:r>
    </w:p>
    <w:p w14:paraId="3145061E" w14:textId="77777777" w:rsidR="001B096B" w:rsidRPr="00527AC3" w:rsidRDefault="001B096B" w:rsidP="001B096B">
      <w:pPr>
        <w:pStyle w:val="Default"/>
        <w:rPr>
          <w:rFonts w:ascii="Calibri" w:hAnsi="Calibri" w:cs="Times New Roman"/>
          <w:color w:val="000000" w:themeColor="text1"/>
        </w:rPr>
      </w:pPr>
    </w:p>
    <w:p w14:paraId="40086EC3" w14:textId="77777777" w:rsidR="001B096B" w:rsidRPr="00527AC3" w:rsidRDefault="001B096B" w:rsidP="001B096B">
      <w:pPr>
        <w:pStyle w:val="Default"/>
        <w:rPr>
          <w:rFonts w:ascii="Calibri" w:hAnsi="Calibri" w:cs="Times New Roman"/>
          <w:color w:val="000000" w:themeColor="text1"/>
        </w:rPr>
      </w:pPr>
      <w:r w:rsidRPr="00527AC3">
        <w:rPr>
          <w:rFonts w:ascii="Calibri" w:hAnsi="Calibri" w:cs="Times New Roman"/>
          <w:color w:val="000000" w:themeColor="text1"/>
        </w:rPr>
        <w:t xml:space="preserve">This paper addresses the role of different groups of artefacts in female graves from the Roman period. The data is derived from excavations at </w:t>
      </w:r>
      <w:r w:rsidRPr="00527AC3">
        <w:rPr>
          <w:rFonts w:ascii="Calibri" w:hAnsi="Calibri" w:cs="Times New Roman"/>
          <w:i/>
          <w:iCs/>
          <w:color w:val="000000" w:themeColor="text1"/>
        </w:rPr>
        <w:t xml:space="preserve">Colonia Iulia Emona </w:t>
      </w:r>
      <w:r w:rsidRPr="00527AC3">
        <w:rPr>
          <w:rFonts w:ascii="Calibri" w:hAnsi="Calibri" w:cs="Times New Roman"/>
          <w:color w:val="000000" w:themeColor="text1"/>
        </w:rPr>
        <w:t xml:space="preserve">(Ljubljana) in Slovenia, where over 3,000 graves with 15,000 artefacts associated with the Roman town have been unearthed. The identities presented in my study were determined primarily on the basis of excavated artefacts, which is what the majority of the available documentation, published in the 1970s, is limited to. Female graves are somewhat easier to identify since more artefacts traditionally associated with women were used in the funerary rituals. </w:t>
      </w:r>
    </w:p>
    <w:p w14:paraId="1E8DFBB8" w14:textId="77777777" w:rsidR="001B096B" w:rsidRPr="00527AC3" w:rsidRDefault="001B096B" w:rsidP="001B096B">
      <w:pPr>
        <w:pStyle w:val="Default"/>
        <w:rPr>
          <w:rFonts w:ascii="Calibri" w:hAnsi="Calibri" w:cs="Times New Roman"/>
          <w:color w:val="000000" w:themeColor="text1"/>
        </w:rPr>
      </w:pPr>
    </w:p>
    <w:p w14:paraId="47FE8342" w14:textId="77777777" w:rsidR="001B096B" w:rsidRPr="00527AC3" w:rsidRDefault="001B096B" w:rsidP="001B096B">
      <w:pPr>
        <w:pStyle w:val="Default"/>
        <w:rPr>
          <w:rFonts w:ascii="Calibri" w:hAnsi="Calibri" w:cs="Times New Roman"/>
          <w:color w:val="000000" w:themeColor="text1"/>
        </w:rPr>
      </w:pPr>
      <w:r w:rsidRPr="00527AC3">
        <w:rPr>
          <w:rFonts w:ascii="Calibri" w:hAnsi="Calibri" w:cs="Times New Roman"/>
          <w:color w:val="000000" w:themeColor="text1"/>
        </w:rPr>
        <w:t xml:space="preserve">Items play an important role in the last display and are closely linked to the establishment of the identity of the deceased. More importantly, they are an expression of the views of the deceased’s mourning family or other close persons who arranged the funeral. I argue how the placement of objects can reflect mourning on a personal level as well as in broader society, related to social norms and traditions. I address the questions of display interpretation, exceptional practices and the reasons that might have contributed to their occurrences. </w:t>
      </w:r>
    </w:p>
    <w:p w14:paraId="7291D55B" w14:textId="77777777" w:rsidR="00B07795" w:rsidRPr="00527AC3" w:rsidRDefault="00B07795" w:rsidP="00527AC3">
      <w:pPr>
        <w:rPr>
          <w:rFonts w:ascii="Calibri" w:eastAsia="Times New Roman" w:hAnsi="Calibri"/>
          <w:color w:val="000000" w:themeColor="text1"/>
          <w:lang w:eastAsia="en-GB"/>
        </w:rPr>
      </w:pPr>
    </w:p>
    <w:p w14:paraId="7D5510E3" w14:textId="77CF6EEB" w:rsidR="00F35F7B" w:rsidRPr="00527AC3" w:rsidRDefault="00F35F7B" w:rsidP="00527AC3">
      <w:pPr>
        <w:shd w:val="clear" w:color="auto" w:fill="FFFFFF"/>
        <w:rPr>
          <w:rFonts w:ascii="Calibri" w:eastAsia="Times New Roman" w:hAnsi="Calibri" w:cs="Segoe UI"/>
          <w:b/>
          <w:color w:val="000000" w:themeColor="text1"/>
          <w:lang w:eastAsia="en-GB"/>
        </w:rPr>
      </w:pPr>
      <w:r w:rsidRPr="00527AC3">
        <w:rPr>
          <w:rFonts w:ascii="Calibri" w:eastAsia="Times New Roman" w:hAnsi="Calibri" w:cs="Segoe UI"/>
          <w:b/>
          <w:color w:val="000000" w:themeColor="text1"/>
          <w:lang w:eastAsia="en-GB"/>
        </w:rPr>
        <w:t>Zahra Newby (</w:t>
      </w:r>
      <w:r w:rsidR="00527AC3">
        <w:rPr>
          <w:rFonts w:ascii="Calibri" w:eastAsia="Times New Roman" w:hAnsi="Calibri" w:cs="Segoe UI"/>
          <w:b/>
          <w:color w:val="000000" w:themeColor="text1"/>
          <w:lang w:eastAsia="en-GB"/>
        </w:rPr>
        <w:t xml:space="preserve">Classics and Ancient History, </w:t>
      </w:r>
      <w:r w:rsidRPr="00527AC3">
        <w:rPr>
          <w:rFonts w:ascii="Calibri" w:eastAsia="Times New Roman" w:hAnsi="Calibri" w:cs="Segoe UI"/>
          <w:b/>
          <w:color w:val="000000" w:themeColor="text1"/>
          <w:lang w:eastAsia="en-GB"/>
        </w:rPr>
        <w:t>University of Warwick)</w:t>
      </w:r>
    </w:p>
    <w:p w14:paraId="32855BAD" w14:textId="17E8217D" w:rsidR="00247EC2" w:rsidRPr="00527AC3" w:rsidRDefault="00247EC2" w:rsidP="00527AC3">
      <w:pPr>
        <w:rPr>
          <w:rFonts w:ascii="Calibri" w:hAnsi="Calibri"/>
          <w:b/>
          <w:color w:val="000000" w:themeColor="text1"/>
        </w:rPr>
      </w:pPr>
      <w:r w:rsidRPr="00527AC3">
        <w:rPr>
          <w:rFonts w:ascii="Calibri" w:hAnsi="Calibri"/>
          <w:b/>
          <w:color w:val="000000" w:themeColor="text1"/>
        </w:rPr>
        <w:t>‘Hope or consolation? A Roman doll in Context’.</w:t>
      </w:r>
    </w:p>
    <w:p w14:paraId="271F12F4" w14:textId="77777777" w:rsidR="00247EC2" w:rsidRPr="00527AC3" w:rsidRDefault="00247EC2" w:rsidP="00527AC3">
      <w:pPr>
        <w:shd w:val="clear" w:color="auto" w:fill="FFFFFF"/>
        <w:rPr>
          <w:rFonts w:ascii="Calibri" w:eastAsia="Times New Roman" w:hAnsi="Calibri" w:cs="Segoe UI"/>
          <w:color w:val="000000" w:themeColor="text1"/>
          <w:lang w:eastAsia="en-GB"/>
        </w:rPr>
      </w:pPr>
    </w:p>
    <w:p w14:paraId="69766030" w14:textId="2D84F707" w:rsidR="00F35F7B" w:rsidRPr="00527AC3" w:rsidRDefault="00247EC2" w:rsidP="00527AC3">
      <w:pPr>
        <w:shd w:val="clear" w:color="auto" w:fill="FFFFFF"/>
        <w:rPr>
          <w:rFonts w:ascii="Calibri" w:eastAsia="Times New Roman" w:hAnsi="Calibri" w:cs="Segoe UI"/>
          <w:color w:val="000000" w:themeColor="text1"/>
          <w:lang w:eastAsia="en-GB"/>
        </w:rPr>
      </w:pPr>
      <w:r w:rsidRPr="00527AC3">
        <w:rPr>
          <w:rFonts w:ascii="Calibri" w:eastAsia="Times New Roman" w:hAnsi="Calibri" w:cs="Segoe UI"/>
          <w:color w:val="000000" w:themeColor="text1"/>
          <w:lang w:eastAsia="en-GB"/>
        </w:rPr>
        <w:t xml:space="preserve">This paper explores the potential meanings of objects found in contexts of burial, though discussion of the ivory doll buried alongside the mummy of a young girl in the </w:t>
      </w:r>
      <w:proofErr w:type="spellStart"/>
      <w:r w:rsidRPr="00527AC3">
        <w:rPr>
          <w:rFonts w:ascii="Calibri" w:eastAsia="Times New Roman" w:hAnsi="Calibri" w:cs="Segoe UI"/>
          <w:color w:val="000000" w:themeColor="text1"/>
          <w:lang w:eastAsia="en-GB"/>
        </w:rPr>
        <w:t>Grottarossa</w:t>
      </w:r>
      <w:proofErr w:type="spellEnd"/>
      <w:r w:rsidRPr="00527AC3">
        <w:rPr>
          <w:rFonts w:ascii="Calibri" w:eastAsia="Times New Roman" w:hAnsi="Calibri" w:cs="Segoe UI"/>
          <w:color w:val="000000" w:themeColor="text1"/>
          <w:lang w:eastAsia="en-GB"/>
        </w:rPr>
        <w:t xml:space="preserve"> sarcophagus. Discussions of dolls in Roman burial contexts tend to view them as evidence of the unmarried status of those buried within. This papers looks at comparative examples of ivory dolls found in tombs to explore both their roles as carriers of emotion, and their potential to stand in for the deceased girl, with whom they are often identified through attributions and grave-goods. In addition, the </w:t>
      </w:r>
      <w:proofErr w:type="spellStart"/>
      <w:r w:rsidRPr="00527AC3">
        <w:rPr>
          <w:rFonts w:ascii="Calibri" w:eastAsia="Times New Roman" w:hAnsi="Calibri" w:cs="Segoe UI"/>
          <w:color w:val="000000" w:themeColor="text1"/>
          <w:lang w:eastAsia="en-GB"/>
        </w:rPr>
        <w:t>Grottarossa</w:t>
      </w:r>
      <w:proofErr w:type="spellEnd"/>
      <w:r w:rsidRPr="00527AC3">
        <w:rPr>
          <w:rFonts w:ascii="Calibri" w:eastAsia="Times New Roman" w:hAnsi="Calibri" w:cs="Segoe UI"/>
          <w:color w:val="000000" w:themeColor="text1"/>
          <w:lang w:eastAsia="en-GB"/>
        </w:rPr>
        <w:t xml:space="preserve"> doll wears portrait features very similar to those of the figure of Dido on the exterior of the sarcophagus. Through analysis of both the </w:t>
      </w:r>
      <w:r w:rsidRPr="00527AC3">
        <w:rPr>
          <w:rFonts w:ascii="Calibri" w:eastAsia="Times New Roman" w:hAnsi="Calibri" w:cs="Segoe UI"/>
          <w:color w:val="000000" w:themeColor="text1"/>
          <w:lang w:eastAsia="en-GB"/>
        </w:rPr>
        <w:lastRenderedPageBreak/>
        <w:t xml:space="preserve">doll, and its broader context, I argue that it acted as a replacement for the girl buried within, projecting for her family the hopes which had been sadly cut short by her premature death. </w:t>
      </w:r>
    </w:p>
    <w:p w14:paraId="725496C0" w14:textId="77777777" w:rsidR="00247EC2" w:rsidRDefault="00247EC2" w:rsidP="00527AC3">
      <w:pPr>
        <w:shd w:val="clear" w:color="auto" w:fill="FFFFFF"/>
        <w:rPr>
          <w:rFonts w:ascii="Calibri" w:eastAsia="Times New Roman" w:hAnsi="Calibri" w:cs="Segoe UI"/>
          <w:color w:val="000000" w:themeColor="text1"/>
          <w:lang w:eastAsia="en-GB"/>
        </w:rPr>
      </w:pPr>
    </w:p>
    <w:p w14:paraId="7C955F10" w14:textId="6BDF131F" w:rsidR="001B096B" w:rsidRPr="00527AC3" w:rsidRDefault="001B096B" w:rsidP="001B096B">
      <w:pPr>
        <w:rPr>
          <w:rFonts w:ascii="Calibri" w:eastAsia="Times New Roman" w:hAnsi="Calibri"/>
          <w:b/>
          <w:color w:val="000000" w:themeColor="text1"/>
          <w:lang w:eastAsia="en-GB"/>
        </w:rPr>
      </w:pPr>
      <w:r w:rsidRPr="00527AC3">
        <w:rPr>
          <w:rFonts w:ascii="Calibri" w:eastAsia="Times New Roman" w:hAnsi="Calibri"/>
          <w:b/>
          <w:color w:val="000000" w:themeColor="text1"/>
          <w:lang w:eastAsia="en-GB"/>
        </w:rPr>
        <w:t xml:space="preserve">Katharina </w:t>
      </w:r>
      <w:proofErr w:type="spellStart"/>
      <w:r w:rsidRPr="00527AC3">
        <w:rPr>
          <w:rFonts w:ascii="Calibri" w:eastAsia="Times New Roman" w:hAnsi="Calibri"/>
          <w:b/>
          <w:color w:val="000000" w:themeColor="text1"/>
          <w:lang w:eastAsia="en-GB"/>
        </w:rPr>
        <w:t>Meinecke</w:t>
      </w:r>
      <w:proofErr w:type="spellEnd"/>
      <w:r w:rsidRPr="00527AC3">
        <w:rPr>
          <w:rFonts w:ascii="Calibri" w:eastAsia="Times New Roman" w:hAnsi="Calibri"/>
          <w:b/>
          <w:color w:val="000000" w:themeColor="text1"/>
          <w:lang w:eastAsia="en-GB"/>
        </w:rPr>
        <w:t xml:space="preserve"> (</w:t>
      </w:r>
      <w:proofErr w:type="spellStart"/>
      <w:r w:rsidR="00E35BC3">
        <w:rPr>
          <w:rFonts w:ascii="Calibri" w:eastAsia="Times New Roman" w:hAnsi="Calibri"/>
          <w:b/>
          <w:color w:val="000000" w:themeColor="text1"/>
          <w:lang w:eastAsia="en-GB"/>
        </w:rPr>
        <w:t>Dept</w:t>
      </w:r>
      <w:proofErr w:type="spellEnd"/>
      <w:r w:rsidR="00E35BC3">
        <w:rPr>
          <w:rFonts w:ascii="Calibri" w:eastAsia="Times New Roman" w:hAnsi="Calibri"/>
          <w:b/>
          <w:color w:val="000000" w:themeColor="text1"/>
          <w:lang w:eastAsia="en-GB"/>
        </w:rPr>
        <w:t xml:space="preserve"> of Classical Archaeology, </w:t>
      </w:r>
      <w:r w:rsidRPr="00527AC3">
        <w:rPr>
          <w:rFonts w:ascii="Calibri" w:eastAsia="Times New Roman" w:hAnsi="Calibri"/>
          <w:b/>
          <w:color w:val="000000" w:themeColor="text1"/>
          <w:lang w:eastAsia="en-GB"/>
        </w:rPr>
        <w:t>University of Vienna)</w:t>
      </w:r>
    </w:p>
    <w:p w14:paraId="096CD2B1" w14:textId="77777777" w:rsidR="001B096B" w:rsidRPr="00527AC3" w:rsidRDefault="001B096B" w:rsidP="001B096B">
      <w:pPr>
        <w:rPr>
          <w:rFonts w:ascii="Calibri" w:eastAsia="Times New Roman" w:hAnsi="Calibri"/>
          <w:b/>
          <w:color w:val="000000" w:themeColor="text1"/>
          <w:lang w:eastAsia="en-GB"/>
        </w:rPr>
      </w:pPr>
      <w:r>
        <w:rPr>
          <w:rFonts w:ascii="Calibri" w:eastAsia="Times New Roman" w:hAnsi="Calibri"/>
          <w:b/>
          <w:color w:val="000000" w:themeColor="text1"/>
          <w:lang w:eastAsia="en-GB"/>
        </w:rPr>
        <w:t>‘</w:t>
      </w:r>
      <w:r w:rsidRPr="00527AC3">
        <w:rPr>
          <w:rFonts w:ascii="Calibri" w:eastAsia="Times New Roman" w:hAnsi="Calibri"/>
          <w:b/>
          <w:color w:val="000000" w:themeColor="text1"/>
          <w:lang w:eastAsia="en-GB"/>
        </w:rPr>
        <w:t>Grieving Tigers. Depicting Sudden Loss in Imperial and Late Antique Rome</w:t>
      </w:r>
      <w:r>
        <w:rPr>
          <w:rFonts w:ascii="Calibri" w:eastAsia="Times New Roman" w:hAnsi="Calibri"/>
          <w:b/>
          <w:color w:val="000000" w:themeColor="text1"/>
          <w:lang w:eastAsia="en-GB"/>
        </w:rPr>
        <w:t>’</w:t>
      </w:r>
      <w:r w:rsidRPr="00527AC3">
        <w:rPr>
          <w:rFonts w:ascii="Calibri" w:eastAsia="Times New Roman" w:hAnsi="Calibri"/>
          <w:b/>
          <w:color w:val="000000" w:themeColor="text1"/>
          <w:lang w:eastAsia="en-GB"/>
        </w:rPr>
        <w:t xml:space="preserve"> </w:t>
      </w:r>
    </w:p>
    <w:p w14:paraId="2EDB76BE" w14:textId="77777777" w:rsidR="001B096B" w:rsidRPr="00527AC3" w:rsidRDefault="001B096B" w:rsidP="001B096B">
      <w:pPr>
        <w:rPr>
          <w:rFonts w:ascii="Calibri" w:eastAsia="Times New Roman" w:hAnsi="Calibri"/>
          <w:b/>
          <w:color w:val="000000" w:themeColor="text1"/>
          <w:lang w:eastAsia="en-GB"/>
        </w:rPr>
      </w:pPr>
    </w:p>
    <w:p w14:paraId="34671178" w14:textId="77777777" w:rsidR="001B096B" w:rsidRPr="00527AC3" w:rsidRDefault="001B096B" w:rsidP="001B096B">
      <w:pPr>
        <w:rPr>
          <w:rFonts w:ascii="Calibri" w:eastAsia="Times New Roman" w:hAnsi="Calibri"/>
          <w:color w:val="000000" w:themeColor="text1"/>
          <w:lang w:eastAsia="en-GB"/>
        </w:rPr>
      </w:pPr>
      <w:r w:rsidRPr="00527AC3">
        <w:rPr>
          <w:rFonts w:ascii="Calibri" w:eastAsia="Times New Roman" w:hAnsi="Calibri"/>
          <w:color w:val="000000" w:themeColor="text1"/>
          <w:lang w:eastAsia="en-GB"/>
        </w:rPr>
        <w:t>The 2nd-century sarcophagus from Rome-</w:t>
      </w:r>
      <w:proofErr w:type="spellStart"/>
      <w:r w:rsidRPr="00527AC3">
        <w:rPr>
          <w:rFonts w:ascii="Calibri" w:eastAsia="Times New Roman" w:hAnsi="Calibri"/>
          <w:color w:val="000000" w:themeColor="text1"/>
          <w:lang w:eastAsia="en-GB"/>
        </w:rPr>
        <w:t>Grottarossa</w:t>
      </w:r>
      <w:proofErr w:type="spellEnd"/>
      <w:r w:rsidRPr="00527AC3">
        <w:rPr>
          <w:rFonts w:ascii="Calibri" w:eastAsia="Times New Roman" w:hAnsi="Calibri"/>
          <w:color w:val="000000" w:themeColor="text1"/>
          <w:lang w:eastAsia="en-GB"/>
        </w:rPr>
        <w:t xml:space="preserve"> contained the burial of an eight-year-old girl, who had apparently died of tuberculosis. On its lid, it features a tiger hunt, at the center a hunter on horseback with a captured tiger cub. The cub raped from its family seems an allegory for the child's sudden death. In the frescoes of the tomb of the </w:t>
      </w:r>
      <w:proofErr w:type="spellStart"/>
      <w:r w:rsidRPr="00527AC3">
        <w:rPr>
          <w:rFonts w:ascii="Calibri" w:eastAsia="Times New Roman" w:hAnsi="Calibri"/>
          <w:color w:val="000000" w:themeColor="text1"/>
          <w:lang w:eastAsia="en-GB"/>
        </w:rPr>
        <w:t>Nasonii</w:t>
      </w:r>
      <w:proofErr w:type="spellEnd"/>
      <w:r w:rsidRPr="00527AC3">
        <w:rPr>
          <w:rFonts w:ascii="Calibri" w:eastAsia="Times New Roman" w:hAnsi="Calibri"/>
          <w:color w:val="000000" w:themeColor="text1"/>
          <w:lang w:eastAsia="en-GB"/>
        </w:rPr>
        <w:t xml:space="preserve"> in Rome, the tiger hunt appears among other scenes of sudden loss such as the rape of Proserpina or Europa. Both Christian and pagan Late Antique writers use the tiger hunt with a glass ball to distract the tigress (depicted in the Piazza </w:t>
      </w:r>
      <w:proofErr w:type="spellStart"/>
      <w:r w:rsidRPr="00527AC3">
        <w:rPr>
          <w:rFonts w:ascii="Calibri" w:eastAsia="Times New Roman" w:hAnsi="Calibri"/>
          <w:color w:val="000000" w:themeColor="text1"/>
          <w:lang w:eastAsia="en-GB"/>
        </w:rPr>
        <w:t>Armerina</w:t>
      </w:r>
      <w:proofErr w:type="spellEnd"/>
      <w:r w:rsidRPr="00527AC3">
        <w:rPr>
          <w:rFonts w:ascii="Calibri" w:eastAsia="Times New Roman" w:hAnsi="Calibri"/>
          <w:color w:val="000000" w:themeColor="text1"/>
          <w:lang w:eastAsia="en-GB"/>
        </w:rPr>
        <w:t xml:space="preserve"> mosaics) as an allegory for a mother's boundless and unconditional love. Lion (or tiger?) cubs playing with a ball, while their mother furiously attacks a hunter, are found on a series of </w:t>
      </w:r>
      <w:proofErr w:type="spellStart"/>
      <w:r w:rsidRPr="00527AC3">
        <w:rPr>
          <w:rFonts w:ascii="Calibri" w:eastAsia="Times New Roman" w:hAnsi="Calibri"/>
          <w:color w:val="000000" w:themeColor="text1"/>
          <w:lang w:eastAsia="en-GB"/>
        </w:rPr>
        <w:t>lionhunt</w:t>
      </w:r>
      <w:proofErr w:type="spellEnd"/>
      <w:r w:rsidRPr="00527AC3">
        <w:rPr>
          <w:rFonts w:ascii="Calibri" w:eastAsia="Times New Roman" w:hAnsi="Calibri"/>
          <w:color w:val="000000" w:themeColor="text1"/>
          <w:lang w:eastAsia="en-GB"/>
        </w:rPr>
        <w:t xml:space="preserve"> sarcophagi from around 300 C.E. Could this detail indicate motherly love and anger over a sudden loss? This is surprising, since on sarcophagi individualized by portraits, women were seldom portrayed as mothers, as Stine </w:t>
      </w:r>
      <w:proofErr w:type="spellStart"/>
      <w:r w:rsidRPr="00527AC3">
        <w:rPr>
          <w:rFonts w:ascii="Calibri" w:eastAsia="Times New Roman" w:hAnsi="Calibri"/>
          <w:color w:val="000000" w:themeColor="text1"/>
          <w:lang w:eastAsia="en-GB"/>
        </w:rPr>
        <w:t>Birk</w:t>
      </w:r>
      <w:proofErr w:type="spellEnd"/>
      <w:r w:rsidRPr="00527AC3">
        <w:rPr>
          <w:rFonts w:ascii="Calibri" w:eastAsia="Times New Roman" w:hAnsi="Calibri"/>
          <w:color w:val="000000" w:themeColor="text1"/>
          <w:lang w:eastAsia="en-GB"/>
        </w:rPr>
        <w:t xml:space="preserve"> has pointed out. This paper wishes to examine, why animals seemed more appropriate to embody the emotion of family love in funerary iconography, and contrast these images with the </w:t>
      </w:r>
      <w:proofErr w:type="spellStart"/>
      <w:r w:rsidRPr="00527AC3">
        <w:rPr>
          <w:rFonts w:ascii="Calibri" w:eastAsia="Times New Roman" w:hAnsi="Calibri"/>
          <w:color w:val="000000" w:themeColor="text1"/>
          <w:lang w:eastAsia="en-GB"/>
        </w:rPr>
        <w:t>moderatio</w:t>
      </w:r>
      <w:proofErr w:type="spellEnd"/>
      <w:r w:rsidRPr="00527AC3">
        <w:rPr>
          <w:rFonts w:ascii="Calibri" w:eastAsia="Times New Roman" w:hAnsi="Calibri"/>
          <w:color w:val="000000" w:themeColor="text1"/>
          <w:lang w:eastAsia="en-GB"/>
        </w:rPr>
        <w:t xml:space="preserve"> in more conventional depictions of grieving over the loss of a child.  </w:t>
      </w:r>
    </w:p>
    <w:p w14:paraId="7F83C123" w14:textId="77777777" w:rsidR="001B096B" w:rsidRDefault="001B096B" w:rsidP="00527AC3">
      <w:pPr>
        <w:shd w:val="clear" w:color="auto" w:fill="FFFFFF"/>
        <w:rPr>
          <w:rFonts w:ascii="Calibri" w:eastAsia="Times New Roman" w:hAnsi="Calibri" w:cs="Segoe UI"/>
          <w:b/>
          <w:color w:val="000000" w:themeColor="text1"/>
          <w:sz w:val="28"/>
          <w:szCs w:val="28"/>
          <w:lang w:eastAsia="en-GB"/>
        </w:rPr>
      </w:pPr>
    </w:p>
    <w:p w14:paraId="6BCE8164" w14:textId="166302C7" w:rsidR="00527AC3" w:rsidRPr="001B096B" w:rsidRDefault="001B096B" w:rsidP="00527AC3">
      <w:pPr>
        <w:shd w:val="clear" w:color="auto" w:fill="FFFFFF"/>
        <w:rPr>
          <w:rFonts w:ascii="Calibri" w:eastAsia="Times New Roman" w:hAnsi="Calibri" w:cs="Segoe UI"/>
          <w:b/>
          <w:color w:val="000000" w:themeColor="text1"/>
          <w:sz w:val="28"/>
          <w:szCs w:val="28"/>
          <w:lang w:eastAsia="en-GB"/>
        </w:rPr>
      </w:pPr>
      <w:r w:rsidRPr="001B096B">
        <w:rPr>
          <w:rFonts w:ascii="Calibri" w:eastAsia="Times New Roman" w:hAnsi="Calibri" w:cs="Segoe UI"/>
          <w:b/>
          <w:color w:val="000000" w:themeColor="text1"/>
          <w:sz w:val="28"/>
          <w:szCs w:val="28"/>
          <w:lang w:eastAsia="en-GB"/>
        </w:rPr>
        <w:t>Session Four: Contested Representations of Communal Grief</w:t>
      </w:r>
    </w:p>
    <w:p w14:paraId="6C46DBB3" w14:textId="77777777" w:rsidR="00527AC3" w:rsidRPr="00527AC3" w:rsidRDefault="00527AC3" w:rsidP="00527AC3">
      <w:pPr>
        <w:shd w:val="clear" w:color="auto" w:fill="FFFFFF"/>
        <w:rPr>
          <w:rFonts w:ascii="Calibri" w:eastAsia="Times New Roman" w:hAnsi="Calibri" w:cs="Segoe UI"/>
          <w:color w:val="000000" w:themeColor="text1"/>
          <w:lang w:eastAsia="en-GB"/>
        </w:rPr>
      </w:pPr>
    </w:p>
    <w:p w14:paraId="377060F0" w14:textId="10B636CA" w:rsidR="00E222F7" w:rsidRPr="00527AC3" w:rsidRDefault="00E222F7" w:rsidP="00527AC3">
      <w:pPr>
        <w:rPr>
          <w:rFonts w:ascii="Calibri" w:hAnsi="Calibri"/>
          <w:b/>
          <w:color w:val="000000" w:themeColor="text1"/>
        </w:rPr>
      </w:pPr>
      <w:r w:rsidRPr="00527AC3">
        <w:rPr>
          <w:rFonts w:ascii="Calibri" w:hAnsi="Calibri"/>
          <w:b/>
          <w:color w:val="000000" w:themeColor="text1"/>
        </w:rPr>
        <w:t xml:space="preserve">Lucy </w:t>
      </w:r>
      <w:proofErr w:type="spellStart"/>
      <w:r w:rsidRPr="00527AC3">
        <w:rPr>
          <w:rFonts w:ascii="Calibri" w:hAnsi="Calibri"/>
          <w:b/>
          <w:color w:val="000000" w:themeColor="text1"/>
        </w:rPr>
        <w:t>Noakes</w:t>
      </w:r>
      <w:proofErr w:type="spellEnd"/>
      <w:r w:rsidRPr="00527AC3">
        <w:rPr>
          <w:rFonts w:ascii="Calibri" w:hAnsi="Calibri"/>
          <w:b/>
          <w:color w:val="000000" w:themeColor="text1"/>
        </w:rPr>
        <w:t xml:space="preserve"> (Reader in History, University of Brighton)</w:t>
      </w:r>
    </w:p>
    <w:p w14:paraId="6D439A8C" w14:textId="2E6BB2A7" w:rsidR="00E222F7" w:rsidRPr="00527AC3" w:rsidRDefault="00527AC3" w:rsidP="00527AC3">
      <w:pPr>
        <w:rPr>
          <w:rFonts w:ascii="Calibri" w:hAnsi="Calibri"/>
          <w:b/>
          <w:color w:val="000000" w:themeColor="text1"/>
        </w:rPr>
      </w:pPr>
      <w:r>
        <w:rPr>
          <w:rFonts w:ascii="Calibri" w:hAnsi="Calibri"/>
          <w:b/>
          <w:color w:val="000000" w:themeColor="text1"/>
        </w:rPr>
        <w:t>‘</w:t>
      </w:r>
      <w:r w:rsidR="00E222F7" w:rsidRPr="00527AC3">
        <w:rPr>
          <w:rFonts w:ascii="Calibri" w:hAnsi="Calibri"/>
          <w:b/>
          <w:color w:val="000000" w:themeColor="text1"/>
        </w:rPr>
        <w:t>The ‘value’ of bodies and the ‘worth’ of grief: towards an emotional economy of death in Second World War Britain</w:t>
      </w:r>
      <w:r>
        <w:rPr>
          <w:rFonts w:ascii="Calibri" w:hAnsi="Calibri"/>
          <w:b/>
          <w:color w:val="000000" w:themeColor="text1"/>
        </w:rPr>
        <w:t>’</w:t>
      </w:r>
    </w:p>
    <w:p w14:paraId="558CD203" w14:textId="77777777" w:rsidR="00E222F7" w:rsidRPr="00527AC3" w:rsidRDefault="00E222F7" w:rsidP="00527AC3">
      <w:pPr>
        <w:rPr>
          <w:rFonts w:ascii="Calibri" w:hAnsi="Calibri"/>
          <w:color w:val="000000" w:themeColor="text1"/>
        </w:rPr>
      </w:pPr>
    </w:p>
    <w:p w14:paraId="3A29EBA6" w14:textId="77777777" w:rsidR="00E222F7" w:rsidRPr="00527AC3" w:rsidRDefault="00E222F7" w:rsidP="00527AC3">
      <w:pPr>
        <w:rPr>
          <w:rFonts w:ascii="Calibri" w:hAnsi="Calibri"/>
          <w:color w:val="000000" w:themeColor="text1"/>
        </w:rPr>
      </w:pPr>
      <w:r w:rsidRPr="00527AC3">
        <w:rPr>
          <w:rFonts w:ascii="Calibri" w:hAnsi="Calibri"/>
          <w:color w:val="000000" w:themeColor="text1"/>
        </w:rPr>
        <w:t xml:space="preserve">In her work </w:t>
      </w:r>
      <w:r w:rsidRPr="00527AC3">
        <w:rPr>
          <w:rFonts w:ascii="Calibri" w:hAnsi="Calibri"/>
          <w:i/>
          <w:color w:val="000000" w:themeColor="text1"/>
        </w:rPr>
        <w:t>The Body in Pain</w:t>
      </w:r>
      <w:r w:rsidRPr="00527AC3">
        <w:rPr>
          <w:rFonts w:ascii="Calibri" w:hAnsi="Calibri"/>
          <w:color w:val="000000" w:themeColor="text1"/>
        </w:rPr>
        <w:t xml:space="preserve"> Elaine </w:t>
      </w:r>
      <w:proofErr w:type="spellStart"/>
      <w:r w:rsidRPr="00527AC3">
        <w:rPr>
          <w:rFonts w:ascii="Calibri" w:hAnsi="Calibri"/>
          <w:color w:val="000000" w:themeColor="text1"/>
        </w:rPr>
        <w:t>Scarry</w:t>
      </w:r>
      <w:proofErr w:type="spellEnd"/>
      <w:r w:rsidRPr="00527AC3">
        <w:rPr>
          <w:rFonts w:ascii="Calibri" w:hAnsi="Calibri"/>
          <w:color w:val="000000" w:themeColor="text1"/>
        </w:rPr>
        <w:t xml:space="preserve"> discusses what she has termed ‘the referential instability’ of the human body in death.  The dead of war, she argues, have a particular, historically specific, instability, in that their bodies can be of immense emotional value to their nation, but can also be fought over and disputed; the subject of competing claims from nation, family and enemy.  In this paper I will discuss the ‘emotional value’ of the wartime body and attempt to extend </w:t>
      </w:r>
      <w:proofErr w:type="spellStart"/>
      <w:r w:rsidRPr="00527AC3">
        <w:rPr>
          <w:rFonts w:ascii="Calibri" w:hAnsi="Calibri"/>
          <w:color w:val="000000" w:themeColor="text1"/>
        </w:rPr>
        <w:t>Scarry’s</w:t>
      </w:r>
      <w:proofErr w:type="spellEnd"/>
      <w:r w:rsidRPr="00527AC3">
        <w:rPr>
          <w:rFonts w:ascii="Calibri" w:hAnsi="Calibri"/>
          <w:color w:val="000000" w:themeColor="text1"/>
        </w:rPr>
        <w:t xml:space="preserve"> argument by considering the worth that is attached to the public performance of grief in wartime.  Both the value of bodies, and the worth of grief, I want to suggest, are shaped not only by the combatant or non-combatant status of the body, but by their gender, and by the gender of those who grieve for them.</w:t>
      </w:r>
    </w:p>
    <w:p w14:paraId="429BC0AB" w14:textId="77777777" w:rsidR="00E222F7" w:rsidRPr="00527AC3" w:rsidRDefault="00E222F7" w:rsidP="00527AC3">
      <w:pPr>
        <w:shd w:val="clear" w:color="auto" w:fill="FFFFFF"/>
        <w:rPr>
          <w:rFonts w:ascii="Calibri" w:eastAsia="Times New Roman" w:hAnsi="Calibri" w:cs="Segoe UI"/>
          <w:color w:val="000000" w:themeColor="text1"/>
          <w:lang w:eastAsia="en-GB"/>
        </w:rPr>
      </w:pPr>
    </w:p>
    <w:p w14:paraId="122B3EDF" w14:textId="77777777" w:rsidR="00925EAB" w:rsidRPr="00527AC3" w:rsidRDefault="00925EAB" w:rsidP="00527AC3">
      <w:pPr>
        <w:pStyle w:val="NoSpacing"/>
        <w:rPr>
          <w:rFonts w:ascii="Calibri" w:hAnsi="Calibri" w:cs="Times New Roman"/>
          <w:b/>
          <w:color w:val="000000" w:themeColor="text1"/>
          <w:sz w:val="24"/>
          <w:szCs w:val="24"/>
        </w:rPr>
      </w:pPr>
    </w:p>
    <w:p w14:paraId="21CD9AE4" w14:textId="77777777" w:rsidR="001B096B" w:rsidRPr="0009609F" w:rsidRDefault="001B096B" w:rsidP="001B096B">
      <w:pPr>
        <w:rPr>
          <w:rFonts w:ascii="Calibri" w:hAnsi="Calibri"/>
          <w:b/>
          <w:color w:val="000000" w:themeColor="text1"/>
        </w:rPr>
      </w:pPr>
      <w:r w:rsidRPr="0009609F">
        <w:rPr>
          <w:rFonts w:ascii="Calibri" w:hAnsi="Calibri"/>
          <w:b/>
          <w:color w:val="000000" w:themeColor="text1"/>
        </w:rPr>
        <w:t>Charlotte Heath-Kelly (PAIS, University of Warwick)</w:t>
      </w:r>
    </w:p>
    <w:p w14:paraId="152AB0CE" w14:textId="67ED7FE0" w:rsidR="001B096B" w:rsidRPr="0009609F" w:rsidRDefault="0009609F" w:rsidP="00527AC3">
      <w:pPr>
        <w:pStyle w:val="NoSpacing"/>
        <w:rPr>
          <w:rFonts w:ascii="Calibri" w:hAnsi="Calibri" w:cs="Times New Roman"/>
          <w:b/>
          <w:color w:val="000000" w:themeColor="text1"/>
          <w:sz w:val="24"/>
          <w:szCs w:val="24"/>
        </w:rPr>
      </w:pPr>
      <w:r w:rsidRPr="0009609F">
        <w:rPr>
          <w:rFonts w:ascii="Calibri" w:hAnsi="Calibri" w:cs="Segoe UI"/>
          <w:b/>
          <w:color w:val="212121"/>
          <w:sz w:val="24"/>
          <w:szCs w:val="24"/>
          <w:shd w:val="clear" w:color="auto" w:fill="FFFFFF"/>
        </w:rPr>
        <w:t>Ironic Arboreta: The Deceit of Post-Human Memorial Landscapes</w:t>
      </w:r>
      <w:r w:rsidRPr="0009609F">
        <w:rPr>
          <w:rFonts w:ascii="Calibri" w:hAnsi="Calibri" w:cs="Segoe UI"/>
          <w:b/>
          <w:color w:val="212121"/>
          <w:sz w:val="24"/>
          <w:szCs w:val="24"/>
        </w:rPr>
        <w:br/>
      </w:r>
      <w:r w:rsidRPr="0009609F">
        <w:rPr>
          <w:rFonts w:ascii="Calibri" w:hAnsi="Calibri" w:cs="Segoe UI"/>
          <w:color w:val="212121"/>
          <w:sz w:val="24"/>
          <w:szCs w:val="24"/>
        </w:rPr>
        <w:br/>
      </w:r>
      <w:r w:rsidRPr="0009609F">
        <w:rPr>
          <w:rFonts w:ascii="Calibri" w:hAnsi="Calibri" w:cs="Segoe UI"/>
          <w:color w:val="212121"/>
          <w:sz w:val="24"/>
          <w:szCs w:val="24"/>
          <w:shd w:val="clear" w:color="auto" w:fill="FFFFFF"/>
        </w:rPr>
        <w:t xml:space="preserve">Memorialisation demonstrates an increasing reliance upon trees and plants. In commemorations of human lives lost in conflict, memorial designers appeal to the aesthetics of ‘nature’ to symbolise societal regrowth and continuity after the incursion of violence. The humanistic legacy of a culture/nature dichotomy appears deconstructed in phytogenic memorial symbolism, with human life and loss represented through non-human living symbols. Human life is symbolically equated with vegetal life. But this article argues that such post-human memorial representations are actually ironic and deceitful, through comparative discussion of Manhattan’s 9-11 Memorial Plaza, the Parisian Memorial Oak dedicated to the victims of the Charlie Hebdo and kosher supermarket shootings, and the UK’s National Arboretum. These memorials still address the impermanence of the human subject, as it is constituted through modernist assumptions: lives are lost forever in this humanistic rendering, they do not regenerate through their absorption into the soil or air. The memorial endeavour conceives of the human life as distinct from its embeddedness in material </w:t>
      </w:r>
      <w:r w:rsidRPr="0009609F">
        <w:rPr>
          <w:rFonts w:ascii="Calibri" w:hAnsi="Calibri" w:cs="Segoe UI"/>
          <w:color w:val="212121"/>
          <w:sz w:val="24"/>
          <w:szCs w:val="24"/>
          <w:shd w:val="clear" w:color="auto" w:fill="FFFFFF"/>
        </w:rPr>
        <w:lastRenderedPageBreak/>
        <w:t>and living infrastructures. Thus, the incorporation of phytogenic symbols is ironic and disingenuous. The appropriation of post-humanist design themes conflates two opposing discourses of subjectivity, pointing to interesting ambiguities in the era of the Anthropocene.</w:t>
      </w:r>
    </w:p>
    <w:p w14:paraId="0EA730CE" w14:textId="77777777" w:rsidR="0009609F" w:rsidRDefault="0009609F" w:rsidP="00527AC3">
      <w:pPr>
        <w:pStyle w:val="NormalWeb"/>
        <w:spacing w:before="0" w:beforeAutospacing="0" w:after="0" w:afterAutospacing="0"/>
        <w:rPr>
          <w:rFonts w:ascii="Calibri" w:hAnsi="Calibri"/>
          <w:b/>
          <w:color w:val="000000" w:themeColor="text1"/>
        </w:rPr>
      </w:pPr>
    </w:p>
    <w:p w14:paraId="16130ACC" w14:textId="2AAF9EF7" w:rsidR="00E222F7" w:rsidRPr="0009609F" w:rsidRDefault="00E222F7" w:rsidP="00527AC3">
      <w:pPr>
        <w:pStyle w:val="NormalWeb"/>
        <w:spacing w:before="0" w:beforeAutospacing="0" w:after="0" w:afterAutospacing="0"/>
        <w:rPr>
          <w:rFonts w:ascii="Calibri" w:hAnsi="Calibri"/>
          <w:b/>
          <w:color w:val="000000" w:themeColor="text1"/>
        </w:rPr>
      </w:pPr>
      <w:r w:rsidRPr="0009609F">
        <w:rPr>
          <w:rFonts w:ascii="Calibri" w:hAnsi="Calibri"/>
          <w:b/>
          <w:color w:val="000000" w:themeColor="text1"/>
        </w:rPr>
        <w:t>Alison Ribeiro de Menezes (Hispanic Studies, University of Warwick)</w:t>
      </w:r>
    </w:p>
    <w:p w14:paraId="00629D60" w14:textId="10953F29" w:rsidR="00E222F7" w:rsidRPr="00527AC3" w:rsidRDefault="00527AC3" w:rsidP="00527AC3">
      <w:pPr>
        <w:pStyle w:val="NormalWeb"/>
        <w:spacing w:before="0" w:beforeAutospacing="0" w:after="0" w:afterAutospacing="0"/>
        <w:rPr>
          <w:rFonts w:ascii="Calibri" w:hAnsi="Calibri"/>
          <w:b/>
          <w:color w:val="000000" w:themeColor="text1"/>
        </w:rPr>
      </w:pPr>
      <w:r>
        <w:rPr>
          <w:rFonts w:ascii="Calibri" w:hAnsi="Calibri"/>
          <w:b/>
          <w:color w:val="000000" w:themeColor="text1"/>
        </w:rPr>
        <w:t>‘</w:t>
      </w:r>
      <w:r w:rsidR="00E222F7" w:rsidRPr="00527AC3">
        <w:rPr>
          <w:rFonts w:ascii="Calibri" w:hAnsi="Calibri"/>
          <w:b/>
          <w:color w:val="000000" w:themeColor="text1"/>
        </w:rPr>
        <w:t xml:space="preserve">Embodied Memories: Longing in </w:t>
      </w:r>
      <w:proofErr w:type="spellStart"/>
      <w:r w:rsidR="00E222F7" w:rsidRPr="00527AC3">
        <w:rPr>
          <w:rFonts w:ascii="Calibri" w:hAnsi="Calibri"/>
          <w:b/>
          <w:color w:val="000000" w:themeColor="text1"/>
        </w:rPr>
        <w:t>Patricio</w:t>
      </w:r>
      <w:proofErr w:type="spellEnd"/>
      <w:r w:rsidR="00E222F7" w:rsidRPr="00527AC3">
        <w:rPr>
          <w:rFonts w:ascii="Calibri" w:hAnsi="Calibri"/>
          <w:b/>
          <w:color w:val="000000" w:themeColor="text1"/>
        </w:rPr>
        <w:t xml:space="preserve"> </w:t>
      </w:r>
      <w:proofErr w:type="spellStart"/>
      <w:r w:rsidR="00E222F7" w:rsidRPr="00527AC3">
        <w:rPr>
          <w:rFonts w:ascii="Calibri" w:hAnsi="Calibri"/>
          <w:b/>
          <w:color w:val="000000" w:themeColor="text1"/>
        </w:rPr>
        <w:t>Guzmán’s</w:t>
      </w:r>
      <w:proofErr w:type="spellEnd"/>
      <w:r w:rsidR="00E222F7" w:rsidRPr="00527AC3">
        <w:rPr>
          <w:rFonts w:ascii="Calibri" w:hAnsi="Calibri"/>
          <w:b/>
          <w:color w:val="000000" w:themeColor="text1"/>
        </w:rPr>
        <w:t xml:space="preserve"> </w:t>
      </w:r>
      <w:r w:rsidR="00E222F7" w:rsidRPr="00527AC3">
        <w:rPr>
          <w:rFonts w:ascii="Calibri" w:hAnsi="Calibri"/>
          <w:b/>
          <w:i/>
          <w:color w:val="000000" w:themeColor="text1"/>
        </w:rPr>
        <w:t xml:space="preserve">Nostalgia </w:t>
      </w:r>
      <w:proofErr w:type="gramStart"/>
      <w:r w:rsidR="00E222F7" w:rsidRPr="00527AC3">
        <w:rPr>
          <w:rFonts w:ascii="Calibri" w:hAnsi="Calibri"/>
          <w:b/>
          <w:i/>
          <w:color w:val="000000" w:themeColor="text1"/>
        </w:rPr>
        <w:t>For</w:t>
      </w:r>
      <w:proofErr w:type="gramEnd"/>
      <w:r w:rsidR="00E222F7" w:rsidRPr="00527AC3">
        <w:rPr>
          <w:rFonts w:ascii="Calibri" w:hAnsi="Calibri"/>
          <w:b/>
          <w:i/>
          <w:color w:val="000000" w:themeColor="text1"/>
        </w:rPr>
        <w:t xml:space="preserve"> the Light</w:t>
      </w:r>
      <w:r w:rsidR="00E222F7" w:rsidRPr="00527AC3">
        <w:rPr>
          <w:rFonts w:ascii="Calibri" w:hAnsi="Calibri"/>
          <w:b/>
          <w:color w:val="000000" w:themeColor="text1"/>
        </w:rPr>
        <w:t xml:space="preserve"> (2010)</w:t>
      </w:r>
      <w:r>
        <w:rPr>
          <w:rFonts w:ascii="Calibri" w:hAnsi="Calibri"/>
          <w:b/>
          <w:color w:val="000000" w:themeColor="text1"/>
        </w:rPr>
        <w:t>’</w:t>
      </w:r>
    </w:p>
    <w:p w14:paraId="3BA94854" w14:textId="77777777" w:rsidR="00925EAB" w:rsidRPr="00527AC3" w:rsidRDefault="00925EAB" w:rsidP="00527AC3">
      <w:pPr>
        <w:pStyle w:val="NormalWeb"/>
        <w:spacing w:before="0" w:beforeAutospacing="0" w:after="0" w:afterAutospacing="0"/>
        <w:rPr>
          <w:rFonts w:ascii="Calibri" w:hAnsi="Calibri"/>
          <w:color w:val="000000" w:themeColor="text1"/>
        </w:rPr>
      </w:pPr>
    </w:p>
    <w:p w14:paraId="4109E2BE" w14:textId="2E7227C6" w:rsidR="00E222F7" w:rsidRPr="00527AC3" w:rsidRDefault="00E222F7" w:rsidP="00527AC3">
      <w:pPr>
        <w:pStyle w:val="NormalWeb"/>
        <w:spacing w:before="0" w:beforeAutospacing="0" w:after="0" w:afterAutospacing="0"/>
        <w:rPr>
          <w:rFonts w:ascii="Calibri" w:hAnsi="Calibri"/>
          <w:color w:val="000000" w:themeColor="text1"/>
        </w:rPr>
      </w:pPr>
      <w:r w:rsidRPr="00527AC3">
        <w:rPr>
          <w:rFonts w:ascii="Calibri" w:hAnsi="Calibri"/>
          <w:color w:val="000000" w:themeColor="text1"/>
        </w:rPr>
        <w:t xml:space="preserve">This paper examines the projection of different forms of embodied memory in Chilean director </w:t>
      </w:r>
      <w:proofErr w:type="spellStart"/>
      <w:r w:rsidRPr="00527AC3">
        <w:rPr>
          <w:rFonts w:ascii="Calibri" w:hAnsi="Calibri"/>
          <w:color w:val="000000" w:themeColor="text1"/>
        </w:rPr>
        <w:t>Patricio</w:t>
      </w:r>
      <w:proofErr w:type="spellEnd"/>
      <w:r w:rsidRPr="00527AC3">
        <w:rPr>
          <w:rFonts w:ascii="Calibri" w:hAnsi="Calibri"/>
          <w:color w:val="000000" w:themeColor="text1"/>
        </w:rPr>
        <w:t xml:space="preserve"> </w:t>
      </w:r>
      <w:proofErr w:type="spellStart"/>
      <w:r w:rsidRPr="00527AC3">
        <w:rPr>
          <w:rFonts w:ascii="Calibri" w:hAnsi="Calibri"/>
          <w:color w:val="000000" w:themeColor="text1"/>
        </w:rPr>
        <w:t>Guzmán’s</w:t>
      </w:r>
      <w:proofErr w:type="spellEnd"/>
      <w:r w:rsidRPr="00527AC3">
        <w:rPr>
          <w:rFonts w:ascii="Calibri" w:hAnsi="Calibri"/>
          <w:color w:val="000000" w:themeColor="text1"/>
        </w:rPr>
        <w:t xml:space="preserve"> </w:t>
      </w:r>
      <w:r w:rsidRPr="00527AC3">
        <w:rPr>
          <w:rFonts w:ascii="Calibri" w:hAnsi="Calibri"/>
          <w:i/>
          <w:color w:val="000000" w:themeColor="text1"/>
        </w:rPr>
        <w:t xml:space="preserve">Nostalgia </w:t>
      </w:r>
      <w:proofErr w:type="gramStart"/>
      <w:r w:rsidRPr="00527AC3">
        <w:rPr>
          <w:rFonts w:ascii="Calibri" w:hAnsi="Calibri"/>
          <w:i/>
          <w:color w:val="000000" w:themeColor="text1"/>
        </w:rPr>
        <w:t>For</w:t>
      </w:r>
      <w:proofErr w:type="gramEnd"/>
      <w:r w:rsidRPr="00527AC3">
        <w:rPr>
          <w:rFonts w:ascii="Calibri" w:hAnsi="Calibri"/>
          <w:i/>
          <w:color w:val="000000" w:themeColor="text1"/>
        </w:rPr>
        <w:t xml:space="preserve"> the Light</w:t>
      </w:r>
      <w:r w:rsidRPr="00527AC3">
        <w:rPr>
          <w:rFonts w:ascii="Calibri" w:hAnsi="Calibri"/>
          <w:color w:val="000000" w:themeColor="text1"/>
        </w:rPr>
        <w:t xml:space="preserve">. With Susan Stewart’s discussion of </w:t>
      </w:r>
      <w:r w:rsidRPr="00527AC3">
        <w:rPr>
          <w:rFonts w:ascii="Calibri" w:hAnsi="Calibri"/>
          <w:i/>
          <w:color w:val="000000" w:themeColor="text1"/>
        </w:rPr>
        <w:t>On Longing</w:t>
      </w:r>
      <w:r w:rsidRPr="00527AC3">
        <w:rPr>
          <w:rFonts w:ascii="Calibri" w:hAnsi="Calibri"/>
          <w:color w:val="000000" w:themeColor="text1"/>
        </w:rPr>
        <w:t xml:space="preserve"> (1993) in mind, I explore the dialogue that the film establishes between universalist and intimate perspectives on history and human loss, including archaeological traces of lived lives in the Chilean Atacama desert and the bodies of ‘the disappeared’ from the time of the Pinochet coup d’état. Collapsing time and space into an all pervasive present, and yet also expanding them infinitely, </w:t>
      </w:r>
      <w:proofErr w:type="spellStart"/>
      <w:r w:rsidRPr="00527AC3">
        <w:rPr>
          <w:rFonts w:ascii="Calibri" w:hAnsi="Calibri"/>
          <w:color w:val="000000" w:themeColor="text1"/>
        </w:rPr>
        <w:t>Guzmán</w:t>
      </w:r>
      <w:proofErr w:type="spellEnd"/>
      <w:r w:rsidRPr="00527AC3">
        <w:rPr>
          <w:rFonts w:ascii="Calibri" w:hAnsi="Calibri"/>
          <w:color w:val="000000" w:themeColor="text1"/>
        </w:rPr>
        <w:t xml:space="preserve"> toys with nostalgia and the sublime as a form of representing victimhood and loss. As an interrogation of the representation and affective conveyance of loss in various modes (</w:t>
      </w:r>
      <w:proofErr w:type="spellStart"/>
      <w:r w:rsidRPr="00527AC3">
        <w:rPr>
          <w:rFonts w:ascii="Calibri" w:hAnsi="Calibri"/>
          <w:color w:val="000000" w:themeColor="text1"/>
        </w:rPr>
        <w:t>testimonio</w:t>
      </w:r>
      <w:proofErr w:type="spellEnd"/>
      <w:r w:rsidRPr="00527AC3">
        <w:rPr>
          <w:rFonts w:ascii="Calibri" w:hAnsi="Calibri"/>
          <w:color w:val="000000" w:themeColor="text1"/>
        </w:rPr>
        <w:t xml:space="preserve">, material and bodily traces, doubling or replication of experiences), </w:t>
      </w:r>
      <w:proofErr w:type="spellStart"/>
      <w:r w:rsidRPr="00527AC3">
        <w:rPr>
          <w:rFonts w:ascii="Calibri" w:hAnsi="Calibri"/>
          <w:color w:val="000000" w:themeColor="text1"/>
        </w:rPr>
        <w:t>Guzmán’s</w:t>
      </w:r>
      <w:proofErr w:type="spellEnd"/>
      <w:r w:rsidRPr="00527AC3">
        <w:rPr>
          <w:rFonts w:ascii="Calibri" w:hAnsi="Calibri"/>
          <w:color w:val="000000" w:themeColor="text1"/>
        </w:rPr>
        <w:t xml:space="preserve"> film marks a significant contribution to contemporary debates on traumatic memory.</w:t>
      </w:r>
    </w:p>
    <w:p w14:paraId="6CA4339C" w14:textId="77777777" w:rsidR="00E222F7" w:rsidRPr="00527AC3" w:rsidRDefault="00E222F7" w:rsidP="00527AC3">
      <w:pPr>
        <w:shd w:val="clear" w:color="auto" w:fill="FFFFFF"/>
        <w:rPr>
          <w:rFonts w:ascii="Calibri" w:eastAsia="Times New Roman" w:hAnsi="Calibri" w:cs="Segoe UI"/>
          <w:b/>
          <w:color w:val="000000" w:themeColor="text1"/>
          <w:lang w:eastAsia="en-GB"/>
        </w:rPr>
      </w:pPr>
    </w:p>
    <w:p w14:paraId="3D4C8922" w14:textId="77777777" w:rsidR="001B096B" w:rsidRPr="00527AC3" w:rsidRDefault="001B096B" w:rsidP="001B096B">
      <w:pPr>
        <w:pStyle w:val="NoSpacing"/>
        <w:rPr>
          <w:rFonts w:ascii="Calibri" w:hAnsi="Calibri" w:cs="Times New Roman"/>
          <w:b/>
          <w:color w:val="000000" w:themeColor="text1"/>
          <w:sz w:val="24"/>
          <w:szCs w:val="24"/>
        </w:rPr>
      </w:pPr>
      <w:r w:rsidRPr="00527AC3">
        <w:rPr>
          <w:rFonts w:ascii="Calibri" w:hAnsi="Calibri" w:cs="Times New Roman"/>
          <w:b/>
          <w:color w:val="000000" w:themeColor="text1"/>
          <w:sz w:val="24"/>
          <w:szCs w:val="24"/>
        </w:rPr>
        <w:t>Gordon D. Raeburn (University of Melbourne)</w:t>
      </w:r>
    </w:p>
    <w:p w14:paraId="3C35ABE1" w14:textId="77777777" w:rsidR="001B096B" w:rsidRPr="00527AC3" w:rsidRDefault="001B096B" w:rsidP="001B096B">
      <w:pPr>
        <w:pStyle w:val="NoSpacing"/>
        <w:rPr>
          <w:rFonts w:ascii="Calibri" w:hAnsi="Calibri" w:cs="Times New Roman"/>
          <w:color w:val="000000" w:themeColor="text1"/>
          <w:sz w:val="24"/>
          <w:szCs w:val="24"/>
        </w:rPr>
      </w:pPr>
      <w:r>
        <w:rPr>
          <w:rFonts w:ascii="Calibri" w:hAnsi="Calibri" w:cs="Times New Roman"/>
          <w:b/>
          <w:color w:val="000000" w:themeColor="text1"/>
          <w:sz w:val="24"/>
          <w:szCs w:val="24"/>
        </w:rPr>
        <w:t>‘</w:t>
      </w:r>
      <w:r w:rsidRPr="00527AC3">
        <w:rPr>
          <w:rFonts w:ascii="Calibri" w:hAnsi="Calibri" w:cs="Times New Roman"/>
          <w:b/>
          <w:color w:val="000000" w:themeColor="text1"/>
          <w:sz w:val="24"/>
          <w:szCs w:val="24"/>
        </w:rPr>
        <w:t>Making the landscape an object of memory</w:t>
      </w:r>
      <w:r>
        <w:rPr>
          <w:rFonts w:ascii="Calibri" w:hAnsi="Calibri" w:cs="Times New Roman"/>
          <w:b/>
          <w:color w:val="000000" w:themeColor="text1"/>
          <w:sz w:val="24"/>
          <w:szCs w:val="24"/>
        </w:rPr>
        <w:t>’</w:t>
      </w:r>
    </w:p>
    <w:p w14:paraId="720F9800" w14:textId="77777777" w:rsidR="001B096B" w:rsidRPr="00527AC3" w:rsidRDefault="001B096B" w:rsidP="001B096B">
      <w:pPr>
        <w:pStyle w:val="NoSpacing"/>
        <w:rPr>
          <w:rFonts w:ascii="Calibri" w:hAnsi="Calibri" w:cs="Times New Roman"/>
          <w:color w:val="000000" w:themeColor="text1"/>
          <w:sz w:val="24"/>
          <w:szCs w:val="24"/>
        </w:rPr>
      </w:pPr>
    </w:p>
    <w:p w14:paraId="5B4719DB" w14:textId="77777777" w:rsidR="001B096B" w:rsidRPr="00527AC3" w:rsidRDefault="001B096B" w:rsidP="001B096B">
      <w:pPr>
        <w:pStyle w:val="NoSpacing"/>
        <w:rPr>
          <w:rFonts w:ascii="Calibri" w:hAnsi="Calibri" w:cs="Times New Roman"/>
          <w:color w:val="000000" w:themeColor="text1"/>
          <w:sz w:val="24"/>
          <w:szCs w:val="24"/>
        </w:rPr>
      </w:pPr>
      <w:r w:rsidRPr="00527AC3">
        <w:rPr>
          <w:rFonts w:ascii="Calibri" w:hAnsi="Calibri" w:cs="Times New Roman"/>
          <w:color w:val="000000" w:themeColor="text1"/>
          <w:sz w:val="24"/>
          <w:szCs w:val="24"/>
        </w:rPr>
        <w:t>Through letters, literature, and art, the physical landscape can be shaped into a site of memory and mourning, of pain and of loss. Through an examination of representations of Glen Coe in the Scottish Highlands, this paper will investigate how the events of the 1692 Massacre of Glencoe shaped how the very landscape itself was viewed, becoming a site of incredible melancholy, perhaps even to the present day.</w:t>
      </w:r>
    </w:p>
    <w:p w14:paraId="51B7C917" w14:textId="77777777" w:rsidR="001B096B" w:rsidRPr="00527AC3" w:rsidRDefault="001B096B" w:rsidP="001B096B">
      <w:pPr>
        <w:pStyle w:val="NoSpacing"/>
        <w:rPr>
          <w:rFonts w:ascii="Calibri" w:hAnsi="Calibri" w:cs="Times New Roman"/>
          <w:color w:val="000000" w:themeColor="text1"/>
          <w:sz w:val="24"/>
          <w:szCs w:val="24"/>
        </w:rPr>
      </w:pPr>
    </w:p>
    <w:p w14:paraId="12AA4BBA" w14:textId="77777777" w:rsidR="001B096B" w:rsidRPr="00527AC3" w:rsidRDefault="001B096B" w:rsidP="001B096B">
      <w:pPr>
        <w:pStyle w:val="NoSpacing"/>
        <w:rPr>
          <w:rFonts w:ascii="Calibri" w:hAnsi="Calibri" w:cs="Times New Roman"/>
          <w:color w:val="000000" w:themeColor="text1"/>
          <w:sz w:val="24"/>
          <w:szCs w:val="24"/>
        </w:rPr>
      </w:pPr>
      <w:r w:rsidRPr="00527AC3">
        <w:rPr>
          <w:rFonts w:ascii="Calibri" w:hAnsi="Calibri" w:cs="Times New Roman"/>
          <w:color w:val="000000" w:themeColor="text1"/>
          <w:sz w:val="24"/>
          <w:szCs w:val="24"/>
        </w:rPr>
        <w:t>This paper will investigate a range of sources, from handwritten letters in the aftermath of the massacre, through literature and song, both contemporary to the events, such as ‘</w:t>
      </w:r>
      <w:r w:rsidRPr="00527AC3">
        <w:rPr>
          <w:rFonts w:ascii="Calibri" w:hAnsi="Calibri" w:cs="Times New Roman"/>
          <w:i/>
          <w:color w:val="000000" w:themeColor="text1"/>
          <w:sz w:val="24"/>
          <w:szCs w:val="24"/>
        </w:rPr>
        <w:t xml:space="preserve">Mort </w:t>
      </w:r>
      <w:proofErr w:type="spellStart"/>
      <w:r w:rsidRPr="00527AC3">
        <w:rPr>
          <w:rFonts w:ascii="Calibri" w:hAnsi="Calibri" w:cs="Times New Roman"/>
          <w:i/>
          <w:color w:val="000000" w:themeColor="text1"/>
          <w:sz w:val="24"/>
          <w:szCs w:val="24"/>
        </w:rPr>
        <w:t>Ghlinne</w:t>
      </w:r>
      <w:proofErr w:type="spellEnd"/>
      <w:r w:rsidRPr="00527AC3">
        <w:rPr>
          <w:rFonts w:ascii="Calibri" w:hAnsi="Calibri" w:cs="Times New Roman"/>
          <w:i/>
          <w:color w:val="000000" w:themeColor="text1"/>
          <w:sz w:val="24"/>
          <w:szCs w:val="24"/>
        </w:rPr>
        <w:t xml:space="preserve"> </w:t>
      </w:r>
      <w:proofErr w:type="spellStart"/>
      <w:r w:rsidRPr="00527AC3">
        <w:rPr>
          <w:rFonts w:ascii="Calibri" w:hAnsi="Calibri" w:cs="Times New Roman"/>
          <w:i/>
          <w:color w:val="000000" w:themeColor="text1"/>
          <w:sz w:val="24"/>
          <w:szCs w:val="24"/>
        </w:rPr>
        <w:t>Comhan</w:t>
      </w:r>
      <w:proofErr w:type="spellEnd"/>
      <w:r w:rsidRPr="00527AC3">
        <w:rPr>
          <w:rFonts w:ascii="Calibri" w:hAnsi="Calibri" w:cs="Times New Roman"/>
          <w:color w:val="000000" w:themeColor="text1"/>
          <w:sz w:val="24"/>
          <w:szCs w:val="24"/>
        </w:rPr>
        <w:t xml:space="preserve"> (The death of the men of Glencoe)’, and from the modern day, such as ‘Cruel is the snow that sweeps Glencoe’, to artistic visual representations of the valley, such as Peter Graham’s </w:t>
      </w:r>
      <w:r w:rsidRPr="00527AC3">
        <w:rPr>
          <w:rFonts w:ascii="Calibri" w:hAnsi="Calibri" w:cs="Times New Roman"/>
          <w:i/>
          <w:color w:val="000000" w:themeColor="text1"/>
          <w:sz w:val="24"/>
          <w:szCs w:val="24"/>
        </w:rPr>
        <w:t>After the Massacre of Glencoe</w:t>
      </w:r>
      <w:r w:rsidRPr="00527AC3">
        <w:rPr>
          <w:rFonts w:ascii="Calibri" w:hAnsi="Calibri" w:cs="Times New Roman"/>
          <w:color w:val="000000" w:themeColor="text1"/>
          <w:sz w:val="24"/>
          <w:szCs w:val="24"/>
        </w:rPr>
        <w:t xml:space="preserve"> (1889). How did these various sources shape how the landscape is viewed today, and how it was viewed in the years and decades following the massacre?</w:t>
      </w:r>
    </w:p>
    <w:p w14:paraId="2A27E647" w14:textId="77777777" w:rsidR="001B096B" w:rsidRPr="00527AC3" w:rsidRDefault="001B096B" w:rsidP="001B096B">
      <w:pPr>
        <w:pStyle w:val="NoSpacing"/>
        <w:rPr>
          <w:rFonts w:ascii="Calibri" w:hAnsi="Calibri" w:cs="Times New Roman"/>
          <w:color w:val="000000" w:themeColor="text1"/>
          <w:sz w:val="24"/>
          <w:szCs w:val="24"/>
        </w:rPr>
      </w:pPr>
    </w:p>
    <w:p w14:paraId="57BA051D" w14:textId="77777777" w:rsidR="001B096B" w:rsidRPr="00527AC3" w:rsidRDefault="001B096B" w:rsidP="001B096B">
      <w:pPr>
        <w:pStyle w:val="NoSpacing"/>
        <w:rPr>
          <w:rFonts w:ascii="Calibri" w:hAnsi="Calibri" w:cs="Times New Roman"/>
          <w:color w:val="000000" w:themeColor="text1"/>
          <w:sz w:val="24"/>
          <w:szCs w:val="24"/>
        </w:rPr>
      </w:pPr>
      <w:r w:rsidRPr="00527AC3">
        <w:rPr>
          <w:rFonts w:ascii="Calibri" w:hAnsi="Calibri" w:cs="Times New Roman"/>
          <w:color w:val="000000" w:themeColor="text1"/>
          <w:sz w:val="24"/>
          <w:szCs w:val="24"/>
        </w:rPr>
        <w:t>Additionally, this paper will investigate what these various sources can say about the emotional responses to the massacre of those who experienced it, of those who performed it, and of those who were affected more widely.</w:t>
      </w:r>
    </w:p>
    <w:p w14:paraId="42D1D77D" w14:textId="77777777" w:rsidR="00B07795" w:rsidRPr="00527AC3" w:rsidRDefault="00B07795" w:rsidP="00527AC3">
      <w:pPr>
        <w:shd w:val="clear" w:color="auto" w:fill="FFFFFF"/>
        <w:rPr>
          <w:rFonts w:ascii="Calibri" w:eastAsia="Times New Roman" w:hAnsi="Calibri" w:cs="Segoe UI"/>
          <w:b/>
          <w:color w:val="000000" w:themeColor="text1"/>
          <w:lang w:eastAsia="en-GB"/>
        </w:rPr>
      </w:pPr>
    </w:p>
    <w:p w14:paraId="6E1E7C4B" w14:textId="16F93E33" w:rsidR="00F35F7B" w:rsidRPr="00527AC3" w:rsidRDefault="00F35F7B" w:rsidP="00527AC3">
      <w:pPr>
        <w:shd w:val="clear" w:color="auto" w:fill="FFFFFF"/>
        <w:tabs>
          <w:tab w:val="left" w:pos="7270"/>
        </w:tabs>
        <w:rPr>
          <w:rFonts w:ascii="Calibri" w:eastAsia="Times New Roman" w:hAnsi="Calibri" w:cs="Segoe UI"/>
          <w:b/>
          <w:color w:val="000000" w:themeColor="text1"/>
          <w:lang w:eastAsia="en-GB"/>
        </w:rPr>
      </w:pPr>
      <w:r w:rsidRPr="00527AC3">
        <w:rPr>
          <w:rFonts w:ascii="Calibri" w:eastAsia="Times New Roman" w:hAnsi="Calibri" w:cs="Segoe UI"/>
          <w:b/>
          <w:color w:val="000000" w:themeColor="text1"/>
          <w:lang w:eastAsia="en-GB"/>
        </w:rPr>
        <w:t>Madeleine Scherer (</w:t>
      </w:r>
      <w:proofErr w:type="spellStart"/>
      <w:r w:rsidR="00527AC3">
        <w:rPr>
          <w:rFonts w:ascii="Calibri" w:eastAsia="Times New Roman" w:hAnsi="Calibri" w:cs="Segoe UI"/>
          <w:b/>
          <w:color w:val="000000" w:themeColor="text1"/>
          <w:lang w:eastAsia="en-GB"/>
        </w:rPr>
        <w:t>Dept</w:t>
      </w:r>
      <w:proofErr w:type="spellEnd"/>
      <w:r w:rsidR="00527AC3">
        <w:rPr>
          <w:rFonts w:ascii="Calibri" w:eastAsia="Times New Roman" w:hAnsi="Calibri" w:cs="Segoe UI"/>
          <w:b/>
          <w:color w:val="000000" w:themeColor="text1"/>
          <w:lang w:eastAsia="en-GB"/>
        </w:rPr>
        <w:t xml:space="preserve"> of English, </w:t>
      </w:r>
      <w:r w:rsidRPr="00527AC3">
        <w:rPr>
          <w:rFonts w:ascii="Calibri" w:eastAsia="Times New Roman" w:hAnsi="Calibri" w:cs="Segoe UI"/>
          <w:b/>
          <w:color w:val="000000" w:themeColor="text1"/>
          <w:lang w:eastAsia="en-GB"/>
        </w:rPr>
        <w:t>University of Warwick)</w:t>
      </w:r>
      <w:r w:rsidR="00B07795" w:rsidRPr="00527AC3">
        <w:rPr>
          <w:rFonts w:ascii="Calibri" w:eastAsia="Times New Roman" w:hAnsi="Calibri" w:cs="Segoe UI"/>
          <w:b/>
          <w:color w:val="000000" w:themeColor="text1"/>
          <w:lang w:eastAsia="en-GB"/>
        </w:rPr>
        <w:tab/>
      </w:r>
    </w:p>
    <w:p w14:paraId="3A309C2B" w14:textId="6B906269" w:rsidR="00F35F7B" w:rsidRPr="00527AC3" w:rsidRDefault="00527AC3" w:rsidP="00527AC3">
      <w:pPr>
        <w:shd w:val="clear" w:color="auto" w:fill="FFFFFF"/>
        <w:rPr>
          <w:rFonts w:ascii="Calibri" w:eastAsia="Times New Roman" w:hAnsi="Calibri" w:cs="Segoe UI"/>
          <w:color w:val="000000" w:themeColor="text1"/>
          <w:lang w:eastAsia="en-GB"/>
        </w:rPr>
      </w:pPr>
      <w:r>
        <w:rPr>
          <w:rFonts w:ascii="Calibri" w:eastAsia="Times New Roman" w:hAnsi="Calibri" w:cs="Segoe UI"/>
          <w:b/>
          <w:color w:val="000000" w:themeColor="text1"/>
          <w:lang w:eastAsia="en-GB"/>
        </w:rPr>
        <w:t>‘</w:t>
      </w:r>
      <w:r w:rsidR="00F35F7B" w:rsidRPr="00527AC3">
        <w:rPr>
          <w:rFonts w:ascii="Calibri" w:eastAsia="Times New Roman" w:hAnsi="Calibri" w:cs="Segoe UI"/>
          <w:b/>
          <w:color w:val="000000" w:themeColor="text1"/>
          <w:lang w:eastAsia="en-GB"/>
        </w:rPr>
        <w:t>Classical Reception and Spaces of Mourning in Postcolonial Ireland</w:t>
      </w:r>
      <w:r>
        <w:rPr>
          <w:rFonts w:ascii="Calibri" w:eastAsia="Times New Roman" w:hAnsi="Calibri" w:cs="Segoe UI"/>
          <w:b/>
          <w:color w:val="000000" w:themeColor="text1"/>
          <w:lang w:eastAsia="en-GB"/>
        </w:rPr>
        <w:t>’</w:t>
      </w:r>
      <w:r w:rsidR="00F35F7B" w:rsidRPr="00527AC3">
        <w:rPr>
          <w:rFonts w:ascii="Calibri" w:eastAsia="Times New Roman" w:hAnsi="Calibri" w:cs="Segoe UI"/>
          <w:b/>
          <w:color w:val="000000" w:themeColor="text1"/>
          <w:lang w:eastAsia="en-GB"/>
        </w:rPr>
        <w:br/>
      </w:r>
      <w:r w:rsidR="00F35F7B" w:rsidRPr="00527AC3">
        <w:rPr>
          <w:rFonts w:ascii="Calibri" w:eastAsia="Times New Roman" w:hAnsi="Calibri" w:cs="Segoe UI"/>
          <w:color w:val="000000" w:themeColor="text1"/>
          <w:lang w:eastAsia="en-GB"/>
        </w:rPr>
        <w:br/>
        <w:t>My paper looks at the ways in which classical reception can facilitate mourning through simultaneously recalling a personal and a mythical past. Particularly, I consider Irish post-independence poetry and the way it makes use of spaces which serve as either national or personal memorials in a postcolonial Ireland, as well as the ways those spaces become interwoven with both personal stories and classical allusions as the authors investigate their mnemonic potential. My primary examples will be the poetry of </w:t>
      </w:r>
      <w:proofErr w:type="spellStart"/>
      <w:r w:rsidR="00F35F7B" w:rsidRPr="00527AC3">
        <w:rPr>
          <w:rFonts w:ascii="Calibri" w:eastAsia="Times New Roman" w:hAnsi="Calibri" w:cs="Segoe UI"/>
          <w:color w:val="000000" w:themeColor="text1"/>
          <w:lang w:eastAsia="en-GB"/>
        </w:rPr>
        <w:t>Eavan</w:t>
      </w:r>
      <w:proofErr w:type="spellEnd"/>
      <w:r w:rsidR="00F35F7B" w:rsidRPr="00527AC3">
        <w:rPr>
          <w:rFonts w:ascii="Calibri" w:eastAsia="Times New Roman" w:hAnsi="Calibri" w:cs="Segoe UI"/>
          <w:color w:val="000000" w:themeColor="text1"/>
          <w:lang w:eastAsia="en-GB"/>
        </w:rPr>
        <w:t xml:space="preserve"> Boland, Seamus Heaney, and Michael Longley. In foregrounding questions around the representation and accessibility of lost memories, I propose that the poets develop contrasting approaches to entering a classical underworld re-imagined in an Ireland preoccupied with mourning its dead. I suggest that, for instance, Longley presents the memories of the departed as inaccessible and the spirits as mere </w:t>
      </w:r>
      <w:r w:rsidR="00F35F7B" w:rsidRPr="00527AC3">
        <w:rPr>
          <w:rFonts w:ascii="Calibri" w:eastAsia="Times New Roman" w:hAnsi="Calibri" w:cs="Segoe UI"/>
          <w:i/>
          <w:iCs/>
          <w:color w:val="000000" w:themeColor="text1"/>
          <w:lang w:eastAsia="en-GB"/>
        </w:rPr>
        <w:t>simulacra</w:t>
      </w:r>
      <w:r w:rsidR="00F35F7B" w:rsidRPr="00527AC3">
        <w:rPr>
          <w:rFonts w:ascii="Calibri" w:eastAsia="Times New Roman" w:hAnsi="Calibri" w:cs="Segoe UI"/>
          <w:color w:val="000000" w:themeColor="text1"/>
          <w:lang w:eastAsia="en-GB"/>
        </w:rPr>
        <w:t xml:space="preserve">, </w:t>
      </w:r>
      <w:r w:rsidR="00F35F7B" w:rsidRPr="00527AC3">
        <w:rPr>
          <w:rFonts w:ascii="Calibri" w:eastAsia="Times New Roman" w:hAnsi="Calibri" w:cs="Segoe UI"/>
          <w:color w:val="000000" w:themeColor="text1"/>
          <w:lang w:eastAsia="en-GB"/>
        </w:rPr>
        <w:lastRenderedPageBreak/>
        <w:t xml:space="preserve">while Heaney's reception is more optimistic and Boland's is complicating the idea of a traditional conversation with the dead altogether. The paper's aim is to use a comparative discussion of excerpts from the writers' poetry in order to outline the complexities surrounding the use of memory and spaces of </w:t>
      </w:r>
      <w:proofErr w:type="spellStart"/>
      <w:r w:rsidR="00F35F7B" w:rsidRPr="00527AC3">
        <w:rPr>
          <w:rFonts w:ascii="Calibri" w:eastAsia="Times New Roman" w:hAnsi="Calibri" w:cs="Segoe UI"/>
          <w:color w:val="000000" w:themeColor="text1"/>
          <w:lang w:eastAsia="en-GB"/>
        </w:rPr>
        <w:t>memorialisation</w:t>
      </w:r>
      <w:proofErr w:type="spellEnd"/>
      <w:r w:rsidR="00F35F7B" w:rsidRPr="00527AC3">
        <w:rPr>
          <w:rFonts w:ascii="Calibri" w:eastAsia="Times New Roman" w:hAnsi="Calibri" w:cs="Segoe UI"/>
          <w:color w:val="000000" w:themeColor="text1"/>
          <w:lang w:eastAsia="en-GB"/>
        </w:rPr>
        <w:t>, as well as the role of the classics in these discussions. </w:t>
      </w:r>
    </w:p>
    <w:p w14:paraId="4D1F05DC" w14:textId="77777777" w:rsidR="00F35F7B" w:rsidRPr="00527AC3" w:rsidRDefault="00F35F7B" w:rsidP="00527AC3">
      <w:pPr>
        <w:pStyle w:val="Default"/>
        <w:rPr>
          <w:rFonts w:ascii="Calibri" w:hAnsi="Calibri" w:cs="Times New Roman"/>
          <w:b/>
          <w:color w:val="000000" w:themeColor="text1"/>
        </w:rPr>
      </w:pPr>
    </w:p>
    <w:p w14:paraId="00D697D3" w14:textId="0781FB92" w:rsidR="00D239E0" w:rsidRDefault="00BE702D" w:rsidP="00527A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b/>
          <w:color w:val="000000" w:themeColor="text1"/>
          <w:sz w:val="28"/>
          <w:szCs w:val="28"/>
        </w:rPr>
      </w:pPr>
      <w:r>
        <w:rPr>
          <w:rFonts w:ascii="Calibri" w:hAnsi="Calibri"/>
          <w:b/>
          <w:color w:val="000000" w:themeColor="text1"/>
          <w:sz w:val="28"/>
          <w:szCs w:val="28"/>
        </w:rPr>
        <w:t>Display of Work in S0.20</w:t>
      </w:r>
    </w:p>
    <w:p w14:paraId="7772BB22" w14:textId="77777777" w:rsidR="00BE702D" w:rsidRPr="00D239E0" w:rsidRDefault="00BE702D" w:rsidP="00527A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b/>
          <w:color w:val="000000" w:themeColor="text1"/>
          <w:sz w:val="28"/>
          <w:szCs w:val="28"/>
        </w:rPr>
      </w:pPr>
    </w:p>
    <w:p w14:paraId="4AF802A5" w14:textId="77777777" w:rsidR="00D239E0" w:rsidRPr="00D239E0" w:rsidRDefault="00D239E0" w:rsidP="00D239E0">
      <w:pPr>
        <w:rPr>
          <w:rFonts w:ascii="Calibri" w:hAnsi="Calibri"/>
          <w:b/>
        </w:rPr>
      </w:pPr>
      <w:r w:rsidRPr="00D239E0">
        <w:rPr>
          <w:rFonts w:ascii="Calibri" w:hAnsi="Calibri"/>
          <w:b/>
        </w:rPr>
        <w:t xml:space="preserve">Siobhan Maguire-Broad </w:t>
      </w:r>
      <w:r>
        <w:rPr>
          <w:rFonts w:ascii="Calibri" w:hAnsi="Calibri"/>
          <w:b/>
        </w:rPr>
        <w:t>(</w:t>
      </w:r>
      <w:r w:rsidRPr="00D239E0">
        <w:rPr>
          <w:rFonts w:ascii="Calibri" w:hAnsi="Calibri"/>
          <w:b/>
        </w:rPr>
        <w:t>Photographic artist, Leeds College of Art)</w:t>
      </w:r>
    </w:p>
    <w:p w14:paraId="43F12631" w14:textId="77777777" w:rsidR="00BE702D" w:rsidRDefault="00BE702D" w:rsidP="00BE702D">
      <w:pPr>
        <w:rPr>
          <w:rFonts w:ascii="Calibri" w:hAnsi="Calibri" w:cs="Arial"/>
          <w:color w:val="222222"/>
          <w:shd w:val="clear" w:color="auto" w:fill="FFFFFF"/>
        </w:rPr>
      </w:pPr>
    </w:p>
    <w:p w14:paraId="58497FF9" w14:textId="77777777" w:rsidR="00BE702D" w:rsidRDefault="00D239E0" w:rsidP="00BE702D">
      <w:pPr>
        <w:rPr>
          <w:rFonts w:ascii="Tahoma" w:hAnsi="Tahoma" w:cs="Tahoma"/>
          <w:bCs/>
          <w:color w:val="222222"/>
          <w:sz w:val="20"/>
          <w:szCs w:val="20"/>
          <w:shd w:val="clear" w:color="auto" w:fill="FFFFFF"/>
        </w:rPr>
      </w:pPr>
      <w:r w:rsidRPr="00BE702D">
        <w:rPr>
          <w:rFonts w:ascii="Calibri" w:hAnsi="Calibri" w:cs="Arial"/>
          <w:color w:val="222222"/>
          <w:shd w:val="clear" w:color="auto" w:fill="FFFFFF"/>
        </w:rPr>
        <w:t xml:space="preserve">Siobhan’s work will be on display at the workshop. </w:t>
      </w:r>
      <w:r w:rsidR="00BE702D" w:rsidRPr="00BE702D">
        <w:rPr>
          <w:rFonts w:ascii="Tahoma" w:hAnsi="Tahoma" w:cs="Tahoma"/>
          <w:bCs/>
          <w:color w:val="222222"/>
          <w:sz w:val="20"/>
          <w:szCs w:val="20"/>
          <w:shd w:val="clear" w:color="auto" w:fill="FFFFFF"/>
        </w:rPr>
        <w:t>Siobhan is a gothic photographic artist in the second year of a Masters in Creative Practice at Leeds College of Art.</w:t>
      </w:r>
      <w:r w:rsidR="00BE702D" w:rsidRPr="00BE702D">
        <w:rPr>
          <w:rFonts w:ascii="Tahoma" w:hAnsi="Tahoma" w:cs="Tahoma"/>
          <w:bCs/>
          <w:color w:val="222222"/>
          <w:sz w:val="20"/>
          <w:szCs w:val="20"/>
          <w:shd w:val="clear" w:color="auto" w:fill="FFFFFF"/>
        </w:rPr>
        <w:br/>
        <w:t>She uses a blog as her research journal and it can be found at</w:t>
      </w:r>
      <w:hyperlink r:id="rId6" w:tgtFrame="_blank" w:history="1">
        <w:r w:rsidR="00BE702D" w:rsidRPr="00BE702D">
          <w:rPr>
            <w:rStyle w:val="Hyperlink"/>
            <w:rFonts w:ascii="Tahoma" w:hAnsi="Tahoma" w:cs="Tahoma"/>
            <w:bCs/>
            <w:sz w:val="20"/>
            <w:szCs w:val="20"/>
            <w:shd w:val="clear" w:color="auto" w:fill="FFFFFF"/>
          </w:rPr>
          <w:t>www.ladylugosi.blogspot.co.uk</w:t>
        </w:r>
      </w:hyperlink>
      <w:r w:rsidR="00BE702D" w:rsidRPr="00BE702D">
        <w:rPr>
          <w:rFonts w:ascii="Tahoma" w:hAnsi="Tahoma" w:cs="Tahoma"/>
          <w:bCs/>
          <w:color w:val="222222"/>
          <w:sz w:val="20"/>
          <w:szCs w:val="20"/>
          <w:shd w:val="clear" w:color="auto" w:fill="FFFFFF"/>
        </w:rPr>
        <w:t>.</w:t>
      </w:r>
      <w:r w:rsidR="00BE702D" w:rsidRPr="00BE702D">
        <w:rPr>
          <w:rFonts w:ascii="Tahoma" w:hAnsi="Tahoma" w:cs="Tahoma"/>
          <w:bCs/>
          <w:color w:val="222222"/>
          <w:sz w:val="20"/>
          <w:szCs w:val="20"/>
          <w:shd w:val="clear" w:color="auto" w:fill="FFFFFF"/>
        </w:rPr>
        <w:br/>
      </w:r>
    </w:p>
    <w:p w14:paraId="658CFBF6" w14:textId="16BF4CC7" w:rsidR="00FD595A" w:rsidRDefault="00BE702D" w:rsidP="00BE702D">
      <w:pPr>
        <w:rPr>
          <w:rFonts w:ascii="Calibri" w:hAnsi="Calibri"/>
          <w:color w:val="000000" w:themeColor="text1"/>
        </w:rPr>
      </w:pPr>
      <w:r w:rsidRPr="00BE702D">
        <w:rPr>
          <w:rFonts w:ascii="Tahoma" w:hAnsi="Tahoma" w:cs="Tahoma"/>
          <w:bCs/>
          <w:color w:val="222222"/>
          <w:sz w:val="20"/>
          <w:szCs w:val="20"/>
          <w:shd w:val="clear" w:color="auto" w:fill="FFFFFF"/>
        </w:rPr>
        <w:t xml:space="preserve">She is currently working on a series of cyanotypes and </w:t>
      </w:r>
      <w:proofErr w:type="spellStart"/>
      <w:r w:rsidRPr="00BE702D">
        <w:rPr>
          <w:rFonts w:ascii="Tahoma" w:hAnsi="Tahoma" w:cs="Tahoma"/>
          <w:bCs/>
          <w:color w:val="222222"/>
          <w:sz w:val="20"/>
          <w:szCs w:val="20"/>
          <w:shd w:val="clear" w:color="auto" w:fill="FFFFFF"/>
        </w:rPr>
        <w:t>anthotypes</w:t>
      </w:r>
      <w:proofErr w:type="spellEnd"/>
      <w:r w:rsidRPr="00BE702D">
        <w:rPr>
          <w:rFonts w:ascii="Tahoma" w:hAnsi="Tahoma" w:cs="Tahoma"/>
          <w:bCs/>
          <w:color w:val="222222"/>
          <w:sz w:val="20"/>
          <w:szCs w:val="20"/>
          <w:shd w:val="clear" w:color="auto" w:fill="FFFFFF"/>
        </w:rPr>
        <w:t xml:space="preserve"> based on St George’s Field and other Victorian cemeteries for her end of year show. Her work is inspired by death culture in general and Victorian mourning culture in particular. She uses analogue photographic processes to record the remnants of the past and explore how their echoes still resonate.</w:t>
      </w:r>
      <w:r w:rsidRPr="00BE702D">
        <w:rPr>
          <w:rFonts w:ascii="Tahoma" w:hAnsi="Tahoma" w:cs="Tahoma"/>
          <w:bCs/>
          <w:color w:val="222222"/>
          <w:sz w:val="20"/>
          <w:szCs w:val="20"/>
          <w:shd w:val="clear" w:color="auto" w:fill="FFFFFF"/>
        </w:rPr>
        <w:br/>
      </w:r>
    </w:p>
    <w:p w14:paraId="1552EC9C" w14:textId="69FE48B5" w:rsidR="00BE702D" w:rsidRPr="00BE702D" w:rsidRDefault="00BE702D" w:rsidP="00BE702D">
      <w:pPr>
        <w:rPr>
          <w:rFonts w:ascii="Calibri" w:hAnsi="Calibri"/>
          <w:b/>
          <w:color w:val="000000" w:themeColor="text1"/>
        </w:rPr>
      </w:pPr>
      <w:r w:rsidRPr="00BE702D">
        <w:rPr>
          <w:rFonts w:ascii="Calibri" w:hAnsi="Calibri"/>
          <w:b/>
          <w:color w:val="000000" w:themeColor="text1"/>
        </w:rPr>
        <w:t>Su Chard</w:t>
      </w:r>
      <w:r>
        <w:rPr>
          <w:rFonts w:ascii="Calibri" w:hAnsi="Calibri"/>
          <w:b/>
          <w:color w:val="000000" w:themeColor="text1"/>
        </w:rPr>
        <w:t>, Independent Funeral Celebrant</w:t>
      </w:r>
      <w:r w:rsidR="00E35BC3">
        <w:rPr>
          <w:rFonts w:ascii="Calibri" w:hAnsi="Calibri"/>
          <w:b/>
          <w:color w:val="000000" w:themeColor="text1"/>
        </w:rPr>
        <w:t xml:space="preserve">: ‘The Empty Chair’ </w:t>
      </w:r>
      <w:r w:rsidR="00E35BC3" w:rsidRPr="00E35BC3">
        <w:rPr>
          <w:rFonts w:ascii="Calibri" w:hAnsi="Calibri"/>
          <w:color w:val="000000" w:themeColor="text1"/>
        </w:rPr>
        <w:t>(Thursday only</w:t>
      </w:r>
      <w:r w:rsidR="00E35BC3">
        <w:rPr>
          <w:rFonts w:ascii="Calibri" w:hAnsi="Calibri"/>
          <w:color w:val="000000" w:themeColor="text1"/>
        </w:rPr>
        <w:t>)</w:t>
      </w:r>
    </w:p>
    <w:p w14:paraId="294BE91A" w14:textId="77777777" w:rsidR="00BE702D" w:rsidRPr="00BE702D" w:rsidRDefault="00BE702D" w:rsidP="00BE702D">
      <w:pPr>
        <w:rPr>
          <w:rFonts w:ascii="Calibri" w:hAnsi="Calibri"/>
          <w:b/>
          <w:color w:val="000000" w:themeColor="text1"/>
        </w:rPr>
      </w:pPr>
    </w:p>
    <w:p w14:paraId="70812610" w14:textId="6E9310F8" w:rsidR="00BE702D" w:rsidRPr="00BE702D" w:rsidRDefault="00BE702D" w:rsidP="00BE702D">
      <w:pPr>
        <w:rPr>
          <w:rFonts w:ascii="Calibri" w:hAnsi="Calibri"/>
          <w:b/>
          <w:color w:val="000000" w:themeColor="text1"/>
        </w:rPr>
      </w:pPr>
      <w:r w:rsidRPr="00BE702D">
        <w:rPr>
          <w:rFonts w:ascii="Calibri" w:hAnsi="Calibri"/>
          <w:b/>
          <w:color w:val="000000" w:themeColor="text1"/>
        </w:rPr>
        <w:t>Pam Foley</w:t>
      </w:r>
      <w:r>
        <w:rPr>
          <w:rFonts w:ascii="Calibri" w:hAnsi="Calibri"/>
          <w:b/>
          <w:color w:val="000000" w:themeColor="text1"/>
        </w:rPr>
        <w:t xml:space="preserve"> ‘Routes of Sorrow’</w:t>
      </w:r>
    </w:p>
    <w:p w14:paraId="0D067B85" w14:textId="77777777" w:rsidR="00BE702D" w:rsidRPr="00BE702D" w:rsidRDefault="00BE702D" w:rsidP="00BE702D">
      <w:pPr>
        <w:rPr>
          <w:rFonts w:ascii="Calibri" w:hAnsi="Calibri"/>
          <w:b/>
          <w:color w:val="000000" w:themeColor="text1"/>
        </w:rPr>
      </w:pPr>
    </w:p>
    <w:p w14:paraId="144D3EE1" w14:textId="3E209D78" w:rsidR="00BE702D" w:rsidRPr="00BE702D" w:rsidRDefault="00BE702D" w:rsidP="00BE702D">
      <w:pPr>
        <w:rPr>
          <w:rFonts w:ascii="Calibri" w:hAnsi="Calibri"/>
          <w:b/>
          <w:color w:val="000000" w:themeColor="text1"/>
        </w:rPr>
      </w:pPr>
      <w:r w:rsidRPr="00BE702D">
        <w:rPr>
          <w:rFonts w:ascii="Calibri" w:hAnsi="Calibri"/>
          <w:b/>
          <w:color w:val="000000" w:themeColor="text1"/>
        </w:rPr>
        <w:t>Charlotte Goldsmith</w:t>
      </w:r>
      <w:r>
        <w:rPr>
          <w:rFonts w:ascii="Calibri" w:hAnsi="Calibri"/>
          <w:b/>
          <w:color w:val="000000" w:themeColor="text1"/>
        </w:rPr>
        <w:t xml:space="preserve"> ‘Artefacts of lost love’</w:t>
      </w:r>
    </w:p>
    <w:sectPr w:rsidR="00BE702D" w:rsidRPr="00BE702D" w:rsidSect="005A770C">
      <w:headerReference w:type="default" r:id="rId7"/>
      <w:footerReference w:type="default" r:id="rId8"/>
      <w:pgSz w:w="11900" w:h="16840"/>
      <w:pgMar w:top="720" w:right="720" w:bottom="720" w:left="720" w:header="708" w:footer="708"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89BF0C" w14:textId="77777777" w:rsidR="00BC1D6D" w:rsidRDefault="00BC1D6D">
      <w:r>
        <w:separator/>
      </w:r>
    </w:p>
  </w:endnote>
  <w:endnote w:type="continuationSeparator" w:id="0">
    <w:p w14:paraId="770F05DB" w14:textId="77777777" w:rsidR="00BC1D6D" w:rsidRDefault="00BC1D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tantia">
    <w:panose1 w:val="02030602050306030303"/>
    <w:charset w:val="00"/>
    <w:family w:val="roman"/>
    <w:pitch w:val="variable"/>
    <w:sig w:usb0="A00002EF" w:usb1="4000204B" w:usb2="00000000" w:usb3="00000000" w:csb0="0000019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Helvetica Neue">
    <w:charset w:val="00"/>
    <w:family w:val="auto"/>
    <w:pitch w:val="variable"/>
    <w:sig w:usb0="E50002FF" w:usb1="500079DB" w:usb2="0000001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BCC35E" w14:textId="77777777" w:rsidR="00FD595A" w:rsidRDefault="00FD595A">
    <w:pPr>
      <w:pStyle w:val="Header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94CDA7" w14:textId="77777777" w:rsidR="00BC1D6D" w:rsidRDefault="00BC1D6D">
      <w:r>
        <w:separator/>
      </w:r>
    </w:p>
  </w:footnote>
  <w:footnote w:type="continuationSeparator" w:id="0">
    <w:p w14:paraId="79A429A8" w14:textId="77777777" w:rsidR="00BC1D6D" w:rsidRDefault="00BC1D6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F4C8B0" w14:textId="77777777" w:rsidR="00FD595A" w:rsidRDefault="00FD595A">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595A"/>
    <w:rsid w:val="00022423"/>
    <w:rsid w:val="0009609F"/>
    <w:rsid w:val="00165305"/>
    <w:rsid w:val="001B096B"/>
    <w:rsid w:val="00247EC2"/>
    <w:rsid w:val="00434987"/>
    <w:rsid w:val="0046069A"/>
    <w:rsid w:val="004C0F37"/>
    <w:rsid w:val="004F4E18"/>
    <w:rsid w:val="00527AC3"/>
    <w:rsid w:val="005718F2"/>
    <w:rsid w:val="005A770C"/>
    <w:rsid w:val="0063563B"/>
    <w:rsid w:val="00700A11"/>
    <w:rsid w:val="007B3AC7"/>
    <w:rsid w:val="007C57FA"/>
    <w:rsid w:val="00837DDC"/>
    <w:rsid w:val="008740E3"/>
    <w:rsid w:val="008A5794"/>
    <w:rsid w:val="00925EAB"/>
    <w:rsid w:val="00965B10"/>
    <w:rsid w:val="009C65D6"/>
    <w:rsid w:val="00B07795"/>
    <w:rsid w:val="00B75227"/>
    <w:rsid w:val="00BA55C3"/>
    <w:rsid w:val="00BC1D6D"/>
    <w:rsid w:val="00BE702D"/>
    <w:rsid w:val="00C077F4"/>
    <w:rsid w:val="00C230B7"/>
    <w:rsid w:val="00C8272E"/>
    <w:rsid w:val="00D239E0"/>
    <w:rsid w:val="00E043DB"/>
    <w:rsid w:val="00E222F7"/>
    <w:rsid w:val="00E35BC3"/>
    <w:rsid w:val="00EF182E"/>
    <w:rsid w:val="00F35F7B"/>
    <w:rsid w:val="00FD595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3829920"/>
  <w15:docId w15:val="{466B16A3-EFDE-4A58-9B7A-12CFA3A4D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rPr>
      <w:rFonts w:ascii="Cambria" w:eastAsia="Cambria" w:hAnsi="Cambria" w:cs="Cambria"/>
      <w:color w:val="000000"/>
      <w:sz w:val="24"/>
      <w:szCs w:val="24"/>
      <w:u w:color="000000"/>
    </w:rPr>
  </w:style>
  <w:style w:type="paragraph" w:customStyle="1" w:styleId="xmsonormal">
    <w:name w:val="x_msonormal"/>
    <w:basedOn w:val="Normal"/>
    <w:rsid w:val="00B7522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customStyle="1" w:styleId="apple-converted-space">
    <w:name w:val="apple-converted-space"/>
    <w:basedOn w:val="DefaultParagraphFont"/>
    <w:rsid w:val="00B75227"/>
  </w:style>
  <w:style w:type="character" w:customStyle="1" w:styleId="currenthithighlight">
    <w:name w:val="currenthithighlight"/>
    <w:basedOn w:val="DefaultParagraphFont"/>
    <w:rsid w:val="00B75227"/>
  </w:style>
  <w:style w:type="paragraph" w:customStyle="1" w:styleId="Default">
    <w:name w:val="Default"/>
    <w:rsid w:val="00F35F7B"/>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onstantia" w:eastAsiaTheme="minorHAnsi" w:hAnsi="Constantia" w:cs="Constantia"/>
      <w:color w:val="000000"/>
      <w:sz w:val="24"/>
      <w:szCs w:val="24"/>
      <w:bdr w:val="none" w:sz="0" w:space="0" w:color="auto"/>
    </w:rPr>
  </w:style>
  <w:style w:type="paragraph" w:styleId="NormalWeb">
    <w:name w:val="Normal (Web)"/>
    <w:basedOn w:val="Normal"/>
    <w:uiPriority w:val="99"/>
    <w:unhideWhenUsed/>
    <w:rsid w:val="00F35F7B"/>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paragraph" w:styleId="NoSpacing">
    <w:name w:val="No Spacing"/>
    <w:uiPriority w:val="1"/>
    <w:qFormat/>
    <w:rsid w:val="00B07795"/>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val="en-AU"/>
    </w:rPr>
  </w:style>
  <w:style w:type="character" w:customStyle="1" w:styleId="highlight">
    <w:name w:val="highlight"/>
    <w:basedOn w:val="DefaultParagraphFont"/>
    <w:rsid w:val="00B07795"/>
  </w:style>
  <w:style w:type="character" w:customStyle="1" w:styleId="allowtextselection">
    <w:name w:val="allowtextselection"/>
    <w:basedOn w:val="DefaultParagraphFont"/>
    <w:rsid w:val="00B077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3095962">
      <w:bodyDiv w:val="1"/>
      <w:marLeft w:val="0"/>
      <w:marRight w:val="0"/>
      <w:marTop w:val="0"/>
      <w:marBottom w:val="0"/>
      <w:divBdr>
        <w:top w:val="none" w:sz="0" w:space="0" w:color="auto"/>
        <w:left w:val="none" w:sz="0" w:space="0" w:color="auto"/>
        <w:bottom w:val="none" w:sz="0" w:space="0" w:color="auto"/>
        <w:right w:val="none" w:sz="0" w:space="0" w:color="auto"/>
      </w:divBdr>
    </w:div>
    <w:div w:id="1034237058">
      <w:bodyDiv w:val="1"/>
      <w:marLeft w:val="0"/>
      <w:marRight w:val="0"/>
      <w:marTop w:val="0"/>
      <w:marBottom w:val="0"/>
      <w:divBdr>
        <w:top w:val="none" w:sz="0" w:space="0" w:color="auto"/>
        <w:left w:val="none" w:sz="0" w:space="0" w:color="auto"/>
        <w:bottom w:val="none" w:sz="0" w:space="0" w:color="auto"/>
        <w:right w:val="none" w:sz="0" w:space="0" w:color="auto"/>
      </w:divBdr>
    </w:div>
    <w:div w:id="1106383455">
      <w:bodyDiv w:val="1"/>
      <w:marLeft w:val="0"/>
      <w:marRight w:val="0"/>
      <w:marTop w:val="0"/>
      <w:marBottom w:val="0"/>
      <w:divBdr>
        <w:top w:val="none" w:sz="0" w:space="0" w:color="auto"/>
        <w:left w:val="none" w:sz="0" w:space="0" w:color="auto"/>
        <w:bottom w:val="none" w:sz="0" w:space="0" w:color="auto"/>
        <w:right w:val="none" w:sz="0" w:space="0" w:color="auto"/>
      </w:divBdr>
    </w:div>
    <w:div w:id="1425684058">
      <w:bodyDiv w:val="1"/>
      <w:marLeft w:val="0"/>
      <w:marRight w:val="0"/>
      <w:marTop w:val="0"/>
      <w:marBottom w:val="0"/>
      <w:divBdr>
        <w:top w:val="none" w:sz="0" w:space="0" w:color="auto"/>
        <w:left w:val="none" w:sz="0" w:space="0" w:color="auto"/>
        <w:bottom w:val="none" w:sz="0" w:space="0" w:color="auto"/>
        <w:right w:val="none" w:sz="0" w:space="0" w:color="auto"/>
      </w:divBdr>
    </w:div>
    <w:div w:id="15021560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ladylugosi.blogspot.co.uk/"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85</TotalTime>
  <Pages>9</Pages>
  <Words>4629</Words>
  <Characters>26391</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University of Huddersfield</Company>
  <LinksUpToDate>false</LinksUpToDate>
  <CharactersWithSpaces>30959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Zahra Poulter</dc:creator>
  <cp:lastModifiedBy>Zahra Poulter</cp:lastModifiedBy>
  <cp:revision>8</cp:revision>
  <cp:lastPrinted>2016-04-19T11:26:00Z</cp:lastPrinted>
  <dcterms:created xsi:type="dcterms:W3CDTF">2016-04-19T11:32:00Z</dcterms:created>
  <dcterms:modified xsi:type="dcterms:W3CDTF">2016-05-11T13:03:00Z</dcterms:modified>
</cp:coreProperties>
</file>