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B3" w:rsidRDefault="00F47FB3" w:rsidP="00CB5D78">
      <w:pPr>
        <w:pStyle w:val="Title"/>
      </w:pPr>
      <w:r>
        <w:t>Dept of Classics and Ancient History</w:t>
      </w:r>
    </w:p>
    <w:p w:rsidR="00F47FB3" w:rsidRDefault="00F47FB3" w:rsidP="00CB5D78">
      <w:pPr>
        <w:pStyle w:val="Title"/>
      </w:pPr>
      <w:r>
        <w:t xml:space="preserve">Style Guidelines </w:t>
      </w:r>
    </w:p>
    <w:p w:rsidR="00F47FB3" w:rsidRDefault="00F47FB3" w:rsidP="00876D53">
      <w:pPr>
        <w:pStyle w:val="Heading1"/>
        <w:spacing w:before="0"/>
      </w:pPr>
      <w:r>
        <w:t>Why bother?</w:t>
      </w:r>
    </w:p>
    <w:p w:rsidR="00F47FB3" w:rsidRDefault="00F47FB3" w:rsidP="005A1E78">
      <w:pPr>
        <w:jc w:val="both"/>
      </w:pPr>
      <w:r>
        <w:t xml:space="preserve">One of the many transferrable skills that you will acquire during your degree course is the ability to follow detailed instructions about how a document should be presented. This will be useful in whatever future career you eventually decide upon: academics constantly have to adapt the format of articles to suit the requirements of different publishers, whilst many professions will require you to be able to pay close attention to detail in presenting a report or other document. </w:t>
      </w:r>
    </w:p>
    <w:p w:rsidR="00F47FB3" w:rsidRDefault="00F47FB3" w:rsidP="005B1032">
      <w:pPr>
        <w:jc w:val="both"/>
      </w:pPr>
      <w:r>
        <w:t>Following a style guide also increases the clarity with which your essay/dissertation is presented; it allows the marker to follow up references that support your argument and to appreciate how you are constructing your essay.</w:t>
      </w:r>
    </w:p>
    <w:p w:rsidR="00F47FB3" w:rsidRDefault="00F47FB3" w:rsidP="005B1032">
      <w:pPr>
        <w:jc w:val="both"/>
      </w:pPr>
      <w:r>
        <w:t>Showing that you can present your work in a professional manner sets a good tone for the content of your essay too. It demonstrates too that you have managed your time well, leaving enough time to pay attention to details.</w:t>
      </w:r>
    </w:p>
    <w:p w:rsidR="00F47FB3" w:rsidRDefault="00F47FB3" w:rsidP="005B1032">
      <w:pPr>
        <w:pBdr>
          <w:bottom w:val="single" w:sz="4" w:space="1" w:color="auto"/>
        </w:pBdr>
        <w:jc w:val="both"/>
      </w:pPr>
    </w:p>
    <w:p w:rsidR="00F47FB3" w:rsidRDefault="00F47FB3" w:rsidP="00876D53">
      <w:pPr>
        <w:pStyle w:val="Heading1"/>
        <w:spacing w:before="0"/>
      </w:pPr>
      <w:r>
        <w:t>General points</w:t>
      </w:r>
    </w:p>
    <w:p w:rsidR="00F47FB3" w:rsidRDefault="00F47FB3" w:rsidP="00532186">
      <w:pPr>
        <w:pStyle w:val="ListParagraph"/>
        <w:numPr>
          <w:ilvl w:val="0"/>
          <w:numId w:val="2"/>
        </w:numPr>
        <w:jc w:val="both"/>
      </w:pPr>
      <w:r>
        <w:t xml:space="preserve">Include </w:t>
      </w:r>
      <w:r w:rsidRPr="00CB5D78">
        <w:rPr>
          <w:b/>
          <w:bCs/>
        </w:rPr>
        <w:t>word count</w:t>
      </w:r>
      <w:r>
        <w:t xml:space="preserve"> (this includes both main text AND footnotes, but excludes your bibliography/ list of abbreviations/ illustrations) at the end of your essay and on the cover sheet. </w:t>
      </w:r>
      <w:r w:rsidRPr="003E0FC4">
        <w:rPr>
          <w:b/>
          <w:bCs/>
        </w:rPr>
        <w:t>Word limits</w:t>
      </w:r>
      <w:r>
        <w:t>: the word count should be between 2,250 and 2,500 for first-year essays; between 2,250 and 3,000 for second/third-year essays. The dissertation should be between 8,000 and 10,000 words.</w:t>
      </w:r>
    </w:p>
    <w:p w:rsidR="00F47FB3" w:rsidRDefault="00F47FB3" w:rsidP="00CB5D78">
      <w:pPr>
        <w:pStyle w:val="ListParagraph"/>
        <w:numPr>
          <w:ilvl w:val="0"/>
          <w:numId w:val="2"/>
        </w:numPr>
      </w:pPr>
      <w:r>
        <w:t xml:space="preserve">Put </w:t>
      </w:r>
      <w:r w:rsidRPr="00F01F9A">
        <w:rPr>
          <w:b/>
          <w:bCs/>
        </w:rPr>
        <w:t>page numbers</w:t>
      </w:r>
      <w:r>
        <w:t xml:space="preserve"> on your essay in the header or footer.</w:t>
      </w:r>
    </w:p>
    <w:p w:rsidR="00F47FB3" w:rsidRDefault="00F47FB3" w:rsidP="00CB5D78">
      <w:pPr>
        <w:pStyle w:val="ListParagraph"/>
        <w:numPr>
          <w:ilvl w:val="0"/>
          <w:numId w:val="2"/>
        </w:numPr>
      </w:pPr>
      <w:r>
        <w:t xml:space="preserve">Do not put your name on the essay, only your </w:t>
      </w:r>
      <w:r w:rsidRPr="00F01F9A">
        <w:rPr>
          <w:b/>
          <w:bCs/>
        </w:rPr>
        <w:t>student number</w:t>
      </w:r>
      <w:r>
        <w:t>.</w:t>
      </w:r>
    </w:p>
    <w:p w:rsidR="00F47FB3" w:rsidRDefault="00F47FB3" w:rsidP="00CB5D78">
      <w:pPr>
        <w:pStyle w:val="ListParagraph"/>
        <w:numPr>
          <w:ilvl w:val="0"/>
          <w:numId w:val="2"/>
        </w:numPr>
      </w:pPr>
      <w:r w:rsidRPr="00F01F9A">
        <w:rPr>
          <w:b/>
          <w:bCs/>
        </w:rPr>
        <w:t>Typeface recommendations</w:t>
      </w:r>
      <w:r>
        <w:t xml:space="preserve">. Use 12-point font, double-spaced. </w:t>
      </w:r>
      <w:r>
        <w:rPr>
          <w:rStyle w:val="msoins0"/>
        </w:rPr>
        <w:t>Essays should also have adequate margins. Use a clear type-face such as Times New Roman.</w:t>
      </w:r>
    </w:p>
    <w:p w:rsidR="00F47FB3" w:rsidRDefault="00F47FB3" w:rsidP="00CB5D78">
      <w:pPr>
        <w:pStyle w:val="ListParagraph"/>
        <w:numPr>
          <w:ilvl w:val="0"/>
          <w:numId w:val="2"/>
        </w:numPr>
      </w:pPr>
      <w:r>
        <w:t xml:space="preserve">Make </w:t>
      </w:r>
      <w:r w:rsidRPr="005D7D25">
        <w:rPr>
          <w:b/>
          <w:bCs/>
        </w:rPr>
        <w:t>paragraphing</w:t>
      </w:r>
      <w:r>
        <w:t xml:space="preserve"> clear by inserting a line space and indenting new paragraph with TAB.</w:t>
      </w:r>
    </w:p>
    <w:p w:rsidR="00F47FB3" w:rsidRDefault="00F47FB3" w:rsidP="00CB5D78">
      <w:pPr>
        <w:pStyle w:val="ListParagraph"/>
        <w:numPr>
          <w:ilvl w:val="0"/>
          <w:numId w:val="2"/>
        </w:numPr>
      </w:pPr>
      <w:r>
        <w:t xml:space="preserve">Use </w:t>
      </w:r>
      <w:r w:rsidRPr="00EC2144">
        <w:rPr>
          <w:b/>
          <w:bCs/>
        </w:rPr>
        <w:t>footnotes</w:t>
      </w:r>
      <w:r>
        <w:t>, not endnotes.</w:t>
      </w:r>
    </w:p>
    <w:p w:rsidR="00F47FB3" w:rsidRDefault="00F47FB3" w:rsidP="00EC2144">
      <w:pPr>
        <w:pBdr>
          <w:bottom w:val="single" w:sz="4" w:space="1" w:color="auto"/>
        </w:pBdr>
      </w:pPr>
    </w:p>
    <w:p w:rsidR="00F47FB3" w:rsidRDefault="00F47FB3" w:rsidP="00876D53">
      <w:pPr>
        <w:pStyle w:val="Heading1"/>
        <w:spacing w:before="0"/>
      </w:pPr>
      <w:r>
        <w:t>Pictures</w:t>
      </w:r>
    </w:p>
    <w:p w:rsidR="00F47FB3" w:rsidRDefault="00F47FB3" w:rsidP="009C23A4">
      <w:pPr>
        <w:pStyle w:val="ListParagraph"/>
        <w:numPr>
          <w:ilvl w:val="0"/>
          <w:numId w:val="4"/>
        </w:numPr>
        <w:jc w:val="both"/>
      </w:pPr>
      <w:r>
        <w:t xml:space="preserve">It is often a good idea to </w:t>
      </w:r>
      <w:r w:rsidRPr="00864AD8">
        <w:rPr>
          <w:b/>
          <w:bCs/>
        </w:rPr>
        <w:t>include illustrations to support your argument</w:t>
      </w:r>
      <w:r>
        <w:t xml:space="preserve">, especially if your essay relates to material culture/ archaeology. You can either place these </w:t>
      </w:r>
      <w:r w:rsidRPr="00864AD8">
        <w:rPr>
          <w:b/>
          <w:bCs/>
        </w:rPr>
        <w:t>in the main body of your essay</w:t>
      </w:r>
      <w:r>
        <w:t xml:space="preserve">, at the appropriate point, </w:t>
      </w:r>
      <w:r w:rsidRPr="00864AD8">
        <w:rPr>
          <w:b/>
          <w:bCs/>
        </w:rPr>
        <w:t>or include them as a series of figures at the end of the essay</w:t>
      </w:r>
      <w:r>
        <w:t xml:space="preserve">. </w:t>
      </w:r>
    </w:p>
    <w:p w:rsidR="00F47FB3" w:rsidRDefault="00F47FB3" w:rsidP="00CB5D78">
      <w:pPr>
        <w:pStyle w:val="ListParagraph"/>
        <w:numPr>
          <w:ilvl w:val="0"/>
          <w:numId w:val="4"/>
        </w:numPr>
      </w:pPr>
      <w:r>
        <w:t xml:space="preserve">Ensure that </w:t>
      </w:r>
      <w:r w:rsidRPr="00864AD8">
        <w:rPr>
          <w:b/>
          <w:bCs/>
        </w:rPr>
        <w:t>illustrations are big enough</w:t>
      </w:r>
      <w:r>
        <w:t xml:space="preserve"> for the relevant details to be visible. </w:t>
      </w:r>
    </w:p>
    <w:p w:rsidR="00F47FB3" w:rsidRDefault="00F47FB3" w:rsidP="00CB5D78">
      <w:pPr>
        <w:pStyle w:val="ListParagraph"/>
        <w:numPr>
          <w:ilvl w:val="0"/>
          <w:numId w:val="4"/>
        </w:numPr>
      </w:pPr>
      <w:r w:rsidRPr="00C81C79">
        <w:rPr>
          <w:b/>
          <w:bCs/>
        </w:rPr>
        <w:t>Include a reference to illustrations in your text</w:t>
      </w:r>
      <w:r>
        <w:t>: write them in brackets, e.g. (fig. 2).</w:t>
      </w:r>
    </w:p>
    <w:p w:rsidR="00F47FB3" w:rsidRDefault="00F47FB3" w:rsidP="00A40430">
      <w:pPr>
        <w:pStyle w:val="ListParagraph"/>
        <w:numPr>
          <w:ilvl w:val="0"/>
          <w:numId w:val="4"/>
        </w:numPr>
        <w:jc w:val="both"/>
      </w:pPr>
      <w:r w:rsidRPr="00A40430">
        <w:rPr>
          <w:b/>
          <w:bCs/>
        </w:rPr>
        <w:lastRenderedPageBreak/>
        <w:t>Label each picture</w:t>
      </w:r>
      <w:r>
        <w:t xml:space="preserve"> as Fig. 1 etc. and </w:t>
      </w:r>
      <w:r w:rsidRPr="00EC2981">
        <w:rPr>
          <w:b/>
          <w:bCs/>
        </w:rPr>
        <w:t>include a caption</w:t>
      </w:r>
      <w:r>
        <w:t xml:space="preserve"> explaining what the picture is. This should not necessarily simply repeat the caption as you’ve found it, but explain why the picture is important in your essay. Captions should be properly punctuated (i.e., ending with full stop). For archaeological objects and coins give a scale (pottery usually 1:3, coins 1:1).</w:t>
      </w:r>
    </w:p>
    <w:p w:rsidR="00F47FB3" w:rsidRDefault="00F47FB3" w:rsidP="00CB5D78">
      <w:pPr>
        <w:pStyle w:val="ListParagraph"/>
        <w:numPr>
          <w:ilvl w:val="0"/>
          <w:numId w:val="4"/>
        </w:numPr>
      </w:pPr>
      <w:r>
        <w:t xml:space="preserve">Include a </w:t>
      </w:r>
      <w:r w:rsidRPr="00A40430">
        <w:rPr>
          <w:b/>
          <w:bCs/>
        </w:rPr>
        <w:t xml:space="preserve">List of Illustrations </w:t>
      </w:r>
      <w:r>
        <w:t>at the end of the essay. This should repeat all Fig. references and captions, + additionally include information about where the picture is copied from (student’s own photograph/ drawing; website details/ book or journal).</w:t>
      </w:r>
    </w:p>
    <w:p w:rsidR="00F47FB3" w:rsidRDefault="00F47FB3" w:rsidP="00392863">
      <w:pPr>
        <w:pStyle w:val="Heading2"/>
      </w:pPr>
      <w:r>
        <w:t>Example of a List of Illustrations</w:t>
      </w:r>
    </w:p>
    <w:p w:rsidR="00F47FB3" w:rsidRPr="00FE4DCB" w:rsidRDefault="00F47FB3" w:rsidP="00FE4DCB">
      <w:pPr>
        <w:pStyle w:val="NormalWeb"/>
        <w:spacing w:before="0" w:beforeAutospacing="0" w:after="0" w:afterAutospacing="0"/>
        <w:rPr>
          <w:rFonts w:ascii="Calibri" w:hAnsi="Calibri" w:cs="Calibri"/>
          <w:sz w:val="22"/>
          <w:szCs w:val="22"/>
        </w:rPr>
      </w:pPr>
      <w:r w:rsidRPr="00FE4DCB">
        <w:rPr>
          <w:rFonts w:ascii="Calibri" w:hAnsi="Calibri" w:cs="Calibri"/>
          <w:sz w:val="22"/>
          <w:szCs w:val="22"/>
        </w:rPr>
        <w:t xml:space="preserve">Fig. 1 </w:t>
      </w:r>
      <w:r w:rsidRPr="00FE4DCB">
        <w:rPr>
          <w:rFonts w:ascii="Calibri" w:hAnsi="Calibri" w:cs="Calibri"/>
          <w:sz w:val="22"/>
          <w:szCs w:val="22"/>
        </w:rPr>
        <w:tab/>
      </w:r>
      <w:smartTag w:uri="urn:schemas-microsoft-com:office:smarttags" w:element="place">
        <w:smartTag w:uri="urn:schemas-microsoft-com:office:smarttags" w:element="City">
          <w:r w:rsidRPr="00FE4DCB">
            <w:rPr>
              <w:rFonts w:ascii="Calibri" w:hAnsi="Calibri" w:cs="Calibri"/>
              <w:sz w:val="22"/>
              <w:szCs w:val="22"/>
            </w:rPr>
            <w:t>Pompeii</w:t>
          </w:r>
        </w:smartTag>
      </w:smartTag>
      <w:r w:rsidRPr="00FE4DCB">
        <w:rPr>
          <w:rFonts w:ascii="Calibri" w:hAnsi="Calibri" w:cs="Calibri"/>
          <w:sz w:val="22"/>
          <w:szCs w:val="22"/>
        </w:rPr>
        <w:t>, dedicatory inscription of the covered theatre (Cooley (2004) 45).</w:t>
      </w:r>
    </w:p>
    <w:p w:rsidR="00F47FB3" w:rsidRPr="00FE4DCB" w:rsidRDefault="00F47FB3" w:rsidP="00FE4DCB">
      <w:pPr>
        <w:pStyle w:val="NormalWeb"/>
        <w:spacing w:before="0" w:beforeAutospacing="0" w:after="0" w:afterAutospacing="0"/>
        <w:rPr>
          <w:rFonts w:ascii="Calibri" w:hAnsi="Calibri" w:cs="Calibri"/>
          <w:sz w:val="22"/>
          <w:szCs w:val="22"/>
        </w:rPr>
      </w:pPr>
      <w:r w:rsidRPr="00FE4DCB">
        <w:rPr>
          <w:rFonts w:ascii="Calibri" w:hAnsi="Calibri" w:cs="Calibri"/>
          <w:sz w:val="22"/>
          <w:szCs w:val="22"/>
        </w:rPr>
        <w:t xml:space="preserve">Fig. 2 </w:t>
      </w:r>
      <w:r w:rsidRPr="00FE4DCB">
        <w:rPr>
          <w:rFonts w:ascii="Calibri" w:hAnsi="Calibri" w:cs="Calibri"/>
          <w:sz w:val="22"/>
          <w:szCs w:val="22"/>
        </w:rPr>
        <w:tab/>
        <w:t>Object, Museum/collection and inventory number, and source of image (Smith (1991)</w:t>
      </w:r>
    </w:p>
    <w:p w:rsidR="00F47FB3" w:rsidRPr="00FE4DCB" w:rsidRDefault="00F47FB3" w:rsidP="00FE4DCB">
      <w:pPr>
        <w:pStyle w:val="NormalWeb"/>
        <w:spacing w:before="0" w:beforeAutospacing="0" w:after="0" w:afterAutospacing="0"/>
        <w:ind w:firstLine="720"/>
        <w:rPr>
          <w:rFonts w:ascii="Calibri" w:hAnsi="Calibri" w:cs="Calibri"/>
          <w:sz w:val="22"/>
          <w:szCs w:val="22"/>
        </w:rPr>
      </w:pPr>
      <w:r>
        <w:rPr>
          <w:rFonts w:ascii="Calibri" w:hAnsi="Calibri" w:cs="Calibri"/>
          <w:sz w:val="22"/>
          <w:szCs w:val="22"/>
        </w:rPr>
        <w:t>f</w:t>
      </w:r>
      <w:r w:rsidRPr="00FE4DCB">
        <w:rPr>
          <w:rFonts w:ascii="Calibri" w:hAnsi="Calibri" w:cs="Calibri"/>
          <w:sz w:val="22"/>
          <w:szCs w:val="22"/>
        </w:rPr>
        <w:t>ig</w:t>
      </w:r>
      <w:r>
        <w:rPr>
          <w:rFonts w:ascii="Calibri" w:hAnsi="Calibri" w:cs="Calibri"/>
          <w:sz w:val="22"/>
          <w:szCs w:val="22"/>
        </w:rPr>
        <w:t>.</w:t>
      </w:r>
      <w:r w:rsidRPr="00FE4DCB">
        <w:rPr>
          <w:rFonts w:ascii="Calibri" w:hAnsi="Calibri" w:cs="Calibri"/>
          <w:sz w:val="22"/>
          <w:szCs w:val="22"/>
        </w:rPr>
        <w:t xml:space="preserve"> 4)</w:t>
      </w:r>
      <w:r>
        <w:rPr>
          <w:rFonts w:ascii="Calibri" w:hAnsi="Calibri" w:cs="Calibri"/>
          <w:sz w:val="22"/>
          <w:szCs w:val="22"/>
        </w:rPr>
        <w:t>.</w:t>
      </w:r>
    </w:p>
    <w:p w:rsidR="00F47FB3" w:rsidRPr="00FE4DCB" w:rsidRDefault="00F47FB3" w:rsidP="00FE4DCB">
      <w:pPr>
        <w:pStyle w:val="NormalWeb"/>
        <w:spacing w:before="0" w:beforeAutospacing="0" w:after="0" w:afterAutospacing="0"/>
        <w:rPr>
          <w:rFonts w:ascii="Calibri" w:hAnsi="Calibri" w:cs="Calibri"/>
          <w:sz w:val="22"/>
          <w:szCs w:val="22"/>
        </w:rPr>
      </w:pPr>
      <w:r w:rsidRPr="00FE4DCB">
        <w:rPr>
          <w:rFonts w:ascii="Calibri" w:hAnsi="Calibri" w:cs="Calibri"/>
          <w:sz w:val="22"/>
          <w:szCs w:val="22"/>
        </w:rPr>
        <w:t xml:space="preserve">Fig. 3 </w:t>
      </w:r>
      <w:r w:rsidRPr="00FE4DCB">
        <w:rPr>
          <w:rFonts w:ascii="Calibri" w:hAnsi="Calibri" w:cs="Calibri"/>
          <w:sz w:val="22"/>
          <w:szCs w:val="22"/>
        </w:rPr>
        <w:tab/>
        <w:t xml:space="preserve">Artist and Work, Museum/collection and inventory number, and source of image </w:t>
      </w:r>
    </w:p>
    <w:p w:rsidR="00F47FB3" w:rsidRPr="00FE4DCB" w:rsidRDefault="00F47FB3" w:rsidP="00FE4DCB">
      <w:pPr>
        <w:pStyle w:val="NormalWeb"/>
        <w:spacing w:before="0" w:beforeAutospacing="0" w:after="0" w:afterAutospacing="0"/>
        <w:ind w:firstLine="720"/>
        <w:rPr>
          <w:rFonts w:ascii="Calibri" w:hAnsi="Calibri" w:cs="Calibri"/>
          <w:sz w:val="22"/>
          <w:szCs w:val="22"/>
        </w:rPr>
      </w:pPr>
      <w:r w:rsidRPr="00FE4DCB">
        <w:rPr>
          <w:rFonts w:ascii="Calibri" w:hAnsi="Calibri" w:cs="Calibri"/>
          <w:sz w:val="22"/>
          <w:szCs w:val="22"/>
        </w:rPr>
        <w:t>(Mac Cann and Oleson (2004) p. 74, fig. 4.38)</w:t>
      </w:r>
      <w:r>
        <w:rPr>
          <w:rFonts w:ascii="Calibri" w:hAnsi="Calibri" w:cs="Calibri"/>
          <w:sz w:val="22"/>
          <w:szCs w:val="22"/>
        </w:rPr>
        <w:t>.</w:t>
      </w:r>
    </w:p>
    <w:p w:rsidR="00F47FB3" w:rsidRPr="00FE4DCB" w:rsidRDefault="00F47FB3" w:rsidP="00FE4DCB">
      <w:pPr>
        <w:spacing w:after="0" w:line="240" w:lineRule="auto"/>
      </w:pPr>
      <w:r w:rsidRPr="00FE4DCB">
        <w:t xml:space="preserve">Fig. 4 </w:t>
      </w:r>
      <w:r w:rsidRPr="00FE4DCB">
        <w:tab/>
        <w:t xml:space="preserve">Map of the </w:t>
      </w:r>
      <w:smartTag w:uri="urn:schemas-microsoft-com:office:smarttags" w:element="place">
        <w:r w:rsidRPr="00FE4DCB">
          <w:t>Southern Argolid</w:t>
        </w:r>
      </w:smartTag>
      <w:r w:rsidRPr="00FE4DCB">
        <w:t xml:space="preserve"> with distribution of survey sites of A</w:t>
      </w:r>
      <w:r>
        <w:t>r</w:t>
      </w:r>
      <w:r w:rsidRPr="00FE4DCB">
        <w:t xml:space="preserve">chaic times (Alcock (2007) </w:t>
      </w:r>
    </w:p>
    <w:p w:rsidR="00F47FB3" w:rsidRDefault="00F47FB3" w:rsidP="008258CD">
      <w:pPr>
        <w:spacing w:after="0" w:line="240" w:lineRule="auto"/>
        <w:ind w:left="720"/>
      </w:pPr>
      <w:r w:rsidRPr="00FE4DCB">
        <w:t>p. 133, fig. 4.3a)</w:t>
      </w:r>
      <w:r>
        <w:t>.</w:t>
      </w:r>
    </w:p>
    <w:p w:rsidR="009C01D9" w:rsidRDefault="00F47FB3" w:rsidP="009C01D9">
      <w:pPr>
        <w:autoSpaceDE w:val="0"/>
        <w:autoSpaceDN w:val="0"/>
        <w:adjustRightInd w:val="0"/>
        <w:spacing w:after="0" w:line="240" w:lineRule="auto"/>
        <w:rPr>
          <w:color w:val="000000"/>
          <w:sz w:val="24"/>
          <w:szCs w:val="24"/>
          <w:lang w:eastAsia="fr-FR"/>
        </w:rPr>
      </w:pPr>
      <w:r w:rsidRPr="009C01D9">
        <w:rPr>
          <w:color w:val="000000"/>
          <w:sz w:val="24"/>
          <w:szCs w:val="24"/>
          <w:lang w:eastAsia="fr-FR"/>
        </w:rPr>
        <w:t>Fig. 5</w:t>
      </w:r>
      <w:r>
        <w:rPr>
          <w:color w:val="000000"/>
          <w:sz w:val="24"/>
          <w:szCs w:val="24"/>
          <w:lang w:eastAsia="fr-FR"/>
        </w:rPr>
        <w:t>.</w:t>
      </w:r>
      <w:r>
        <w:rPr>
          <w:color w:val="000000"/>
          <w:sz w:val="24"/>
          <w:szCs w:val="24"/>
          <w:lang w:eastAsia="fr-FR"/>
        </w:rPr>
        <w:tab/>
      </w:r>
      <w:r w:rsidRPr="009C01D9">
        <w:rPr>
          <w:color w:val="000000"/>
          <w:sz w:val="24"/>
          <w:szCs w:val="24"/>
          <w:lang w:eastAsia="fr-FR"/>
        </w:rPr>
        <w:t xml:space="preserve">Wikimedia Commons: </w:t>
      </w:r>
    </w:p>
    <w:p w:rsidR="00F47FB3" w:rsidRPr="002E35B2" w:rsidRDefault="00F47FB3" w:rsidP="009C01D9">
      <w:pPr>
        <w:autoSpaceDE w:val="0"/>
        <w:autoSpaceDN w:val="0"/>
        <w:adjustRightInd w:val="0"/>
        <w:spacing w:after="0" w:line="240" w:lineRule="auto"/>
        <w:ind w:left="720"/>
      </w:pPr>
      <w:r w:rsidRPr="009C01D9">
        <w:rPr>
          <w:color w:val="0000FF"/>
          <w:sz w:val="24"/>
          <w:szCs w:val="24"/>
          <w:lang w:eastAsia="fr-FR"/>
        </w:rPr>
        <w:t xml:space="preserve">http://en.wikipedia.org/wiki/File:Sestertius_Hostilian-s2771.jpg </w:t>
      </w:r>
      <w:r w:rsidRPr="009C01D9">
        <w:rPr>
          <w:color w:val="000000"/>
          <w:sz w:val="24"/>
          <w:szCs w:val="24"/>
          <w:lang w:eastAsia="fr-FR"/>
        </w:rPr>
        <w:t>(accessed 20 November 2012).</w:t>
      </w:r>
    </w:p>
    <w:p w:rsidR="00F47FB3" w:rsidRPr="008258CD" w:rsidRDefault="00F47FB3" w:rsidP="008258CD">
      <w:pPr>
        <w:pBdr>
          <w:bottom w:val="single" w:sz="4" w:space="1" w:color="auto"/>
        </w:pBdr>
        <w:spacing w:after="0" w:line="240" w:lineRule="auto"/>
      </w:pPr>
    </w:p>
    <w:p w:rsidR="00F47FB3" w:rsidRDefault="00F47FB3" w:rsidP="00876D53">
      <w:pPr>
        <w:pStyle w:val="Heading1"/>
        <w:spacing w:before="0"/>
      </w:pPr>
      <w:r>
        <w:t>Quotations</w:t>
      </w:r>
    </w:p>
    <w:p w:rsidR="00F47FB3" w:rsidRDefault="00F47FB3" w:rsidP="00D06CFA">
      <w:pPr>
        <w:jc w:val="both"/>
      </w:pPr>
      <w:r>
        <w:t xml:space="preserve">Quotations from primary sources are to be encouraged, but use secondary sources only very sparingly, and only cite verbatim if this really adds something to your argument. It is essential to indicate that you are citing something verbatim by ‘enclosing the relevant words in quotation marks like this’, in order to avoid the impression of plagiarism. Otherwise it’s much better to paraphrase in your own words, with due acknowledgement in a footnote. </w:t>
      </w:r>
    </w:p>
    <w:p w:rsidR="00F47FB3" w:rsidRDefault="00F47FB3" w:rsidP="00D06CFA">
      <w:pPr>
        <w:jc w:val="both"/>
      </w:pPr>
      <w:r>
        <w:t>Quotations can simply be incorporated within the normal layout of the paragraph, but if you need to include a long quotation (and think really hard whether using so many words up in this way is justifiable), then you may choose to indent and centre a quotation like this:</w:t>
      </w:r>
    </w:p>
    <w:p w:rsidR="00F47FB3" w:rsidRDefault="00F47FB3" w:rsidP="00030F60">
      <w:pPr>
        <w:ind w:left="720" w:right="1088"/>
        <w:jc w:val="both"/>
      </w:pPr>
      <w:r>
        <w:t>‘This is an example of how you may like to choose to present a long quotation from either a primary or a secondary author, but you need to be sure that such a long quotation is really necessary.’</w:t>
      </w:r>
    </w:p>
    <w:p w:rsidR="00F47FB3" w:rsidRDefault="00F47FB3" w:rsidP="007B4B5E">
      <w:pPr>
        <w:jc w:val="both"/>
      </w:pPr>
      <w:r>
        <w:t xml:space="preserve">And then you continue onwards below like this. But you may more often simply include a quotation like this, ‘as it doesn’t interrupt the flow of your argument’. Think hard about use of punctuation to introduce a quotation: often a colon or a comma suffices. Do not use a semicolon automatically before a quotation. Obviously, </w:t>
      </w:r>
      <w:r w:rsidRPr="00B83D06">
        <w:rPr>
          <w:b/>
          <w:bCs/>
        </w:rPr>
        <w:t>it’s crucial to remember to include quotation marks</w:t>
      </w:r>
      <w:r>
        <w:t xml:space="preserve">, to avoid plagiarism. </w:t>
      </w:r>
    </w:p>
    <w:p w:rsidR="00F47FB3" w:rsidRDefault="00F47FB3" w:rsidP="009F7233">
      <w:pPr>
        <w:jc w:val="both"/>
        <w:rPr>
          <w:lang w:eastAsia="en-GB"/>
        </w:rPr>
      </w:pPr>
      <w:r w:rsidRPr="00B75856">
        <w:t xml:space="preserve">Italicise words/ phrases in Latin and Greek, if appropriate. </w:t>
      </w:r>
      <w:r w:rsidRPr="00AE452C">
        <w:rPr>
          <w:b/>
          <w:bCs/>
          <w:lang w:eastAsia="en-GB"/>
        </w:rPr>
        <w:t>Quotations from original Latin</w:t>
      </w:r>
      <w:r w:rsidRPr="00B75856">
        <w:rPr>
          <w:lang w:eastAsia="en-GB"/>
        </w:rPr>
        <w:t xml:space="preserve"> should be in italics, as should </w:t>
      </w:r>
      <w:r w:rsidRPr="00FF79FB">
        <w:rPr>
          <w:b/>
          <w:bCs/>
          <w:lang w:eastAsia="en-GB"/>
        </w:rPr>
        <w:t>transliterated Greek</w:t>
      </w:r>
      <w:r w:rsidRPr="00B75856">
        <w:rPr>
          <w:lang w:eastAsia="en-GB"/>
        </w:rPr>
        <w:t xml:space="preserve">: hence </w:t>
      </w:r>
      <w:r w:rsidRPr="00B75856">
        <w:rPr>
          <w:i/>
          <w:iCs/>
          <w:lang w:eastAsia="en-GB"/>
        </w:rPr>
        <w:t xml:space="preserve">arma virumque cano </w:t>
      </w:r>
      <w:r w:rsidRPr="00B75856">
        <w:rPr>
          <w:lang w:eastAsia="en-GB"/>
        </w:rPr>
        <w:t xml:space="preserve">or </w:t>
      </w:r>
      <w:r w:rsidRPr="00B75856">
        <w:rPr>
          <w:i/>
          <w:iCs/>
          <w:lang w:eastAsia="en-GB"/>
        </w:rPr>
        <w:t>mênin aeide, thea</w:t>
      </w:r>
      <w:r w:rsidRPr="00B75856">
        <w:rPr>
          <w:lang w:eastAsia="en-GB"/>
        </w:rPr>
        <w:t xml:space="preserve">. If you wish to include original </w:t>
      </w:r>
      <w:r w:rsidRPr="00B75856">
        <w:rPr>
          <w:b/>
          <w:bCs/>
          <w:lang w:eastAsia="en-GB"/>
        </w:rPr>
        <w:t>Greek script</w:t>
      </w:r>
      <w:r w:rsidRPr="00B75856">
        <w:rPr>
          <w:lang w:eastAsia="en-GB"/>
        </w:rPr>
        <w:t xml:space="preserve"> in your essays (and are confident that it will be legible when printed), you should use a recognized Greek font, such as SPIonic (free download available for both PC and MC) and include all accents and breathings - for further guidance consult the relevant module coordinator.</w:t>
      </w:r>
    </w:p>
    <w:p w:rsidR="00F47FB3" w:rsidRDefault="00F47FB3" w:rsidP="00CB5D78">
      <w:pPr>
        <w:pStyle w:val="Heading1"/>
      </w:pPr>
      <w:r>
        <w:lastRenderedPageBreak/>
        <w:t>Footnotes</w:t>
      </w:r>
    </w:p>
    <w:p w:rsidR="00F47FB3" w:rsidRPr="00FE4DCB" w:rsidRDefault="00F47FB3" w:rsidP="00AB6AD5">
      <w:pPr>
        <w:pStyle w:val="NormalWeb"/>
        <w:spacing w:before="0" w:beforeAutospacing="0" w:after="120" w:afterAutospacing="0"/>
        <w:jc w:val="both"/>
        <w:rPr>
          <w:rStyle w:val="msoins0"/>
          <w:rFonts w:ascii="Calibri" w:hAnsi="Calibri"/>
          <w:sz w:val="22"/>
          <w:szCs w:val="22"/>
        </w:rPr>
      </w:pPr>
      <w:r w:rsidRPr="00FE4DCB">
        <w:rPr>
          <w:rStyle w:val="msoins0"/>
          <w:rFonts w:ascii="Calibri" w:hAnsi="Calibri" w:cs="Calibri"/>
          <w:sz w:val="22"/>
          <w:szCs w:val="22"/>
        </w:rPr>
        <w:t xml:space="preserve">Footnotes </w:t>
      </w:r>
      <w:r w:rsidRPr="00FE4DCB">
        <w:rPr>
          <w:rFonts w:ascii="Calibri" w:hAnsi="Calibri" w:cs="Calibri"/>
          <w:sz w:val="22"/>
          <w:szCs w:val="22"/>
        </w:rPr>
        <w:t xml:space="preserve">are there </w:t>
      </w:r>
      <w:r w:rsidRPr="00AB6AD5">
        <w:rPr>
          <w:rFonts w:ascii="Calibri" w:hAnsi="Calibri" w:cs="Calibri"/>
          <w:b/>
          <w:bCs/>
          <w:sz w:val="22"/>
          <w:szCs w:val="22"/>
        </w:rPr>
        <w:t>to show where the information you use comes from</w:t>
      </w:r>
      <w:r w:rsidRPr="00FE4DCB">
        <w:rPr>
          <w:rFonts w:ascii="Calibri" w:hAnsi="Calibri" w:cs="Calibri"/>
          <w:sz w:val="22"/>
          <w:szCs w:val="22"/>
        </w:rPr>
        <w:t xml:space="preserve">. They </w:t>
      </w:r>
      <w:r w:rsidRPr="00FE4DCB">
        <w:rPr>
          <w:rStyle w:val="msoins0"/>
          <w:rFonts w:ascii="Calibri" w:hAnsi="Calibri" w:cs="Calibri"/>
          <w:sz w:val="22"/>
          <w:szCs w:val="22"/>
        </w:rPr>
        <w:t xml:space="preserve">should acknowledge all primary sources and ideas/arguments taken from secondary literature. </w:t>
      </w:r>
      <w:r w:rsidRPr="00FE4DCB">
        <w:rPr>
          <w:rFonts w:ascii="Calibri" w:hAnsi="Calibri" w:cs="Calibri"/>
          <w:sz w:val="22"/>
          <w:szCs w:val="22"/>
        </w:rPr>
        <w:t xml:space="preserve">You should </w:t>
      </w:r>
      <w:r w:rsidRPr="00F1161A">
        <w:rPr>
          <w:rFonts w:ascii="Calibri" w:hAnsi="Calibri" w:cs="Calibri"/>
          <w:b/>
          <w:bCs/>
          <w:sz w:val="22"/>
          <w:szCs w:val="22"/>
        </w:rPr>
        <w:t>consult all primary and secondary sources you mention</w:t>
      </w:r>
      <w:r w:rsidRPr="00FE4DCB">
        <w:rPr>
          <w:rFonts w:ascii="Calibri" w:hAnsi="Calibri" w:cs="Calibri"/>
          <w:sz w:val="22"/>
          <w:szCs w:val="22"/>
        </w:rPr>
        <w:t xml:space="preserve"> and not use them only through other secondary sources, and build up your own view.</w:t>
      </w:r>
      <w:r w:rsidRPr="00FE4DCB">
        <w:rPr>
          <w:rStyle w:val="Heading1Char"/>
          <w:rFonts w:ascii="Calibri" w:hAnsi="Calibri" w:cs="Calibri"/>
          <w:sz w:val="22"/>
          <w:szCs w:val="22"/>
        </w:rPr>
        <w:t xml:space="preserve"> </w:t>
      </w:r>
      <w:r>
        <w:rPr>
          <w:rStyle w:val="msoins0"/>
          <w:rFonts w:ascii="Calibri" w:hAnsi="Calibri"/>
          <w:sz w:val="22"/>
          <w:szCs w:val="22"/>
        </w:rPr>
        <w:t>Your footnotes</w:t>
      </w:r>
      <w:r w:rsidRPr="00FE4DCB">
        <w:rPr>
          <w:rStyle w:val="msoins0"/>
          <w:rFonts w:ascii="Calibri" w:hAnsi="Calibri"/>
          <w:sz w:val="22"/>
          <w:szCs w:val="22"/>
        </w:rPr>
        <w:t xml:space="preserve"> should acknowledge with accurate references what ancient or modern works you are *using or *quoting. </w:t>
      </w:r>
    </w:p>
    <w:p w:rsidR="00F47FB3" w:rsidRPr="00FE4DCB" w:rsidRDefault="00F47FB3" w:rsidP="00504241">
      <w:pPr>
        <w:pStyle w:val="NormalWeb"/>
        <w:spacing w:before="0" w:beforeAutospacing="0" w:after="120" w:afterAutospacing="0"/>
        <w:ind w:firstLine="720"/>
        <w:rPr>
          <w:rFonts w:ascii="Calibri" w:hAnsi="Calibri" w:cs="Calibri"/>
          <w:sz w:val="22"/>
          <w:szCs w:val="22"/>
        </w:rPr>
      </w:pPr>
      <w:r w:rsidRPr="00FE4DCB">
        <w:rPr>
          <w:rStyle w:val="msoins0"/>
          <w:rFonts w:ascii="Calibri" w:hAnsi="Calibri"/>
          <w:sz w:val="22"/>
          <w:szCs w:val="22"/>
        </w:rPr>
        <w:t>*</w:t>
      </w:r>
      <w:r w:rsidRPr="00504241">
        <w:rPr>
          <w:rStyle w:val="msoins0"/>
          <w:rFonts w:ascii="Calibri" w:hAnsi="Calibri"/>
          <w:b/>
          <w:bCs/>
          <w:sz w:val="22"/>
          <w:szCs w:val="22"/>
        </w:rPr>
        <w:t>Using</w:t>
      </w:r>
      <w:r w:rsidRPr="00FE4DCB">
        <w:rPr>
          <w:rStyle w:val="msoins0"/>
          <w:rFonts w:ascii="Calibri" w:hAnsi="Calibri"/>
          <w:sz w:val="22"/>
          <w:szCs w:val="22"/>
        </w:rPr>
        <w:t xml:space="preserve">: What ancient source or which work of modern scholarship are you relying on for facts, analysis or opinions?  </w:t>
      </w:r>
    </w:p>
    <w:p w:rsidR="00F47FB3" w:rsidRPr="00F75F41" w:rsidRDefault="00F47FB3" w:rsidP="00F75F41">
      <w:pPr>
        <w:spacing w:after="120" w:line="240" w:lineRule="auto"/>
        <w:ind w:firstLine="720"/>
      </w:pPr>
      <w:r w:rsidRPr="00FE4DCB">
        <w:rPr>
          <w:rStyle w:val="msoins0"/>
        </w:rPr>
        <w:t>*</w:t>
      </w:r>
      <w:r w:rsidRPr="00504241">
        <w:rPr>
          <w:rStyle w:val="msoins0"/>
          <w:b/>
          <w:bCs/>
        </w:rPr>
        <w:t>Quoting</w:t>
      </w:r>
      <w:r w:rsidRPr="00FE4DCB">
        <w:rPr>
          <w:rStyle w:val="msoins0"/>
        </w:rPr>
        <w:t xml:space="preserve">: If you use the actual words of an ancient source or a modern scholar then put the quotation in inverted commas as well as giving an </w:t>
      </w:r>
      <w:r>
        <w:rPr>
          <w:rStyle w:val="msoins0"/>
        </w:rPr>
        <w:t>accurate reference for the quotation</w:t>
      </w:r>
      <w:r w:rsidRPr="00FE4DCB">
        <w:rPr>
          <w:rStyle w:val="msoins0"/>
        </w:rPr>
        <w:t>.</w:t>
      </w:r>
    </w:p>
    <w:p w:rsidR="00F47FB3" w:rsidRDefault="00F47FB3" w:rsidP="00CB5D78">
      <w:pPr>
        <w:pStyle w:val="ListParagraph"/>
        <w:numPr>
          <w:ilvl w:val="0"/>
          <w:numId w:val="3"/>
        </w:numPr>
      </w:pPr>
      <w:r w:rsidRPr="00F75F41">
        <w:rPr>
          <w:b/>
          <w:bCs/>
        </w:rPr>
        <w:t>Use footnotes</w:t>
      </w:r>
      <w:r>
        <w:t>, numbered continuously at the bottom of each page. Use a word-processing program to do this automatically.</w:t>
      </w:r>
    </w:p>
    <w:p w:rsidR="00F47FB3" w:rsidRDefault="00F47FB3" w:rsidP="00CB5D78">
      <w:pPr>
        <w:pStyle w:val="ListParagraph"/>
        <w:numPr>
          <w:ilvl w:val="0"/>
          <w:numId w:val="3"/>
        </w:numPr>
      </w:pPr>
      <w:r>
        <w:t xml:space="preserve">Insert </w:t>
      </w:r>
      <w:r w:rsidRPr="00392037">
        <w:rPr>
          <w:b/>
          <w:bCs/>
        </w:rPr>
        <w:t>footnote numbering after punctuation</w:t>
      </w:r>
      <w:r>
        <w:t>, like this.</w:t>
      </w:r>
      <w:r>
        <w:rPr>
          <w:rStyle w:val="FootnoteReference"/>
        </w:rPr>
        <w:footnoteReference w:id="1"/>
      </w:r>
      <w:r>
        <w:t xml:space="preserve"> Not like this</w:t>
      </w:r>
      <w:r>
        <w:rPr>
          <w:rStyle w:val="FootnoteReference"/>
        </w:rPr>
        <w:footnoteReference w:id="2"/>
      </w:r>
      <w:r>
        <w:t xml:space="preserve">. </w:t>
      </w:r>
      <w:r>
        <w:rPr>
          <w:rStyle w:val="FootnoteReference"/>
        </w:rPr>
        <w:footnoteReference w:id="3"/>
      </w:r>
      <w:r>
        <w:t>And definitely not like this.</w:t>
      </w:r>
    </w:p>
    <w:p w:rsidR="00F47FB3" w:rsidRDefault="00F47FB3" w:rsidP="00CB5D78">
      <w:pPr>
        <w:pStyle w:val="ListParagraph"/>
        <w:numPr>
          <w:ilvl w:val="0"/>
          <w:numId w:val="3"/>
        </w:numPr>
      </w:pPr>
      <w:r>
        <w:t xml:space="preserve">End each footnote with a </w:t>
      </w:r>
      <w:r w:rsidRPr="00392037">
        <w:rPr>
          <w:b/>
          <w:bCs/>
        </w:rPr>
        <w:t>full stop</w:t>
      </w:r>
      <w:r>
        <w:t>.</w:t>
      </w:r>
    </w:p>
    <w:p w:rsidR="00F47FB3" w:rsidRDefault="00F47FB3" w:rsidP="00CB5D78">
      <w:pPr>
        <w:pStyle w:val="ListParagraph"/>
        <w:numPr>
          <w:ilvl w:val="0"/>
          <w:numId w:val="3"/>
        </w:numPr>
      </w:pPr>
      <w:r>
        <w:t xml:space="preserve">Use </w:t>
      </w:r>
      <w:r w:rsidRPr="00392037">
        <w:rPr>
          <w:b/>
          <w:bCs/>
        </w:rPr>
        <w:t>author surname (date) page no.</w:t>
      </w:r>
      <w:r>
        <w:t xml:space="preserve"> system. Do not use short title.</w:t>
      </w:r>
    </w:p>
    <w:p w:rsidR="00F47FB3" w:rsidRPr="00FE4DCB" w:rsidRDefault="00F47FB3" w:rsidP="00AD30F8">
      <w:pPr>
        <w:pStyle w:val="ListParagraph"/>
        <w:numPr>
          <w:ilvl w:val="1"/>
          <w:numId w:val="3"/>
        </w:numPr>
      </w:pPr>
      <w:r w:rsidRPr="00FE4DCB">
        <w:rPr>
          <w:rStyle w:val="msoins0"/>
        </w:rPr>
        <w:t>Bowman (1994) 93</w:t>
      </w:r>
      <w:r>
        <w:rPr>
          <w:rStyle w:val="msoins0"/>
        </w:rPr>
        <w:t>.</w:t>
      </w:r>
    </w:p>
    <w:p w:rsidR="00F47FB3" w:rsidRDefault="00F47FB3" w:rsidP="00CB5D78">
      <w:pPr>
        <w:pStyle w:val="ListParagraph"/>
        <w:numPr>
          <w:ilvl w:val="0"/>
          <w:numId w:val="3"/>
        </w:numPr>
      </w:pPr>
      <w:r>
        <w:t xml:space="preserve">Include </w:t>
      </w:r>
      <w:r w:rsidRPr="00F539CF">
        <w:rPr>
          <w:b/>
          <w:bCs/>
        </w:rPr>
        <w:t>primary sources</w:t>
      </w:r>
      <w:r>
        <w:t>.</w:t>
      </w:r>
    </w:p>
    <w:p w:rsidR="004950AF" w:rsidRDefault="004950AF" w:rsidP="00CB5D78">
      <w:pPr>
        <w:pStyle w:val="ListParagraph"/>
        <w:numPr>
          <w:ilvl w:val="0"/>
          <w:numId w:val="3"/>
        </w:numPr>
      </w:pPr>
      <w:r>
        <w:t>A footnote can contain more than one reference.</w:t>
      </w:r>
    </w:p>
    <w:p w:rsidR="00F47FB3" w:rsidRDefault="00F47FB3" w:rsidP="00333E20">
      <w:pPr>
        <w:pStyle w:val="Default"/>
        <w:jc w:val="both"/>
        <w:rPr>
          <w:rFonts w:ascii="Calibri" w:hAnsi="Calibri" w:cs="Calibri"/>
          <w:b/>
          <w:bCs/>
          <w:sz w:val="22"/>
          <w:szCs w:val="22"/>
        </w:rPr>
      </w:pPr>
      <w:bookmarkStart w:id="0" w:name="_GoBack"/>
      <w:bookmarkEnd w:id="0"/>
      <w:r w:rsidRPr="00333E20">
        <w:rPr>
          <w:rFonts w:ascii="Calibri" w:hAnsi="Calibri" w:cs="Calibri"/>
          <w:b/>
          <w:bCs/>
          <w:sz w:val="22"/>
          <w:szCs w:val="22"/>
        </w:rPr>
        <w:t xml:space="preserve">References to primary </w:t>
      </w:r>
      <w:r>
        <w:rPr>
          <w:rFonts w:ascii="Calibri" w:hAnsi="Calibri" w:cs="Calibri"/>
          <w:b/>
          <w:bCs/>
          <w:sz w:val="22"/>
          <w:szCs w:val="22"/>
        </w:rPr>
        <w:t>sources:</w:t>
      </w:r>
    </w:p>
    <w:p w:rsidR="00F47FB3" w:rsidRPr="006342E5" w:rsidRDefault="00F47FB3" w:rsidP="00333E20">
      <w:pPr>
        <w:pStyle w:val="Default"/>
        <w:jc w:val="both"/>
        <w:rPr>
          <w:rFonts w:ascii="Calibri" w:hAnsi="Calibri" w:cs="Calibri"/>
          <w:sz w:val="22"/>
          <w:szCs w:val="22"/>
        </w:rPr>
      </w:pPr>
      <w:r>
        <w:rPr>
          <w:rFonts w:ascii="Calibri" w:hAnsi="Calibri" w:cs="Calibri"/>
          <w:b/>
          <w:bCs/>
          <w:sz w:val="22"/>
          <w:szCs w:val="22"/>
        </w:rPr>
        <w:t>C</w:t>
      </w:r>
      <w:r w:rsidRPr="00333E20">
        <w:rPr>
          <w:rFonts w:ascii="Calibri" w:hAnsi="Calibri" w:cs="Calibri"/>
          <w:b/>
          <w:bCs/>
          <w:sz w:val="22"/>
          <w:szCs w:val="22"/>
        </w:rPr>
        <w:t>lassical texts</w:t>
      </w:r>
      <w:r w:rsidRPr="000825BF">
        <w:rPr>
          <w:rFonts w:ascii="Calibri" w:hAnsi="Calibri" w:cs="Calibri"/>
          <w:sz w:val="22"/>
          <w:szCs w:val="22"/>
        </w:rPr>
        <w:t xml:space="preserve"> should always be under the original</w:t>
      </w:r>
      <w:r w:rsidRPr="000825BF">
        <w:rPr>
          <w:rFonts w:ascii="Calibri" w:hAnsi="Calibri" w:cs="Calibri"/>
          <w:b/>
          <w:bCs/>
          <w:sz w:val="22"/>
          <w:szCs w:val="22"/>
        </w:rPr>
        <w:t xml:space="preserve"> </w:t>
      </w:r>
      <w:r w:rsidRPr="000825BF">
        <w:rPr>
          <w:rFonts w:ascii="Calibri" w:hAnsi="Calibri" w:cs="Calibri"/>
          <w:sz w:val="22"/>
          <w:szCs w:val="22"/>
        </w:rPr>
        <w:t>(classical) author’s name</w:t>
      </w:r>
      <w:r w:rsidRPr="000825BF">
        <w:rPr>
          <w:rFonts w:ascii="Calibri" w:hAnsi="Calibri" w:cs="Calibri"/>
          <w:b/>
          <w:bCs/>
          <w:sz w:val="22"/>
          <w:szCs w:val="22"/>
        </w:rPr>
        <w:t xml:space="preserve"> </w:t>
      </w:r>
      <w:r w:rsidRPr="000825BF">
        <w:rPr>
          <w:rFonts w:ascii="Calibri" w:hAnsi="Calibri" w:cs="Calibri"/>
          <w:sz w:val="22"/>
          <w:szCs w:val="22"/>
        </w:rPr>
        <w:t>first (not the translator’s or the editor’s).</w:t>
      </w:r>
      <w:r>
        <w:t xml:space="preserve"> </w:t>
      </w:r>
      <w:r w:rsidRPr="00176E69">
        <w:rPr>
          <w:rFonts w:ascii="Calibri" w:hAnsi="Calibri" w:cs="Calibri"/>
          <w:i/>
          <w:iCs/>
          <w:sz w:val="22"/>
          <w:szCs w:val="22"/>
        </w:rPr>
        <w:t>Titles of classical works, wherever they appear, must always be in italics</w:t>
      </w:r>
      <w:r>
        <w:rPr>
          <w:rFonts w:ascii="Calibri" w:hAnsi="Calibri" w:cs="Calibri"/>
          <w:i/>
          <w:iCs/>
          <w:sz w:val="22"/>
          <w:szCs w:val="22"/>
        </w:rPr>
        <w:t>.</w:t>
      </w:r>
      <w:r w:rsidRPr="00176E69">
        <w:rPr>
          <w:rFonts w:ascii="Calibri" w:hAnsi="Calibri" w:cs="Calibri"/>
          <w:i/>
          <w:iCs/>
          <w:sz w:val="22"/>
          <w:szCs w:val="22"/>
        </w:rPr>
        <w:t xml:space="preserve"> </w:t>
      </w:r>
      <w:r>
        <w:rPr>
          <w:rFonts w:ascii="Calibri" w:hAnsi="Calibri" w:cs="Calibri"/>
          <w:sz w:val="22"/>
          <w:szCs w:val="22"/>
        </w:rPr>
        <w:t xml:space="preserve">If you wish to abbreviate the titles, please use standard abbreviations, as found at the front of the </w:t>
      </w:r>
      <w:r>
        <w:rPr>
          <w:rFonts w:ascii="Calibri" w:hAnsi="Calibri" w:cs="Calibri"/>
          <w:i/>
          <w:iCs/>
          <w:sz w:val="22"/>
          <w:szCs w:val="22"/>
        </w:rPr>
        <w:t>Oxford Classical Dictionary</w:t>
      </w:r>
      <w:r>
        <w:rPr>
          <w:rFonts w:ascii="Calibri" w:hAnsi="Calibri" w:cs="Calibri"/>
          <w:sz w:val="22"/>
          <w:szCs w:val="22"/>
        </w:rPr>
        <w:t>.</w:t>
      </w:r>
    </w:p>
    <w:p w:rsidR="00F47FB3" w:rsidRPr="00FE4DCB" w:rsidRDefault="00F47FB3" w:rsidP="00816474">
      <w:pPr>
        <w:pStyle w:val="ListParagraph"/>
        <w:numPr>
          <w:ilvl w:val="1"/>
          <w:numId w:val="3"/>
        </w:numPr>
        <w:rPr>
          <w:rStyle w:val="msoins0"/>
        </w:rPr>
      </w:pPr>
      <w:r w:rsidRPr="00FE4DCB">
        <w:rPr>
          <w:rStyle w:val="msoins0"/>
        </w:rPr>
        <w:t xml:space="preserve">Tacitus, </w:t>
      </w:r>
      <w:r w:rsidRPr="00FE4DCB">
        <w:rPr>
          <w:rStyle w:val="Emphasis"/>
        </w:rPr>
        <w:t>Annals</w:t>
      </w:r>
      <w:r w:rsidRPr="00FE4DCB">
        <w:rPr>
          <w:rStyle w:val="msoins0"/>
        </w:rPr>
        <w:t>, 1. 52</w:t>
      </w:r>
      <w:r>
        <w:rPr>
          <w:rStyle w:val="msoins0"/>
        </w:rPr>
        <w:t>. {i.e., derived from a Latin text}</w:t>
      </w:r>
    </w:p>
    <w:p w:rsidR="00F47FB3" w:rsidRPr="00D5370B" w:rsidRDefault="00F47FB3" w:rsidP="000825BF">
      <w:pPr>
        <w:pStyle w:val="ListParagraph"/>
        <w:numPr>
          <w:ilvl w:val="1"/>
          <w:numId w:val="3"/>
        </w:numPr>
      </w:pPr>
      <w:r w:rsidRPr="00FE4DCB">
        <w:rPr>
          <w:rStyle w:val="msoins0"/>
        </w:rPr>
        <w:t xml:space="preserve">Suetonius, </w:t>
      </w:r>
      <w:r w:rsidRPr="00FE4DCB">
        <w:rPr>
          <w:rStyle w:val="Emphasis"/>
        </w:rPr>
        <w:t>Julius Caesar</w:t>
      </w:r>
      <w:r w:rsidRPr="00FE4DCB">
        <w:rPr>
          <w:rStyle w:val="msoins0"/>
        </w:rPr>
        <w:t xml:space="preserve"> in </w:t>
      </w:r>
      <w:r w:rsidRPr="00FE4DCB">
        <w:rPr>
          <w:rStyle w:val="Emphasis"/>
        </w:rPr>
        <w:t>The Twelve Caesars</w:t>
      </w:r>
      <w:r w:rsidRPr="00FE4DCB">
        <w:rPr>
          <w:rStyle w:val="msoins0"/>
        </w:rPr>
        <w:t>, p.34.</w:t>
      </w:r>
      <w:r>
        <w:rPr>
          <w:rStyle w:val="msoins0"/>
        </w:rPr>
        <w:t xml:space="preserve"> {from a translation}</w:t>
      </w:r>
    </w:p>
    <w:p w:rsidR="00F47FB3" w:rsidRDefault="00F47FB3" w:rsidP="00491E1E">
      <w:pPr>
        <w:pStyle w:val="Default"/>
        <w:jc w:val="both"/>
        <w:rPr>
          <w:rFonts w:ascii="Calibri" w:hAnsi="Calibri" w:cs="Calibri"/>
          <w:b/>
          <w:bCs/>
          <w:sz w:val="22"/>
          <w:szCs w:val="22"/>
        </w:rPr>
      </w:pPr>
      <w:r w:rsidRPr="00552AD5">
        <w:rPr>
          <w:rFonts w:ascii="Calibri" w:hAnsi="Calibri" w:cs="Calibri"/>
          <w:sz w:val="22"/>
          <w:szCs w:val="22"/>
        </w:rPr>
        <w:t>References to classical texts</w:t>
      </w:r>
      <w:r w:rsidRPr="00FE4DCB">
        <w:rPr>
          <w:rFonts w:ascii="Calibri" w:hAnsi="Calibri" w:cs="Calibri"/>
          <w:sz w:val="22"/>
          <w:szCs w:val="22"/>
        </w:rPr>
        <w:t xml:space="preserve"> should include standard book/ chapter/section, and for verse authors</w:t>
      </w:r>
      <w:r>
        <w:t>,</w:t>
      </w:r>
      <w:r w:rsidRPr="00FE4DCB">
        <w:rPr>
          <w:rFonts w:ascii="Calibri" w:hAnsi="Calibri" w:cs="Calibri"/>
          <w:sz w:val="22"/>
          <w:szCs w:val="22"/>
        </w:rPr>
        <w:t xml:space="preserve"> line reference. </w:t>
      </w:r>
      <w:r w:rsidRPr="000825BF">
        <w:rPr>
          <w:rFonts w:ascii="Calibri" w:hAnsi="Calibri" w:cs="Calibri"/>
          <w:sz w:val="22"/>
          <w:szCs w:val="22"/>
        </w:rPr>
        <w:t xml:space="preserve">Some translations (eg in the Penguin series) do not include this information: you should at all times consult copies of the text with translation in the </w:t>
      </w:r>
      <w:r w:rsidRPr="002311F0">
        <w:rPr>
          <w:rFonts w:ascii="Calibri" w:hAnsi="Calibri" w:cs="Calibri"/>
          <w:b/>
          <w:bCs/>
          <w:sz w:val="22"/>
          <w:szCs w:val="22"/>
        </w:rPr>
        <w:t>Loeb Classical Library</w:t>
      </w:r>
      <w:r w:rsidRPr="000825BF">
        <w:rPr>
          <w:rFonts w:ascii="Calibri" w:hAnsi="Calibri" w:cs="Calibri"/>
          <w:sz w:val="22"/>
          <w:szCs w:val="22"/>
        </w:rPr>
        <w:t xml:space="preserve"> (texts confined in the library in PA section), in order to be able to provide an accurate reference. Your marker will not necessarily have access to the translation you are using, so it is clearer to offer the standard form of reference.</w:t>
      </w:r>
      <w:r w:rsidRPr="00D5370B">
        <w:rPr>
          <w:rFonts w:ascii="Calibri" w:hAnsi="Calibri" w:cs="Calibri"/>
          <w:b/>
          <w:bCs/>
          <w:sz w:val="22"/>
          <w:szCs w:val="22"/>
        </w:rPr>
        <w:t xml:space="preserve"> </w:t>
      </w:r>
    </w:p>
    <w:p w:rsidR="00F47FB3" w:rsidRDefault="00F47FB3" w:rsidP="00D5370B">
      <w:pPr>
        <w:pStyle w:val="Default"/>
        <w:rPr>
          <w:rFonts w:ascii="Calibri" w:hAnsi="Calibri" w:cs="Calibri"/>
          <w:b/>
          <w:bCs/>
          <w:sz w:val="22"/>
          <w:szCs w:val="22"/>
        </w:rPr>
      </w:pPr>
    </w:p>
    <w:p w:rsidR="00F47FB3" w:rsidRPr="00552AD5" w:rsidRDefault="00F47FB3" w:rsidP="00D5370B">
      <w:pPr>
        <w:pStyle w:val="Default"/>
        <w:rPr>
          <w:rFonts w:ascii="Calibri" w:hAnsi="Calibri" w:cs="Calibri"/>
          <w:sz w:val="22"/>
          <w:szCs w:val="22"/>
        </w:rPr>
      </w:pPr>
      <w:r w:rsidRPr="00552AD5">
        <w:rPr>
          <w:rFonts w:ascii="Calibri" w:hAnsi="Calibri" w:cs="Calibri"/>
          <w:sz w:val="22"/>
          <w:szCs w:val="22"/>
        </w:rPr>
        <w:t>Examples</w:t>
      </w:r>
    </w:p>
    <w:p w:rsidR="00F47FB3" w:rsidRDefault="00F47FB3" w:rsidP="00D5370B">
      <w:pPr>
        <w:pStyle w:val="Default"/>
        <w:rPr>
          <w:rFonts w:ascii="Calibri" w:hAnsi="Calibri" w:cs="Calibri"/>
          <w:sz w:val="22"/>
          <w:szCs w:val="22"/>
        </w:rPr>
      </w:pPr>
      <w:r w:rsidRPr="00181274">
        <w:rPr>
          <w:rFonts w:ascii="Calibri" w:hAnsi="Calibri" w:cs="Calibri"/>
          <w:sz w:val="22"/>
          <w:szCs w:val="22"/>
        </w:rPr>
        <w:t xml:space="preserve">Tacitus, </w:t>
      </w:r>
      <w:r w:rsidRPr="00181274">
        <w:rPr>
          <w:rFonts w:ascii="Calibri" w:hAnsi="Calibri" w:cs="Calibri"/>
          <w:i/>
          <w:iCs/>
          <w:sz w:val="22"/>
          <w:szCs w:val="22"/>
        </w:rPr>
        <w:t xml:space="preserve">Annals </w:t>
      </w:r>
      <w:r>
        <w:rPr>
          <w:rFonts w:ascii="Calibri" w:hAnsi="Calibri" w:cs="Calibri"/>
          <w:sz w:val="22"/>
          <w:szCs w:val="22"/>
        </w:rPr>
        <w:t>13.39</w:t>
      </w:r>
      <w:r w:rsidRPr="00181274">
        <w:rPr>
          <w:rFonts w:ascii="Calibri" w:hAnsi="Calibri" w:cs="Calibri"/>
          <w:sz w:val="22"/>
          <w:szCs w:val="22"/>
        </w:rPr>
        <w:t xml:space="preserve"> [i.e. Book 13, chapter 39] </w:t>
      </w:r>
    </w:p>
    <w:p w:rsidR="00F47FB3" w:rsidRPr="00181274" w:rsidRDefault="00F47FB3" w:rsidP="00D5370B">
      <w:pPr>
        <w:pStyle w:val="Default"/>
        <w:rPr>
          <w:rFonts w:ascii="Calibri" w:hAnsi="Calibri" w:cs="Calibri"/>
          <w:sz w:val="22"/>
          <w:szCs w:val="22"/>
        </w:rPr>
      </w:pPr>
      <w:r w:rsidRPr="00181274">
        <w:rPr>
          <w:rFonts w:ascii="Calibri" w:hAnsi="Calibri" w:cs="Calibri"/>
          <w:sz w:val="22"/>
          <w:szCs w:val="22"/>
        </w:rPr>
        <w:t xml:space="preserve">Homer, </w:t>
      </w:r>
      <w:r w:rsidRPr="00181274">
        <w:rPr>
          <w:rFonts w:ascii="Calibri" w:hAnsi="Calibri" w:cs="Calibri"/>
          <w:i/>
          <w:iCs/>
          <w:sz w:val="22"/>
          <w:szCs w:val="22"/>
        </w:rPr>
        <w:t xml:space="preserve">Iliad </w:t>
      </w:r>
      <w:r w:rsidRPr="00181274">
        <w:rPr>
          <w:rFonts w:ascii="Calibri" w:hAnsi="Calibri" w:cs="Calibri"/>
          <w:sz w:val="22"/>
          <w:szCs w:val="22"/>
        </w:rPr>
        <w:t xml:space="preserve">22.131–135 [i.e. Book 22 lines 131 to 135] </w:t>
      </w:r>
    </w:p>
    <w:p w:rsidR="00F47FB3" w:rsidRPr="00181274" w:rsidRDefault="00F47FB3" w:rsidP="00D5370B">
      <w:pPr>
        <w:pStyle w:val="Default"/>
        <w:rPr>
          <w:rFonts w:ascii="Calibri" w:hAnsi="Calibri" w:cs="Calibri"/>
          <w:sz w:val="22"/>
          <w:szCs w:val="22"/>
        </w:rPr>
      </w:pPr>
      <w:r w:rsidRPr="00181274">
        <w:rPr>
          <w:rFonts w:ascii="Calibri" w:hAnsi="Calibri" w:cs="Calibri"/>
          <w:sz w:val="22"/>
          <w:szCs w:val="22"/>
        </w:rPr>
        <w:t>Horace</w:t>
      </w:r>
      <w:r w:rsidRPr="00181274">
        <w:rPr>
          <w:rFonts w:ascii="Calibri" w:hAnsi="Calibri" w:cs="Calibri"/>
          <w:i/>
          <w:iCs/>
          <w:sz w:val="22"/>
          <w:szCs w:val="22"/>
        </w:rPr>
        <w:t xml:space="preserve">, Odes </w:t>
      </w:r>
      <w:r w:rsidRPr="00181274">
        <w:rPr>
          <w:rFonts w:ascii="Calibri" w:hAnsi="Calibri" w:cs="Calibri"/>
          <w:sz w:val="22"/>
          <w:szCs w:val="22"/>
        </w:rPr>
        <w:t xml:space="preserve">3.2.1-4 [i.e. </w:t>
      </w:r>
      <w:r w:rsidRPr="00181274">
        <w:rPr>
          <w:rFonts w:ascii="Calibri" w:hAnsi="Calibri" w:cs="Calibri"/>
          <w:i/>
          <w:iCs/>
          <w:sz w:val="22"/>
          <w:szCs w:val="22"/>
        </w:rPr>
        <w:t xml:space="preserve">Odes </w:t>
      </w:r>
      <w:r w:rsidRPr="00181274">
        <w:rPr>
          <w:rFonts w:ascii="Calibri" w:hAnsi="Calibri" w:cs="Calibri"/>
          <w:sz w:val="22"/>
          <w:szCs w:val="22"/>
        </w:rPr>
        <w:t xml:space="preserve">Book 3 poem 2 lines 1 to 4] </w:t>
      </w:r>
    </w:p>
    <w:p w:rsidR="00F47FB3" w:rsidRDefault="00F47FB3" w:rsidP="003D0017">
      <w:pPr>
        <w:pStyle w:val="Default"/>
        <w:jc w:val="both"/>
        <w:rPr>
          <w:rFonts w:ascii="Calibri" w:hAnsi="Calibri" w:cs="Calibri"/>
          <w:sz w:val="22"/>
          <w:szCs w:val="22"/>
        </w:rPr>
      </w:pPr>
    </w:p>
    <w:p w:rsidR="00F47FB3" w:rsidRDefault="00F47FB3" w:rsidP="00C12A25">
      <w:pPr>
        <w:spacing w:after="0" w:line="240" w:lineRule="auto"/>
        <w:rPr>
          <w:lang w:eastAsia="en-GB"/>
        </w:rPr>
      </w:pPr>
      <w:r w:rsidRPr="00C12A25">
        <w:rPr>
          <w:b/>
          <w:bCs/>
        </w:rPr>
        <w:t xml:space="preserve">References to coins: </w:t>
      </w:r>
      <w:r>
        <w:rPr>
          <w:lang w:eastAsia="en-GB"/>
        </w:rPr>
        <w:t>Refer to a standard reference work or catalogue:</w:t>
      </w:r>
    </w:p>
    <w:p w:rsidR="00F47FB3" w:rsidRPr="00105D08" w:rsidRDefault="00F47FB3" w:rsidP="00C12A25">
      <w:pPr>
        <w:spacing w:after="0" w:line="240" w:lineRule="auto"/>
        <w:ind w:left="720"/>
      </w:pPr>
      <w:r w:rsidRPr="00105D08">
        <w:rPr>
          <w:i/>
          <w:iCs/>
          <w:sz w:val="24"/>
          <w:szCs w:val="24"/>
          <w:lang w:eastAsia="fr-FR"/>
        </w:rPr>
        <w:t>HN</w:t>
      </w:r>
      <w:r w:rsidRPr="00105D08">
        <w:rPr>
          <w:i/>
          <w:iCs/>
          <w:sz w:val="24"/>
          <w:szCs w:val="24"/>
          <w:vertAlign w:val="superscript"/>
          <w:lang w:eastAsia="fr-FR"/>
        </w:rPr>
        <w:t>3</w:t>
      </w:r>
      <w:r>
        <w:tab/>
      </w:r>
      <w:r w:rsidRPr="00105D08">
        <w:rPr>
          <w:i/>
          <w:iCs/>
        </w:rPr>
        <w:t>Historia Numorum</w:t>
      </w:r>
      <w:r>
        <w:t xml:space="preserve"> (for Greek coins)</w:t>
      </w:r>
      <w:r>
        <w:br/>
      </w:r>
      <w:r w:rsidRPr="00105D08">
        <w:rPr>
          <w:i/>
          <w:iCs/>
        </w:rPr>
        <w:t>SNG</w:t>
      </w:r>
      <w:r>
        <w:tab/>
      </w:r>
      <w:r w:rsidRPr="00105D08">
        <w:rPr>
          <w:i/>
          <w:iCs/>
        </w:rPr>
        <w:t>Sylloge Nummorum Graecorum</w:t>
      </w:r>
      <w:r>
        <w:br/>
      </w:r>
      <w:r w:rsidRPr="00105D08">
        <w:rPr>
          <w:i/>
          <w:iCs/>
        </w:rPr>
        <w:t>RPC</w:t>
      </w:r>
      <w:r>
        <w:tab/>
      </w:r>
      <w:r w:rsidRPr="00105D08">
        <w:rPr>
          <w:i/>
          <w:iCs/>
        </w:rPr>
        <w:t>RomanProvincial Coinag</w:t>
      </w:r>
      <w:r>
        <w:rPr>
          <w:i/>
          <w:iCs/>
        </w:rPr>
        <w:t>e</w:t>
      </w:r>
      <w:r>
        <w:br/>
      </w:r>
      <w:r w:rsidRPr="00A5582F">
        <w:rPr>
          <w:i/>
          <w:iCs/>
        </w:rPr>
        <w:lastRenderedPageBreak/>
        <w:t>RRC</w:t>
      </w:r>
      <w:r>
        <w:tab/>
      </w:r>
      <w:r w:rsidRPr="00105D08">
        <w:rPr>
          <w:i/>
          <w:iCs/>
        </w:rPr>
        <w:t>Roman Republican Coinage</w:t>
      </w:r>
      <w:r>
        <w:br/>
      </w:r>
      <w:r w:rsidRPr="00105D08">
        <w:rPr>
          <w:i/>
          <w:iCs/>
        </w:rPr>
        <w:t>RIC</w:t>
      </w:r>
      <w:r>
        <w:tab/>
      </w:r>
      <w:r>
        <w:rPr>
          <w:i/>
          <w:iCs/>
        </w:rPr>
        <w:t>Roman Imperial C</w:t>
      </w:r>
      <w:r w:rsidRPr="00105D08">
        <w:rPr>
          <w:i/>
          <w:iCs/>
        </w:rPr>
        <w:t>oin</w:t>
      </w:r>
      <w:r>
        <w:rPr>
          <w:i/>
          <w:iCs/>
        </w:rPr>
        <w:t>age</w:t>
      </w:r>
    </w:p>
    <w:p w:rsidR="00F47FB3" w:rsidRPr="00105D08" w:rsidRDefault="00F47FB3" w:rsidP="00C12A25">
      <w:pPr>
        <w:spacing w:after="0" w:line="240" w:lineRule="auto"/>
        <w:ind w:left="720"/>
      </w:pPr>
    </w:p>
    <w:p w:rsidR="00F47FB3" w:rsidRPr="00105D08" w:rsidRDefault="00F47FB3" w:rsidP="00C12A25">
      <w:pPr>
        <w:autoSpaceDE w:val="0"/>
        <w:autoSpaceDN w:val="0"/>
        <w:adjustRightInd w:val="0"/>
        <w:spacing w:after="0" w:line="240" w:lineRule="auto"/>
        <w:rPr>
          <w:sz w:val="24"/>
          <w:szCs w:val="24"/>
          <w:lang w:eastAsia="fr-FR"/>
        </w:rPr>
      </w:pPr>
      <w:r>
        <w:rPr>
          <w:sz w:val="24"/>
          <w:szCs w:val="24"/>
          <w:lang w:eastAsia="fr-FR"/>
        </w:rPr>
        <w:t>When you describe a coin (e.g. in a caption) g</w:t>
      </w:r>
      <w:r w:rsidRPr="00105D08">
        <w:rPr>
          <w:sz w:val="24"/>
          <w:szCs w:val="24"/>
          <w:lang w:eastAsia="fr-FR"/>
        </w:rPr>
        <w:t>ive the following elements:</w:t>
      </w:r>
    </w:p>
    <w:p w:rsidR="00F47FB3" w:rsidRDefault="00F47FB3" w:rsidP="00C12A25">
      <w:pPr>
        <w:spacing w:after="0" w:line="240" w:lineRule="auto"/>
        <w:rPr>
          <w:sz w:val="24"/>
          <w:szCs w:val="24"/>
          <w:lang w:eastAsia="fr-FR"/>
        </w:rPr>
      </w:pPr>
      <w:r w:rsidRPr="00105D08">
        <w:rPr>
          <w:sz w:val="24"/>
          <w:szCs w:val="24"/>
          <w:lang w:eastAsia="fr-FR"/>
        </w:rPr>
        <w:t>Minting authority, mint, denomination, date.</w:t>
      </w:r>
    </w:p>
    <w:p w:rsidR="00F47FB3" w:rsidRDefault="00F47FB3" w:rsidP="00C12A25">
      <w:pPr>
        <w:spacing w:after="0" w:line="240" w:lineRule="auto"/>
        <w:rPr>
          <w:sz w:val="24"/>
          <w:szCs w:val="24"/>
          <w:lang w:eastAsia="fr-FR"/>
        </w:rPr>
      </w:pPr>
    </w:p>
    <w:p w:rsidR="00F47FB3" w:rsidRPr="00105D08" w:rsidRDefault="00F47FB3" w:rsidP="00C12A25">
      <w:pPr>
        <w:spacing w:after="0" w:line="240" w:lineRule="auto"/>
        <w:rPr>
          <w:lang w:eastAsia="en-GB"/>
        </w:rPr>
      </w:pPr>
      <w:r>
        <w:rPr>
          <w:sz w:val="24"/>
          <w:szCs w:val="24"/>
          <w:lang w:eastAsia="fr-FR"/>
        </w:rPr>
        <w:t>Examples</w:t>
      </w:r>
    </w:p>
    <w:p w:rsidR="00F47FB3" w:rsidRPr="00105D08" w:rsidRDefault="00F47FB3" w:rsidP="00C12A25">
      <w:pPr>
        <w:autoSpaceDE w:val="0"/>
        <w:autoSpaceDN w:val="0"/>
        <w:adjustRightInd w:val="0"/>
        <w:spacing w:after="0" w:line="240" w:lineRule="auto"/>
        <w:rPr>
          <w:sz w:val="24"/>
          <w:szCs w:val="24"/>
          <w:lang w:eastAsia="fr-FR"/>
        </w:rPr>
      </w:pPr>
      <w:r w:rsidRPr="00105D08">
        <w:rPr>
          <w:sz w:val="24"/>
          <w:szCs w:val="24"/>
          <w:lang w:eastAsia="fr-FR"/>
        </w:rPr>
        <w:t>Fig. 1</w:t>
      </w:r>
      <w:r>
        <w:rPr>
          <w:sz w:val="24"/>
          <w:szCs w:val="24"/>
          <w:lang w:eastAsia="fr-FR"/>
        </w:rPr>
        <w:tab/>
      </w:r>
      <w:r w:rsidRPr="00105D08">
        <w:rPr>
          <w:sz w:val="24"/>
          <w:szCs w:val="24"/>
          <w:lang w:eastAsia="fr-FR"/>
        </w:rPr>
        <w:t xml:space="preserve">Rubi, diobol, c. 325-275 (for </w:t>
      </w:r>
      <w:r w:rsidRPr="00105D08">
        <w:rPr>
          <w:i/>
          <w:iCs/>
          <w:sz w:val="24"/>
          <w:szCs w:val="24"/>
          <w:lang w:eastAsia="fr-FR"/>
        </w:rPr>
        <w:t>HN</w:t>
      </w:r>
      <w:r w:rsidRPr="00105D08">
        <w:rPr>
          <w:i/>
          <w:iCs/>
          <w:sz w:val="16"/>
          <w:szCs w:val="16"/>
          <w:lang w:eastAsia="fr-FR"/>
        </w:rPr>
        <w:t>3</w:t>
      </w:r>
      <w:r w:rsidRPr="00105D08">
        <w:rPr>
          <w:i/>
          <w:iCs/>
          <w:sz w:val="24"/>
          <w:szCs w:val="24"/>
          <w:lang w:eastAsia="fr-FR"/>
        </w:rPr>
        <w:t xml:space="preserve">, </w:t>
      </w:r>
      <w:smartTag w:uri="urn:schemas-microsoft-com:office:smarttags" w:element="place">
        <w:smartTag w:uri="urn:schemas-microsoft-com:office:smarttags" w:element="country-region">
          <w:r w:rsidRPr="00105D08">
            <w:rPr>
              <w:i/>
              <w:iCs/>
              <w:sz w:val="24"/>
              <w:szCs w:val="24"/>
              <w:lang w:eastAsia="fr-FR"/>
            </w:rPr>
            <w:t>Italy</w:t>
          </w:r>
        </w:smartTag>
      </w:smartTag>
      <w:r w:rsidRPr="00105D08">
        <w:rPr>
          <w:sz w:val="24"/>
          <w:szCs w:val="24"/>
          <w:lang w:eastAsia="fr-FR"/>
        </w:rPr>
        <w:t>, p. 91, no. 808).</w:t>
      </w:r>
    </w:p>
    <w:p w:rsidR="00F47FB3" w:rsidRPr="00105D08" w:rsidRDefault="00F47FB3" w:rsidP="00BB4B28">
      <w:pPr>
        <w:autoSpaceDE w:val="0"/>
        <w:autoSpaceDN w:val="0"/>
        <w:adjustRightInd w:val="0"/>
        <w:spacing w:after="0" w:line="240" w:lineRule="auto"/>
        <w:ind w:left="720" w:hanging="720"/>
        <w:rPr>
          <w:sz w:val="24"/>
          <w:szCs w:val="24"/>
          <w:lang w:eastAsia="fr-FR"/>
        </w:rPr>
      </w:pPr>
      <w:r w:rsidRPr="00105D08">
        <w:rPr>
          <w:sz w:val="24"/>
          <w:szCs w:val="24"/>
          <w:lang w:eastAsia="fr-FR"/>
        </w:rPr>
        <w:t>Fig. 2</w:t>
      </w:r>
      <w:r>
        <w:rPr>
          <w:sz w:val="24"/>
          <w:szCs w:val="24"/>
          <w:lang w:eastAsia="fr-FR"/>
        </w:rPr>
        <w:tab/>
      </w:r>
      <w:r w:rsidRPr="00105D08">
        <w:rPr>
          <w:sz w:val="24"/>
          <w:szCs w:val="24"/>
          <w:lang w:eastAsia="fr-FR"/>
        </w:rPr>
        <w:t xml:space="preserve">Ptolemy II Philadelphus, Sidon, tetradrachm, 285-246 BC (for </w:t>
      </w:r>
      <w:r w:rsidRPr="00105D08">
        <w:rPr>
          <w:i/>
          <w:iCs/>
          <w:sz w:val="24"/>
          <w:szCs w:val="24"/>
          <w:lang w:eastAsia="fr-FR"/>
        </w:rPr>
        <w:t>SNG Cop., Egypt</w:t>
      </w:r>
      <w:r w:rsidRPr="00105D08">
        <w:rPr>
          <w:sz w:val="24"/>
          <w:szCs w:val="24"/>
          <w:lang w:eastAsia="fr-FR"/>
        </w:rPr>
        <w:t>, no.</w:t>
      </w:r>
      <w:r>
        <w:rPr>
          <w:sz w:val="24"/>
          <w:szCs w:val="24"/>
          <w:lang w:eastAsia="fr-FR"/>
        </w:rPr>
        <w:t xml:space="preserve"> </w:t>
      </w:r>
      <w:r w:rsidRPr="00105D08">
        <w:rPr>
          <w:sz w:val="24"/>
          <w:szCs w:val="24"/>
          <w:lang w:eastAsia="fr-FR"/>
        </w:rPr>
        <w:t>506-7).</w:t>
      </w:r>
    </w:p>
    <w:p w:rsidR="00F47FB3" w:rsidRDefault="00F47FB3" w:rsidP="00C12A25">
      <w:pPr>
        <w:spacing w:after="0" w:line="240" w:lineRule="auto"/>
        <w:rPr>
          <w:sz w:val="24"/>
          <w:szCs w:val="24"/>
          <w:lang w:eastAsia="fr-FR"/>
        </w:rPr>
      </w:pPr>
      <w:r w:rsidRPr="00105D08">
        <w:rPr>
          <w:sz w:val="24"/>
          <w:szCs w:val="24"/>
          <w:lang w:eastAsia="fr-FR"/>
        </w:rPr>
        <w:t>Fig. 3</w:t>
      </w:r>
      <w:r>
        <w:rPr>
          <w:sz w:val="24"/>
          <w:szCs w:val="24"/>
          <w:lang w:eastAsia="fr-FR"/>
        </w:rPr>
        <w:tab/>
      </w:r>
      <w:r w:rsidRPr="00105D08">
        <w:rPr>
          <w:sz w:val="24"/>
          <w:szCs w:val="24"/>
          <w:lang w:eastAsia="fr-FR"/>
        </w:rPr>
        <w:t xml:space="preserve">Constantius II, Rome, Aes 2, 352-355 AD (for </w:t>
      </w:r>
      <w:r w:rsidRPr="00105D08">
        <w:rPr>
          <w:i/>
          <w:iCs/>
          <w:sz w:val="24"/>
          <w:szCs w:val="24"/>
          <w:lang w:eastAsia="fr-FR"/>
        </w:rPr>
        <w:t xml:space="preserve">RIC </w:t>
      </w:r>
      <w:r w:rsidRPr="00105D08">
        <w:rPr>
          <w:sz w:val="24"/>
          <w:szCs w:val="24"/>
          <w:lang w:eastAsia="fr-FR"/>
        </w:rPr>
        <w:t>VIII, p. 272, no. 253).</w:t>
      </w:r>
    </w:p>
    <w:p w:rsidR="00F47FB3" w:rsidRDefault="00F47FB3" w:rsidP="003D0017">
      <w:pPr>
        <w:pStyle w:val="Default"/>
        <w:jc w:val="both"/>
        <w:rPr>
          <w:rFonts w:ascii="Calibri" w:hAnsi="Calibri" w:cs="Calibri"/>
          <w:sz w:val="22"/>
          <w:szCs w:val="22"/>
        </w:rPr>
      </w:pPr>
    </w:p>
    <w:p w:rsidR="00F47FB3" w:rsidRPr="007014B7" w:rsidRDefault="00F47FB3" w:rsidP="00A5582F">
      <w:pPr>
        <w:pStyle w:val="Default"/>
        <w:rPr>
          <w:rFonts w:ascii="Calibri" w:hAnsi="Calibri" w:cs="Calibri"/>
          <w:sz w:val="22"/>
          <w:szCs w:val="22"/>
        </w:rPr>
      </w:pPr>
      <w:r w:rsidRPr="007014B7">
        <w:rPr>
          <w:rFonts w:ascii="Calibri" w:hAnsi="Calibri" w:cs="Calibri"/>
          <w:sz w:val="22"/>
          <w:szCs w:val="22"/>
        </w:rPr>
        <w:t xml:space="preserve">For more details on how to refer to coins see: </w:t>
      </w:r>
      <w:r w:rsidRPr="007014B7">
        <w:rPr>
          <w:rFonts w:ascii="Calibri" w:hAnsi="Calibri" w:cs="Calibri"/>
          <w:sz w:val="22"/>
          <w:szCs w:val="22"/>
        </w:rPr>
        <w:br/>
      </w:r>
      <w:r w:rsidRPr="00A5582F">
        <w:rPr>
          <w:rFonts w:ascii="Calibri" w:hAnsi="Calibri" w:cs="Calibri"/>
        </w:rPr>
        <w:t>http://www2.warwick.ac.uk/fac/arts/classics/students/modules/coins/essays/how_to_cite_coins.pdf</w:t>
      </w:r>
    </w:p>
    <w:p w:rsidR="00F47FB3" w:rsidRPr="000825BF" w:rsidRDefault="00F47FB3" w:rsidP="003D0017">
      <w:pPr>
        <w:pStyle w:val="Default"/>
        <w:jc w:val="both"/>
        <w:rPr>
          <w:rFonts w:ascii="Calibri" w:hAnsi="Calibri" w:cs="Calibri"/>
          <w:sz w:val="22"/>
          <w:szCs w:val="22"/>
        </w:rPr>
      </w:pPr>
    </w:p>
    <w:p w:rsidR="00F47FB3" w:rsidRDefault="00F47FB3" w:rsidP="00072338">
      <w:pPr>
        <w:spacing w:after="0"/>
      </w:pPr>
      <w:r w:rsidRPr="00AB1158">
        <w:rPr>
          <w:b/>
          <w:bCs/>
        </w:rPr>
        <w:t xml:space="preserve">Primary sources from </w:t>
      </w:r>
      <w:r>
        <w:rPr>
          <w:b/>
          <w:bCs/>
        </w:rPr>
        <w:t xml:space="preserve">a </w:t>
      </w:r>
      <w:r w:rsidRPr="00AB1158">
        <w:rPr>
          <w:b/>
          <w:bCs/>
        </w:rPr>
        <w:t>sourcebook</w:t>
      </w:r>
      <w:r>
        <w:t xml:space="preserve">. </w:t>
      </w:r>
    </w:p>
    <w:p w:rsidR="00F47FB3" w:rsidRDefault="00F47FB3" w:rsidP="00072338">
      <w:pPr>
        <w:spacing w:after="0" w:line="240" w:lineRule="auto"/>
      </w:pPr>
      <w:r>
        <w:t xml:space="preserve">Cite both the primary reference and the sourcebook entry: </w:t>
      </w:r>
    </w:p>
    <w:p w:rsidR="00F47FB3" w:rsidRDefault="00F47FB3" w:rsidP="00072338">
      <w:pPr>
        <w:pStyle w:val="ListParagraph"/>
        <w:numPr>
          <w:ilvl w:val="0"/>
          <w:numId w:val="8"/>
        </w:numPr>
        <w:spacing w:after="0" w:line="240" w:lineRule="auto"/>
      </w:pPr>
      <w:r>
        <w:t xml:space="preserve">Strabo, </w:t>
      </w:r>
      <w:r w:rsidRPr="00072338">
        <w:rPr>
          <w:i/>
          <w:iCs/>
        </w:rPr>
        <w:t>Geography</w:t>
      </w:r>
      <w:r>
        <w:t xml:space="preserve"> 6.1.3 = Shelton (1998) no.131. </w:t>
      </w:r>
    </w:p>
    <w:p w:rsidR="00F47FB3" w:rsidRDefault="00F47FB3" w:rsidP="00072338">
      <w:pPr>
        <w:spacing w:after="0" w:line="240" w:lineRule="auto"/>
      </w:pPr>
      <w:r>
        <w:t xml:space="preserve">Inscriptions: you can copy down reference from lecture handout: </w:t>
      </w:r>
    </w:p>
    <w:p w:rsidR="00F47FB3" w:rsidRDefault="00F47FB3" w:rsidP="000D4952">
      <w:pPr>
        <w:pStyle w:val="ListParagraph"/>
        <w:numPr>
          <w:ilvl w:val="0"/>
          <w:numId w:val="8"/>
        </w:numPr>
        <w:spacing w:after="0" w:line="240" w:lineRule="auto"/>
      </w:pPr>
      <w:r w:rsidRPr="000D4952">
        <w:rPr>
          <w:i/>
          <w:iCs/>
        </w:rPr>
        <w:t>CIL</w:t>
      </w:r>
      <w:r>
        <w:t xml:space="preserve"> X 1067. </w:t>
      </w:r>
    </w:p>
    <w:p w:rsidR="00F47FB3" w:rsidRDefault="00F47FB3" w:rsidP="00072338">
      <w:pPr>
        <w:spacing w:after="0" w:line="240" w:lineRule="auto"/>
        <w:rPr>
          <w:lang w:eastAsia="en-GB"/>
        </w:rPr>
      </w:pPr>
    </w:p>
    <w:p w:rsidR="00F47FB3" w:rsidRPr="00491E1E" w:rsidRDefault="00F47FB3" w:rsidP="00072338">
      <w:pPr>
        <w:spacing w:after="0" w:line="240" w:lineRule="auto"/>
      </w:pPr>
      <w:r w:rsidRPr="00491E1E">
        <w:rPr>
          <w:lang w:eastAsia="en-GB"/>
        </w:rPr>
        <w:t>References to entries in the LACTOR sourcebooks for modules on Augustus and Tiberius to Hadrian should include both the original reference + the sourcebook ref. as follows:</w:t>
      </w:r>
    </w:p>
    <w:p w:rsidR="00F47FB3" w:rsidRPr="008B672A" w:rsidRDefault="00F47FB3" w:rsidP="008B672A">
      <w:pPr>
        <w:pStyle w:val="ListParagraph"/>
        <w:numPr>
          <w:ilvl w:val="0"/>
          <w:numId w:val="8"/>
        </w:numPr>
        <w:spacing w:after="240" w:line="240" w:lineRule="auto"/>
        <w:rPr>
          <w:rFonts w:ascii="Verdana" w:hAnsi="Verdana" w:cs="Verdana"/>
          <w:sz w:val="18"/>
          <w:szCs w:val="18"/>
          <w:lang w:eastAsia="en-GB"/>
        </w:rPr>
      </w:pPr>
      <w:r w:rsidRPr="008B672A">
        <w:rPr>
          <w:rFonts w:ascii="Verdana" w:hAnsi="Verdana" w:cs="Verdana"/>
          <w:sz w:val="18"/>
          <w:szCs w:val="18"/>
          <w:lang w:eastAsia="en-GB"/>
        </w:rPr>
        <w:t xml:space="preserve">Macrobius, </w:t>
      </w:r>
      <w:r w:rsidRPr="008B672A">
        <w:rPr>
          <w:rFonts w:ascii="Verdana" w:hAnsi="Verdana" w:cs="Verdana"/>
          <w:i/>
          <w:iCs/>
          <w:sz w:val="18"/>
          <w:szCs w:val="18"/>
          <w:lang w:eastAsia="en-GB"/>
        </w:rPr>
        <w:t>Saturnalia</w:t>
      </w:r>
      <w:r w:rsidRPr="008B672A">
        <w:rPr>
          <w:rFonts w:ascii="Verdana" w:hAnsi="Verdana" w:cs="Verdana"/>
          <w:sz w:val="18"/>
          <w:szCs w:val="18"/>
          <w:lang w:eastAsia="en-GB"/>
        </w:rPr>
        <w:t xml:space="preserve"> 2.4.7 = LACTOR J15</w:t>
      </w:r>
    </w:p>
    <w:p w:rsidR="00F47FB3" w:rsidRDefault="00F47FB3" w:rsidP="008B672A">
      <w:r>
        <w:t>The LACTOR in question can then appear in your list of abbreviations (see below).</w:t>
      </w:r>
    </w:p>
    <w:p w:rsidR="00F47FB3" w:rsidRDefault="00F47FB3" w:rsidP="0076046F">
      <w:r w:rsidRPr="0076046F">
        <w:rPr>
          <w:b/>
          <w:bCs/>
        </w:rPr>
        <w:t>Citing websites in footnotes</w:t>
      </w:r>
      <w:r>
        <w:t>: it is best to use the title of the webpage rather than repeat the url (but you need this in bibliog).</w:t>
      </w:r>
    </w:p>
    <w:p w:rsidR="00F47FB3" w:rsidRDefault="00F47FB3" w:rsidP="00341D86">
      <w:r w:rsidRPr="00341D86">
        <w:rPr>
          <w:b/>
          <w:bCs/>
        </w:rPr>
        <w:t>Citing illustrations in footnotes</w:t>
      </w:r>
      <w:r>
        <w:t xml:space="preserve"> - examples:</w:t>
      </w:r>
    </w:p>
    <w:p w:rsidR="00F47FB3" w:rsidRDefault="00F47FB3" w:rsidP="00341D86">
      <w:pPr>
        <w:ind w:left="720"/>
      </w:pPr>
      <w:r w:rsidRPr="00A71F8D">
        <w:t>Cooley (2009) 163, no. 14.1, fig. 18</w:t>
      </w:r>
      <w:r>
        <w:t>.</w:t>
      </w:r>
      <w:r w:rsidRPr="00A71F8D">
        <w:t xml:space="preserve"> </w:t>
      </w:r>
      <w:r w:rsidRPr="00A71F8D">
        <w:br/>
        <w:t>Davidson (2007) 284, fig. 30</w:t>
      </w:r>
      <w:r>
        <w:t>.</w:t>
      </w:r>
      <w:r w:rsidRPr="00A71F8D">
        <w:t xml:space="preserve"> </w:t>
      </w:r>
      <w:r w:rsidRPr="00A71F8D">
        <w:br/>
      </w:r>
      <w:r w:rsidRPr="00341D86">
        <w:rPr>
          <w:i/>
          <w:iCs/>
        </w:rPr>
        <w:t>RPC</w:t>
      </w:r>
      <w:r w:rsidRPr="00A71F8D">
        <w:t xml:space="preserve"> VII.1, 199-201, nos 400-420, pl. 35-36</w:t>
      </w:r>
      <w:r>
        <w:t>.</w:t>
      </w:r>
    </w:p>
    <w:p w:rsidR="00F47FB3" w:rsidRPr="00A71F8D" w:rsidRDefault="00F47FB3" w:rsidP="000E20F6">
      <w:pPr>
        <w:pBdr>
          <w:bottom w:val="single" w:sz="4" w:space="1" w:color="auto"/>
        </w:pBdr>
      </w:pPr>
    </w:p>
    <w:p w:rsidR="00F47FB3" w:rsidRDefault="00F47FB3" w:rsidP="00790921">
      <w:pPr>
        <w:pStyle w:val="Heading1"/>
        <w:spacing w:before="0"/>
      </w:pPr>
      <w:r>
        <w:t>Bibliography</w:t>
      </w:r>
    </w:p>
    <w:p w:rsidR="00F47FB3" w:rsidRPr="00C177FA" w:rsidRDefault="00F47FB3" w:rsidP="00D14980">
      <w:pPr>
        <w:jc w:val="both"/>
      </w:pPr>
      <w:r>
        <w:t xml:space="preserve">The bibliography includes </w:t>
      </w:r>
      <w:r w:rsidRPr="00D14980">
        <w:rPr>
          <w:b/>
          <w:bCs/>
        </w:rPr>
        <w:t>all titles you refer to in your essay</w:t>
      </w:r>
      <w:r>
        <w:t xml:space="preserve"> – not simply any book or article you may have read. </w:t>
      </w:r>
      <w:r w:rsidRPr="008C7E54">
        <w:rPr>
          <w:b/>
          <w:bCs/>
        </w:rPr>
        <w:t>Every item mentioned in a footnote</w:t>
      </w:r>
      <w:r>
        <w:t xml:space="preserve"> should be traceable via the bibliography. Do not simply ‘lift’ references to works that you haven’t actually read from other works.</w:t>
      </w:r>
    </w:p>
    <w:p w:rsidR="00F47FB3" w:rsidRPr="00CB5D78" w:rsidRDefault="00F47FB3" w:rsidP="00CB5D78">
      <w:r>
        <w:t>This should be presented in three sections, with each section presenting authors in alphabetical order.</w:t>
      </w:r>
    </w:p>
    <w:p w:rsidR="00F47FB3" w:rsidRDefault="00F47FB3" w:rsidP="004241E6">
      <w:pPr>
        <w:pStyle w:val="Heading2"/>
        <w:rPr>
          <w:rFonts w:cs="Times New Roman"/>
        </w:rPr>
      </w:pPr>
      <w:r w:rsidRPr="00641FB1">
        <w:lastRenderedPageBreak/>
        <w:t xml:space="preserve">Primary sources.  </w:t>
      </w:r>
    </w:p>
    <w:p w:rsidR="00F47FB3" w:rsidRDefault="00F47FB3" w:rsidP="00F55F77">
      <w:pPr>
        <w:jc w:val="both"/>
      </w:pPr>
      <w:r w:rsidRPr="00641FB1">
        <w:t>Include here details of translations used for ancient texts (eg Penguin/ Loeb translations). If you’ve derived texts from sourcebooks, you don’t need to include them here. List the sourcebook</w:t>
      </w:r>
      <w:r>
        <w:t xml:space="preserve"> in the section for secondary sources</w:t>
      </w:r>
      <w:r w:rsidRPr="00641FB1">
        <w:t>.</w:t>
      </w:r>
      <w:r>
        <w:t xml:space="preserve"> If you have used ancient sources in their original language, then you should identify the edition of the text which you have consulted (eg Oxford Classical Text/ Teubner/ Loeb with full bibliographical details) or the online source (eg Perseus, Internet Latin Library, again with full details). </w:t>
      </w:r>
    </w:p>
    <w:p w:rsidR="00F47FB3" w:rsidRDefault="00F47FB3" w:rsidP="004C6A74">
      <w:pPr>
        <w:pStyle w:val="ListParagraph"/>
        <w:numPr>
          <w:ilvl w:val="1"/>
          <w:numId w:val="5"/>
        </w:numPr>
      </w:pPr>
      <w:r>
        <w:t xml:space="preserve">Suetonius, </w:t>
      </w:r>
      <w:r>
        <w:rPr>
          <w:i/>
          <w:iCs/>
        </w:rPr>
        <w:t>The Twelve Caesars</w:t>
      </w:r>
      <w:r>
        <w:t>, trans. R. Graves (Harmondsworth: Penguin 1978)</w:t>
      </w:r>
    </w:p>
    <w:p w:rsidR="00F47FB3" w:rsidRDefault="00F47FB3" w:rsidP="004C6A74">
      <w:pPr>
        <w:pStyle w:val="ListParagraph"/>
        <w:numPr>
          <w:ilvl w:val="1"/>
          <w:numId w:val="5"/>
        </w:numPr>
      </w:pPr>
      <w:r>
        <w:t xml:space="preserve">Tacitus </w:t>
      </w:r>
      <w:r>
        <w:rPr>
          <w:i/>
          <w:iCs/>
        </w:rPr>
        <w:t>Annals Book IV</w:t>
      </w:r>
      <w:r>
        <w:t>, eds R.H. Martin and A.J. Woodman (Cambridge: Cambridge University Press: 1989)</w:t>
      </w:r>
    </w:p>
    <w:p w:rsidR="00F47FB3" w:rsidRPr="00641FB1" w:rsidRDefault="00F47FB3" w:rsidP="00B32CB6">
      <w:r w:rsidRPr="00457D71">
        <w:rPr>
          <w:rStyle w:val="msoins0"/>
          <w:b/>
          <w:bCs/>
        </w:rPr>
        <w:t>Exceptionally</w:t>
      </w:r>
      <w:r>
        <w:rPr>
          <w:rStyle w:val="msoins0"/>
        </w:rPr>
        <w:t xml:space="preserve"> if book and chapter refs are unavailable you can cite the page number(s) of a particular translation e.g.: Suetonius, </w:t>
      </w:r>
      <w:r>
        <w:rPr>
          <w:rStyle w:val="Emphasis"/>
        </w:rPr>
        <w:t>Julius Caesar</w:t>
      </w:r>
      <w:r>
        <w:rPr>
          <w:rStyle w:val="msoins0"/>
        </w:rPr>
        <w:t xml:space="preserve"> in </w:t>
      </w:r>
      <w:r>
        <w:rPr>
          <w:rStyle w:val="Emphasis"/>
        </w:rPr>
        <w:t>The Twelve Caesars</w:t>
      </w:r>
      <w:r>
        <w:rPr>
          <w:rStyle w:val="msoins0"/>
        </w:rPr>
        <w:t>, p.34.</w:t>
      </w:r>
    </w:p>
    <w:p w:rsidR="00F47FB3" w:rsidRDefault="00F47FB3" w:rsidP="00F676F7">
      <w:pPr>
        <w:pStyle w:val="Heading2"/>
      </w:pPr>
      <w:r>
        <w:t>Internet sources.</w:t>
      </w:r>
    </w:p>
    <w:p w:rsidR="00F47FB3" w:rsidRDefault="00F47FB3" w:rsidP="00F676F7">
      <w:r w:rsidRPr="00FE4DCB">
        <w:t>To cite a web-page</w:t>
      </w:r>
      <w:r>
        <w:t xml:space="preserve"> you need the following information</w:t>
      </w:r>
      <w:r w:rsidRPr="00FE4DCB">
        <w:t>:</w:t>
      </w:r>
      <w:r>
        <w:t xml:space="preserve"> author, title, url, date last modified, date accessed.</w:t>
      </w:r>
    </w:p>
    <w:p w:rsidR="00F47FB3" w:rsidRPr="00F676F7" w:rsidRDefault="00F47FB3" w:rsidP="00F676F7">
      <w:r>
        <w:t xml:space="preserve">Sometimes, this information is not immediately obvious and you may need to search; for example, you may </w:t>
      </w:r>
      <w:r w:rsidRPr="008801B9">
        <w:t xml:space="preserve">right-click on </w:t>
      </w:r>
      <w:r>
        <w:t xml:space="preserve">a webpage </w:t>
      </w:r>
      <w:r w:rsidRPr="008801B9">
        <w:t xml:space="preserve">and choose properties, </w:t>
      </w:r>
      <w:r>
        <w:t>which will usually name the page’s a</w:t>
      </w:r>
      <w:r w:rsidRPr="008801B9">
        <w:t xml:space="preserve">uthor, </w:t>
      </w:r>
      <w:r>
        <w:t>and date last modified.</w:t>
      </w:r>
    </w:p>
    <w:p w:rsidR="00F47FB3" w:rsidRPr="00A5582F" w:rsidRDefault="00F47FB3" w:rsidP="00972F54">
      <w:pPr>
        <w:pStyle w:val="ListParagraph"/>
        <w:numPr>
          <w:ilvl w:val="1"/>
          <w:numId w:val="5"/>
        </w:numPr>
        <w:rPr>
          <w:lang w:val="it-IT"/>
        </w:rPr>
      </w:pPr>
      <w:r w:rsidRPr="00A5582F">
        <w:rPr>
          <w:lang w:val="it-IT"/>
        </w:rPr>
        <w:t xml:space="preserve">J.T. Bakker, Porta Romana necropolis </w:t>
      </w:r>
      <w:r w:rsidRPr="002E35B2">
        <w:rPr>
          <w:lang w:val="it-IT"/>
        </w:rPr>
        <w:t>–</w:t>
      </w:r>
      <w:r w:rsidRPr="00A5582F">
        <w:rPr>
          <w:lang w:val="it-IT"/>
        </w:rPr>
        <w:t xml:space="preserve"> </w:t>
      </w:r>
    </w:p>
    <w:p w:rsidR="00F47FB3" w:rsidRPr="008801B9" w:rsidRDefault="00F47FB3" w:rsidP="00E67B4B">
      <w:pPr>
        <w:pStyle w:val="ListParagraph"/>
        <w:ind w:left="1440"/>
      </w:pPr>
      <w:r w:rsidRPr="008801B9">
        <w:t>http://www.ostia-antica.org/dict/prnec/prnec.htm  (3 Nov 2007). Accessed 30</w:t>
      </w:r>
      <w:r w:rsidRPr="008801B9">
        <w:rPr>
          <w:vertAlign w:val="superscript"/>
        </w:rPr>
        <w:t>th</w:t>
      </w:r>
      <w:r w:rsidRPr="008801B9">
        <w:t xml:space="preserve"> Nov 2011.</w:t>
      </w:r>
    </w:p>
    <w:p w:rsidR="00F47FB3" w:rsidRDefault="00F47FB3" w:rsidP="00B00AF4">
      <w:r>
        <w:t>Many translations and texts are available online at Perseus Project/ Lacus Curtius / Internet Ancient History Sourcebook: dig out whose translations they are/ when and where published.</w:t>
      </w:r>
    </w:p>
    <w:p w:rsidR="00F47FB3" w:rsidRDefault="00F47FB3" w:rsidP="00B00AF4">
      <w:r>
        <w:t xml:space="preserve">For example, to cite translation of Homer’s </w:t>
      </w:r>
      <w:r>
        <w:rPr>
          <w:i/>
          <w:iCs/>
        </w:rPr>
        <w:t>Odyssey</w:t>
      </w:r>
      <w:r w:rsidRPr="00331F39">
        <w:t xml:space="preserve"> </w:t>
      </w:r>
      <w:r>
        <w:t>online at the Perseus Project – you need to put translations into ‘primary sources’ section &amp; then Perseus Project in webpage section:</w:t>
      </w:r>
    </w:p>
    <w:p w:rsidR="00F47FB3" w:rsidRDefault="00F47FB3" w:rsidP="00C31AB7">
      <w:pPr>
        <w:pStyle w:val="ListParagraph"/>
        <w:numPr>
          <w:ilvl w:val="0"/>
          <w:numId w:val="5"/>
        </w:numPr>
      </w:pPr>
      <w:r>
        <w:t xml:space="preserve">Tacitus, </w:t>
      </w:r>
      <w:r w:rsidRPr="00C31AB7">
        <w:rPr>
          <w:i/>
          <w:iCs/>
        </w:rPr>
        <w:t>The Life of Cnaeus Julius Agricola</w:t>
      </w:r>
      <w:r>
        <w:t>, trans. A.J. Church &amp; W. Brodribb (New York: Random House 1876) from Perseus Digital Library</w:t>
      </w:r>
    </w:p>
    <w:p w:rsidR="00F47FB3" w:rsidRDefault="00F47FB3" w:rsidP="00C31AB7">
      <w:pPr>
        <w:pStyle w:val="ListParagraph"/>
        <w:numPr>
          <w:ilvl w:val="0"/>
          <w:numId w:val="5"/>
        </w:numPr>
      </w:pPr>
      <w:r>
        <w:t xml:space="preserve">Perseus Digital Library 4.0, ed. G.R. Crane – </w:t>
      </w:r>
    </w:p>
    <w:p w:rsidR="00F47FB3" w:rsidRPr="00FD1139" w:rsidRDefault="00841774" w:rsidP="00452460">
      <w:pPr>
        <w:pStyle w:val="ListParagraph"/>
      </w:pPr>
      <w:hyperlink r:id="rId8" w:history="1">
        <w:r w:rsidR="00F47FB3" w:rsidRPr="00E25A14">
          <w:rPr>
            <w:rStyle w:val="Hyperlink"/>
          </w:rPr>
          <w:t>http://www.perseus.tufts.edu/hopper/</w:t>
        </w:r>
      </w:hyperlink>
      <w:r w:rsidR="00F47FB3">
        <w:t xml:space="preserve">  Accessed 5</w:t>
      </w:r>
      <w:r w:rsidR="00F47FB3" w:rsidRPr="00C31AB7">
        <w:rPr>
          <w:vertAlign w:val="superscript"/>
        </w:rPr>
        <w:t>th</w:t>
      </w:r>
      <w:r w:rsidR="00F47FB3">
        <w:t xml:space="preserve"> February 2012 </w:t>
      </w:r>
    </w:p>
    <w:p w:rsidR="00F47FB3" w:rsidRDefault="00F47FB3" w:rsidP="00AC4058">
      <w:pPr>
        <w:pStyle w:val="Heading2"/>
      </w:pPr>
      <w:r>
        <w:t>Secondary reading</w:t>
      </w:r>
    </w:p>
    <w:p w:rsidR="00F47FB3" w:rsidRPr="00333734" w:rsidRDefault="00F47FB3" w:rsidP="00514A61">
      <w:pPr>
        <w:jc w:val="both"/>
      </w:pPr>
      <w:r>
        <w:t xml:space="preserve">You may well use a book which has been reprinted many times: what matters for the bibliography is not when the book was last reprinted, but when it was actually published. For example, R. Syme, </w:t>
      </w:r>
      <w:r>
        <w:rPr>
          <w:i/>
          <w:iCs/>
        </w:rPr>
        <w:t>The Roman Revolution</w:t>
      </w:r>
      <w:r>
        <w:t xml:space="preserve"> should always be referred to as (1939), even if the copy you’re using was reprinted in 2002. It is, however, important to acknowledge if you are using a 2</w:t>
      </w:r>
      <w:r w:rsidRPr="00023CD1">
        <w:rPr>
          <w:vertAlign w:val="superscript"/>
        </w:rPr>
        <w:t>nd</w:t>
      </w:r>
      <w:r>
        <w:rPr>
          <w:vertAlign w:val="superscript"/>
        </w:rPr>
        <w:t xml:space="preserve"> </w:t>
      </w:r>
      <w:r>
        <w:t>or even 3</w:t>
      </w:r>
      <w:r w:rsidRPr="00023CD1">
        <w:rPr>
          <w:vertAlign w:val="superscript"/>
        </w:rPr>
        <w:t>rd</w:t>
      </w:r>
      <w:r>
        <w:t xml:space="preserve"> edition of a book &amp; should check which edition you have used.</w:t>
      </w:r>
    </w:p>
    <w:p w:rsidR="00F47FB3" w:rsidRPr="008801B9" w:rsidRDefault="00F47FB3" w:rsidP="008801B9">
      <w:pPr>
        <w:spacing w:after="0" w:line="240" w:lineRule="auto"/>
        <w:rPr>
          <w:rStyle w:val="Emphasis"/>
          <w:i w:val="0"/>
          <w:iCs w:val="0"/>
        </w:rPr>
      </w:pPr>
      <w:r w:rsidRPr="008801B9">
        <w:rPr>
          <w:rStyle w:val="Strong"/>
          <w:b w:val="0"/>
          <w:bCs w:val="0"/>
        </w:rPr>
        <w:t>Shelton, J.-A. (1998, 2nd edn)</w:t>
      </w:r>
      <w:r w:rsidRPr="008801B9">
        <w:rPr>
          <w:rStyle w:val="Strong"/>
        </w:rPr>
        <w:t xml:space="preserve"> </w:t>
      </w:r>
      <w:r w:rsidRPr="008801B9">
        <w:rPr>
          <w:rStyle w:val="Emphasis"/>
        </w:rPr>
        <w:t xml:space="preserve">As the Romans did: a sourcebook in Roman social history </w:t>
      </w:r>
      <w:r w:rsidRPr="008801B9">
        <w:rPr>
          <w:rStyle w:val="Emphasis"/>
          <w:i w:val="0"/>
          <w:iCs w:val="0"/>
        </w:rPr>
        <w:t xml:space="preserve">(Oxford/ </w:t>
      </w:r>
    </w:p>
    <w:p w:rsidR="00F47FB3" w:rsidRDefault="00F47FB3" w:rsidP="00933D29">
      <w:pPr>
        <w:spacing w:after="0" w:line="240" w:lineRule="auto"/>
        <w:ind w:left="720" w:firstLine="720"/>
      </w:pPr>
      <w:r w:rsidRPr="008801B9">
        <w:rPr>
          <w:rStyle w:val="Emphasis"/>
          <w:i w:val="0"/>
          <w:iCs w:val="0"/>
        </w:rPr>
        <w:t xml:space="preserve">New York: Oxford University Press) </w:t>
      </w:r>
    </w:p>
    <w:p w:rsidR="00F47FB3" w:rsidRDefault="00F47FB3" w:rsidP="00933D29">
      <w:pPr>
        <w:spacing w:after="0"/>
      </w:pPr>
    </w:p>
    <w:p w:rsidR="00F47FB3" w:rsidRPr="00A2091E" w:rsidRDefault="00F47FB3" w:rsidP="00A2091E">
      <w:pPr>
        <w:spacing w:after="0"/>
      </w:pPr>
      <w:r w:rsidRPr="008801B9">
        <w:lastRenderedPageBreak/>
        <w:t>There is no need to list all the places where a publisher is based – e</w:t>
      </w:r>
      <w:r>
        <w:t>.</w:t>
      </w:r>
      <w:r w:rsidRPr="008801B9">
        <w:t>g</w:t>
      </w:r>
      <w:r>
        <w:t>.</w:t>
      </w:r>
      <w:r w:rsidRPr="008801B9">
        <w:t xml:space="preserve"> for something like the O</w:t>
      </w:r>
      <w:r>
        <w:t xml:space="preserve">xford </w:t>
      </w:r>
      <w:r w:rsidRPr="008801B9">
        <w:t>U</w:t>
      </w:r>
      <w:r>
        <w:t xml:space="preserve">niversity </w:t>
      </w:r>
      <w:r w:rsidRPr="008801B9">
        <w:t>P</w:t>
      </w:r>
      <w:r>
        <w:t>ress</w:t>
      </w:r>
      <w:r w:rsidRPr="008801B9">
        <w:t>, you’d end up listing about a dozen places, if not more. Just pick out the key ones – like Oxford/ New York, as above.</w:t>
      </w:r>
    </w:p>
    <w:p w:rsidR="00F47FB3" w:rsidRDefault="00F47FB3" w:rsidP="00A2091E">
      <w:pPr>
        <w:spacing w:before="240"/>
      </w:pPr>
      <w:r>
        <w:t xml:space="preserve">For a </w:t>
      </w:r>
      <w:r w:rsidRPr="001B0861">
        <w:rPr>
          <w:b/>
          <w:bCs/>
        </w:rPr>
        <w:t>single-authored book</w:t>
      </w:r>
      <w:r>
        <w:t xml:space="preserve">, you should list author’s surname; initials; (date in brackets); </w:t>
      </w:r>
      <w:r w:rsidRPr="007C1665">
        <w:rPr>
          <w:i/>
          <w:iCs/>
        </w:rPr>
        <w:t>title of book</w:t>
      </w:r>
      <w:r>
        <w:t xml:space="preserve"> </w:t>
      </w:r>
      <w:r w:rsidRPr="007C1665">
        <w:rPr>
          <w:i/>
          <w:iCs/>
        </w:rPr>
        <w:t>in italicised font</w:t>
      </w:r>
      <w:r>
        <w:t>; (place of publication and publisher in brackets).</w:t>
      </w:r>
    </w:p>
    <w:p w:rsidR="00F47FB3" w:rsidRDefault="00F47FB3" w:rsidP="007C1665">
      <w:r>
        <w:t xml:space="preserve">There is no need to list which chapters you’ve read, nor which pages you’ve consulted. </w:t>
      </w:r>
    </w:p>
    <w:p w:rsidR="00F47FB3" w:rsidRDefault="00F47FB3" w:rsidP="00BE6CAB">
      <w:pPr>
        <w:pStyle w:val="ListParagraph"/>
        <w:numPr>
          <w:ilvl w:val="1"/>
          <w:numId w:val="5"/>
        </w:numPr>
      </w:pPr>
      <w:r>
        <w:t xml:space="preserve">Bowman, A.K. (1994) </w:t>
      </w:r>
      <w:r>
        <w:rPr>
          <w:i/>
          <w:iCs/>
        </w:rPr>
        <w:t>Life and Letters on the Roman Frontier</w:t>
      </w:r>
      <w:r>
        <w:t xml:space="preserve"> (London: British Museum Press)</w:t>
      </w:r>
    </w:p>
    <w:p w:rsidR="00F47FB3" w:rsidRDefault="00F47FB3" w:rsidP="00AF7AE9">
      <w:r>
        <w:t xml:space="preserve">Referring to a </w:t>
      </w:r>
      <w:r w:rsidRPr="009F1770">
        <w:rPr>
          <w:b/>
          <w:bCs/>
        </w:rPr>
        <w:t>monograph belonging to a series</w:t>
      </w:r>
      <w:r>
        <w:t>:</w:t>
      </w:r>
    </w:p>
    <w:p w:rsidR="00F47FB3" w:rsidRDefault="00F47FB3" w:rsidP="004B6377">
      <w:pPr>
        <w:spacing w:after="0" w:line="240" w:lineRule="auto"/>
        <w:rPr>
          <w:lang w:eastAsia="en-GB"/>
        </w:rPr>
      </w:pPr>
      <w:r w:rsidRPr="00452460">
        <w:rPr>
          <w:lang w:eastAsia="en-GB"/>
        </w:rPr>
        <w:t>Jenkins, G.K. and Lewis, R.B. (1963)</w:t>
      </w:r>
      <w:r w:rsidRPr="00452460">
        <w:rPr>
          <w:i/>
          <w:iCs/>
          <w:lang w:eastAsia="en-GB"/>
        </w:rPr>
        <w:t xml:space="preserve"> Carthaginian Gold and Electrum Coins</w:t>
      </w:r>
      <w:r w:rsidRPr="00452460">
        <w:rPr>
          <w:lang w:eastAsia="en-GB"/>
        </w:rPr>
        <w:t xml:space="preserve"> (Royal Numismatic </w:t>
      </w:r>
    </w:p>
    <w:p w:rsidR="00F47FB3" w:rsidRPr="00C432CA" w:rsidRDefault="00F47FB3" w:rsidP="00C432CA">
      <w:pPr>
        <w:spacing w:after="0" w:line="240" w:lineRule="auto"/>
        <w:ind w:left="720" w:firstLine="720"/>
        <w:rPr>
          <w:lang w:eastAsia="en-GB"/>
        </w:rPr>
      </w:pPr>
      <w:r w:rsidRPr="00452460">
        <w:rPr>
          <w:lang w:eastAsia="en-GB"/>
        </w:rPr>
        <w:t>Society. Special Publication 2) (London: Royal Numismatic Society).</w:t>
      </w:r>
    </w:p>
    <w:p w:rsidR="00F47FB3" w:rsidRDefault="00F47FB3" w:rsidP="00A2091E">
      <w:pPr>
        <w:spacing w:before="240" w:after="0"/>
        <w:jc w:val="both"/>
      </w:pPr>
      <w:r>
        <w:t xml:space="preserve">Where you are referring to a </w:t>
      </w:r>
      <w:r w:rsidRPr="00A2091E">
        <w:rPr>
          <w:b/>
          <w:bCs/>
        </w:rPr>
        <w:t>chapter in a multi-authored volume</w:t>
      </w:r>
      <w:r>
        <w:t xml:space="preserve">, it is important to give credit to the author of that particular chapter rather than to the volume editors. You should include page numbers for the chapter. </w:t>
      </w:r>
    </w:p>
    <w:p w:rsidR="00F47FB3" w:rsidRPr="005E7AF1" w:rsidRDefault="00F47FB3" w:rsidP="005E7AF1">
      <w:pPr>
        <w:pStyle w:val="ListParagraph"/>
        <w:numPr>
          <w:ilvl w:val="0"/>
          <w:numId w:val="6"/>
        </w:numPr>
        <w:spacing w:after="0"/>
      </w:pPr>
      <w:r>
        <w:t xml:space="preserve">Purcell, N. (1995) ‘The Roman </w:t>
      </w:r>
      <w:r>
        <w:rPr>
          <w:i/>
          <w:iCs/>
        </w:rPr>
        <w:t>villa</w:t>
      </w:r>
      <w:r>
        <w:t xml:space="preserve"> and the landscape of production’, in </w:t>
      </w:r>
      <w:r>
        <w:rPr>
          <w:i/>
          <w:iCs/>
        </w:rPr>
        <w:t xml:space="preserve">Urban Society in </w:t>
      </w:r>
    </w:p>
    <w:p w:rsidR="00F47FB3" w:rsidRDefault="00F47FB3" w:rsidP="005E7AF1">
      <w:pPr>
        <w:spacing w:after="0"/>
        <w:ind w:left="720" w:firstLine="720"/>
      </w:pPr>
      <w:r w:rsidRPr="005E7AF1">
        <w:rPr>
          <w:i/>
          <w:iCs/>
        </w:rPr>
        <w:t>Roman Italy</w:t>
      </w:r>
      <w:r>
        <w:t>, eds T.J. Cornell and K. Lomas (London: UCL Press) 150-79</w:t>
      </w:r>
    </w:p>
    <w:p w:rsidR="00F47FB3" w:rsidRDefault="00F47FB3" w:rsidP="00AF7AE9"/>
    <w:p w:rsidR="00F47FB3" w:rsidRPr="006342E5" w:rsidRDefault="00F47FB3" w:rsidP="00BA1666">
      <w:pPr>
        <w:jc w:val="both"/>
      </w:pPr>
      <w:r>
        <w:t xml:space="preserve">This is also true of a reference work such as the </w:t>
      </w:r>
      <w:r>
        <w:rPr>
          <w:i/>
          <w:iCs/>
        </w:rPr>
        <w:t>Oxford Classical Dictionary</w:t>
      </w:r>
      <w:r>
        <w:t xml:space="preserve">. Bibliographical entries should give the author(s)’ surname and initials – for this you will need to consult the prefatory material to uncover the key to the initials used in the dictionary; then ‘title of the article’; in </w:t>
      </w:r>
      <w:r>
        <w:rPr>
          <w:i/>
          <w:iCs/>
        </w:rPr>
        <w:t>OCD</w:t>
      </w:r>
      <w:r>
        <w:t>, eds A.J. Spawforth and S. Hornblower + publication details + page number(s). Some encyclopaedia entries use columns rather than page numbers.</w:t>
      </w:r>
    </w:p>
    <w:p w:rsidR="00F47FB3" w:rsidRDefault="00F47FB3" w:rsidP="00726992">
      <w:pPr>
        <w:jc w:val="both"/>
      </w:pPr>
      <w:r w:rsidRPr="00726992">
        <w:rPr>
          <w:b/>
          <w:bCs/>
        </w:rPr>
        <w:t>Articles</w:t>
      </w:r>
      <w:r>
        <w:t xml:space="preserve">: most of these will probably come from JSTOR or some other e-resource. Treat these as printed sources, and copy down the bibliographic information on the JSTOR cover-sheet. For journals you do not need to supply details of place/publisher. </w:t>
      </w:r>
    </w:p>
    <w:p w:rsidR="00F47FB3" w:rsidRPr="008801B9" w:rsidRDefault="00F47FB3" w:rsidP="00A636DB">
      <w:pPr>
        <w:pStyle w:val="ListParagraph"/>
        <w:numPr>
          <w:ilvl w:val="0"/>
          <w:numId w:val="6"/>
        </w:numPr>
      </w:pPr>
      <w:r w:rsidRPr="008801B9">
        <w:t xml:space="preserve">Griffin, J. (1977) ‘Propertius and Antony’, </w:t>
      </w:r>
      <w:r w:rsidRPr="008801B9">
        <w:rPr>
          <w:rStyle w:val="Emphasis"/>
        </w:rPr>
        <w:t xml:space="preserve">Journal of Roman Studies </w:t>
      </w:r>
      <w:r w:rsidRPr="008801B9">
        <w:t>67: 17-26</w:t>
      </w:r>
    </w:p>
    <w:p w:rsidR="00F47FB3" w:rsidRDefault="00F47FB3" w:rsidP="007638A0">
      <w:pPr>
        <w:jc w:val="both"/>
      </w:pPr>
      <w:r>
        <w:t>If you are citing two separate works written by the same author in a single year, then you should distinguish between them as Griffin (1977a) and Griffin (1977b). Only use an author’s initials in the footnotes is there’s a danger of ambiguity – e.g. if you’ve used works by both Miriam Griffin and Jasper Griffin, then you will need to make this clear in the footnote references.</w:t>
      </w:r>
    </w:p>
    <w:p w:rsidR="00F47FB3" w:rsidRDefault="00F47FB3" w:rsidP="00AF7AE9">
      <w:r w:rsidRPr="007638A0">
        <w:rPr>
          <w:b/>
          <w:bCs/>
        </w:rPr>
        <w:t>Layout of bibliography</w:t>
      </w:r>
      <w:r>
        <w:rPr>
          <w:b/>
          <w:bCs/>
        </w:rPr>
        <w:t>:</w:t>
      </w:r>
      <w:r>
        <w:t xml:space="preserve"> where an entry overlaps onto the next line, press TAB twice to indent the second line, for clarity. If there is another entry by the same author, you can then simply TAB once and give a new date:</w:t>
      </w:r>
    </w:p>
    <w:p w:rsidR="00F47FB3" w:rsidRPr="008801B9" w:rsidRDefault="00F47FB3" w:rsidP="008801B9">
      <w:pPr>
        <w:spacing w:after="0" w:line="240" w:lineRule="auto"/>
      </w:pPr>
      <w:r w:rsidRPr="008801B9">
        <w:t xml:space="preserve">Bowman, A.K. (1994) </w:t>
      </w:r>
      <w:r w:rsidRPr="008801B9">
        <w:rPr>
          <w:i/>
          <w:iCs/>
        </w:rPr>
        <w:t>Life and Letters on the Roman Frontier</w:t>
      </w:r>
      <w:r w:rsidRPr="008801B9">
        <w:t xml:space="preserve"> (London: British Museum Press)</w:t>
      </w:r>
    </w:p>
    <w:p w:rsidR="00F47FB3" w:rsidRPr="008801B9" w:rsidRDefault="00F47FB3" w:rsidP="008801B9">
      <w:pPr>
        <w:spacing w:after="0" w:line="240" w:lineRule="auto"/>
      </w:pPr>
      <w:r w:rsidRPr="008801B9">
        <w:t xml:space="preserve">Griffin, J. (1977) ‘Propertius and Antony’, </w:t>
      </w:r>
      <w:r w:rsidRPr="008801B9">
        <w:rPr>
          <w:rStyle w:val="Emphasis"/>
        </w:rPr>
        <w:t xml:space="preserve">Journal of Roman Studies </w:t>
      </w:r>
      <w:r w:rsidRPr="008801B9">
        <w:t>67: 17-26</w:t>
      </w:r>
    </w:p>
    <w:p w:rsidR="00F47FB3" w:rsidRPr="008801B9" w:rsidRDefault="00F47FB3" w:rsidP="008801B9">
      <w:pPr>
        <w:spacing w:after="0" w:line="240" w:lineRule="auto"/>
      </w:pPr>
      <w:r w:rsidRPr="008801B9">
        <w:t xml:space="preserve">Purcell, N. (1992) 'The city of Rome', in </w:t>
      </w:r>
      <w:r w:rsidRPr="008801B9">
        <w:rPr>
          <w:rStyle w:val="Emphasis"/>
        </w:rPr>
        <w:t>The Legacy of Rome: a new appraisal</w:t>
      </w:r>
      <w:r w:rsidRPr="008801B9">
        <w:t>, ed. R. Jenkyns, 421-</w:t>
      </w:r>
    </w:p>
    <w:p w:rsidR="00F47FB3" w:rsidRPr="008801B9" w:rsidRDefault="00F47FB3" w:rsidP="008801B9">
      <w:pPr>
        <w:spacing w:after="0" w:line="240" w:lineRule="auto"/>
        <w:ind w:left="720" w:firstLine="720"/>
      </w:pPr>
      <w:r w:rsidRPr="008801B9">
        <w:t>54</w:t>
      </w:r>
    </w:p>
    <w:p w:rsidR="00F47FB3" w:rsidRPr="008801B9" w:rsidRDefault="00F47FB3" w:rsidP="008801B9">
      <w:pPr>
        <w:spacing w:after="0" w:line="240" w:lineRule="auto"/>
        <w:ind w:firstLine="720"/>
        <w:rPr>
          <w:i/>
          <w:iCs/>
        </w:rPr>
      </w:pPr>
      <w:r w:rsidRPr="008801B9">
        <w:lastRenderedPageBreak/>
        <w:t xml:space="preserve">(1995) ‘The Roman </w:t>
      </w:r>
      <w:r w:rsidRPr="008801B9">
        <w:rPr>
          <w:i/>
          <w:iCs/>
        </w:rPr>
        <w:t>villa</w:t>
      </w:r>
      <w:r w:rsidRPr="008801B9">
        <w:t xml:space="preserve"> and the landscape of production’, in </w:t>
      </w:r>
      <w:r w:rsidRPr="008801B9">
        <w:rPr>
          <w:i/>
          <w:iCs/>
        </w:rPr>
        <w:t xml:space="preserve">Urban Society in Roman </w:t>
      </w:r>
    </w:p>
    <w:p w:rsidR="00F47FB3" w:rsidRPr="008801B9" w:rsidRDefault="00F47FB3" w:rsidP="008801B9">
      <w:pPr>
        <w:spacing w:after="0" w:line="240" w:lineRule="auto"/>
        <w:ind w:left="720" w:firstLine="720"/>
      </w:pPr>
      <w:r w:rsidRPr="008801B9">
        <w:rPr>
          <w:i/>
          <w:iCs/>
        </w:rPr>
        <w:t>Italy</w:t>
      </w:r>
      <w:r w:rsidRPr="008801B9">
        <w:t>, eds T.J. Cornell and K. Lomas (London: UCL Press) 150-79</w:t>
      </w:r>
    </w:p>
    <w:p w:rsidR="00F47FB3" w:rsidRDefault="00F47FB3" w:rsidP="00AE4F15">
      <w:pPr>
        <w:autoSpaceDE w:val="0"/>
        <w:autoSpaceDN w:val="0"/>
        <w:adjustRightInd w:val="0"/>
        <w:spacing w:after="60" w:line="240" w:lineRule="auto"/>
        <w:rPr>
          <w:rFonts w:ascii="Arial" w:hAnsi="Arial" w:cs="Arial"/>
          <w:b/>
          <w:bCs/>
          <w:color w:val="000000"/>
          <w:sz w:val="23"/>
          <w:szCs w:val="23"/>
        </w:rPr>
      </w:pPr>
    </w:p>
    <w:p w:rsidR="00F47FB3" w:rsidRPr="00AE4F15" w:rsidRDefault="00F47FB3" w:rsidP="00AE4F15">
      <w:pPr>
        <w:pStyle w:val="Heading2"/>
      </w:pPr>
      <w:r w:rsidRPr="00AE4F15">
        <w:t xml:space="preserve">Abbreviations in bibliographical entries </w:t>
      </w:r>
    </w:p>
    <w:p w:rsidR="00F47FB3" w:rsidRPr="00AE4F15" w:rsidRDefault="00F47FB3" w:rsidP="00AE4F15">
      <w:pPr>
        <w:autoSpaceDE w:val="0"/>
        <w:autoSpaceDN w:val="0"/>
        <w:adjustRightInd w:val="0"/>
        <w:spacing w:after="0" w:line="240" w:lineRule="auto"/>
        <w:rPr>
          <w:color w:val="000000"/>
        </w:rPr>
      </w:pPr>
      <w:r w:rsidRPr="00AE4F15">
        <w:rPr>
          <w:color w:val="000000"/>
        </w:rPr>
        <w:t xml:space="preserve">The accepted abbreviation for “translated by” is trans.; for “edited by”, ed. or (if there is more than one editor) eds </w:t>
      </w:r>
    </w:p>
    <w:p w:rsidR="00F47FB3" w:rsidRDefault="00F47FB3" w:rsidP="00B219F8">
      <w:pPr>
        <w:pBdr>
          <w:bottom w:val="single" w:sz="4" w:space="1" w:color="auto"/>
        </w:pBdr>
      </w:pPr>
    </w:p>
    <w:p w:rsidR="00F47FB3" w:rsidRDefault="00F47FB3" w:rsidP="00405B87">
      <w:pPr>
        <w:pStyle w:val="Heading2"/>
      </w:pPr>
      <w:r>
        <w:t>List of Abbreviations</w:t>
      </w:r>
    </w:p>
    <w:p w:rsidR="00F47FB3" w:rsidRDefault="00F47FB3" w:rsidP="00AF7AE9">
      <w:r>
        <w:t xml:space="preserve">It may be appropriate to include a list of abbreviations if you’ve used reference works extensively &amp; need to refer to them concisely in footnotes. Example: </w:t>
      </w:r>
    </w:p>
    <w:p w:rsidR="00F47FB3" w:rsidRDefault="00F47FB3" w:rsidP="00AA29E5">
      <w:pPr>
        <w:spacing w:after="0" w:line="240" w:lineRule="auto"/>
        <w:rPr>
          <w:rFonts w:ascii="Verdana" w:hAnsi="Verdana" w:cs="Verdana"/>
          <w:sz w:val="18"/>
          <w:szCs w:val="18"/>
          <w:lang w:eastAsia="en-GB"/>
        </w:rPr>
      </w:pPr>
      <w:r w:rsidRPr="007E6E69">
        <w:rPr>
          <w:rFonts w:ascii="Verdana" w:hAnsi="Verdana" w:cs="Verdana"/>
          <w:sz w:val="18"/>
          <w:szCs w:val="18"/>
          <w:lang w:eastAsia="en-GB"/>
        </w:rPr>
        <w:t xml:space="preserve">LACTOR = </w:t>
      </w:r>
      <w:r w:rsidRPr="007E6E69">
        <w:rPr>
          <w:rFonts w:ascii="Verdana" w:hAnsi="Verdana" w:cs="Verdana"/>
          <w:i/>
          <w:iCs/>
          <w:sz w:val="18"/>
          <w:szCs w:val="18"/>
          <w:lang w:eastAsia="en-GB"/>
        </w:rPr>
        <w:t>The Age of Augustus</w:t>
      </w:r>
      <w:r>
        <w:rPr>
          <w:rFonts w:ascii="Verdana" w:hAnsi="Verdana" w:cs="Verdana"/>
          <w:sz w:val="18"/>
          <w:szCs w:val="18"/>
          <w:lang w:eastAsia="en-GB"/>
        </w:rPr>
        <w:t xml:space="preserve">, ed. </w:t>
      </w:r>
      <w:r w:rsidRPr="007E6E69">
        <w:rPr>
          <w:rFonts w:ascii="Verdana" w:hAnsi="Verdana" w:cs="Verdana"/>
          <w:sz w:val="18"/>
          <w:szCs w:val="18"/>
          <w:lang w:eastAsia="en-GB"/>
        </w:rPr>
        <w:t xml:space="preserve">M.G.L. Cooley </w:t>
      </w:r>
      <w:r>
        <w:rPr>
          <w:rFonts w:ascii="Verdana" w:hAnsi="Verdana" w:cs="Verdana"/>
          <w:sz w:val="18"/>
          <w:szCs w:val="18"/>
          <w:lang w:eastAsia="en-GB"/>
        </w:rPr>
        <w:t>(LACTOR 17: London, 2003</w:t>
      </w:r>
      <w:r w:rsidRPr="007E6E69">
        <w:rPr>
          <w:rFonts w:ascii="Verdana" w:hAnsi="Verdana" w:cs="Verdana"/>
          <w:sz w:val="18"/>
          <w:szCs w:val="18"/>
          <w:lang w:eastAsia="en-GB"/>
        </w:rPr>
        <w:t>)</w:t>
      </w:r>
      <w:r>
        <w:rPr>
          <w:rFonts w:ascii="Verdana" w:hAnsi="Verdana" w:cs="Verdana"/>
          <w:sz w:val="18"/>
          <w:szCs w:val="18"/>
          <w:lang w:eastAsia="en-GB"/>
        </w:rPr>
        <w:br/>
      </w:r>
      <w:r>
        <w:rPr>
          <w:rFonts w:ascii="Verdana" w:hAnsi="Verdana" w:cs="Verdana"/>
          <w:i/>
          <w:iCs/>
          <w:sz w:val="18"/>
          <w:szCs w:val="18"/>
          <w:lang w:eastAsia="en-GB"/>
        </w:rPr>
        <w:t>OCD</w:t>
      </w:r>
      <w:r>
        <w:rPr>
          <w:rFonts w:ascii="Verdana" w:hAnsi="Verdana" w:cs="Verdana"/>
          <w:i/>
          <w:iCs/>
          <w:sz w:val="18"/>
          <w:szCs w:val="18"/>
          <w:vertAlign w:val="superscript"/>
          <w:lang w:eastAsia="en-GB"/>
        </w:rPr>
        <w:t>3</w:t>
      </w:r>
      <w:r>
        <w:rPr>
          <w:rFonts w:ascii="Verdana" w:hAnsi="Verdana" w:cs="Verdana"/>
          <w:sz w:val="18"/>
          <w:szCs w:val="18"/>
          <w:lang w:eastAsia="en-GB"/>
        </w:rPr>
        <w:t xml:space="preserve"> = </w:t>
      </w:r>
      <w:r>
        <w:rPr>
          <w:rFonts w:ascii="Verdana" w:hAnsi="Verdana" w:cs="Verdana"/>
          <w:i/>
          <w:iCs/>
          <w:sz w:val="18"/>
          <w:szCs w:val="18"/>
          <w:lang w:eastAsia="en-GB"/>
        </w:rPr>
        <w:t>Oxford Classical Dictionary</w:t>
      </w:r>
      <w:r>
        <w:rPr>
          <w:rFonts w:ascii="Verdana" w:hAnsi="Verdana" w:cs="Verdana"/>
          <w:sz w:val="18"/>
          <w:szCs w:val="18"/>
          <w:lang w:eastAsia="en-GB"/>
        </w:rPr>
        <w:t>, 3</w:t>
      </w:r>
      <w:r w:rsidRPr="00044A72">
        <w:rPr>
          <w:rFonts w:ascii="Verdana" w:hAnsi="Verdana" w:cs="Verdana"/>
          <w:sz w:val="18"/>
          <w:szCs w:val="18"/>
          <w:vertAlign w:val="superscript"/>
          <w:lang w:eastAsia="en-GB"/>
        </w:rPr>
        <w:t>rd</w:t>
      </w:r>
      <w:r>
        <w:rPr>
          <w:rFonts w:ascii="Verdana" w:hAnsi="Verdana" w:cs="Verdana"/>
          <w:sz w:val="18"/>
          <w:szCs w:val="18"/>
          <w:lang w:eastAsia="en-GB"/>
        </w:rPr>
        <w:t xml:space="preserve"> edn, eds A.J. Spawforth and S. Hornblower (Oxford </w:t>
      </w:r>
    </w:p>
    <w:p w:rsidR="00F47FB3" w:rsidRDefault="00F47FB3" w:rsidP="00E2086B">
      <w:pPr>
        <w:spacing w:after="0" w:line="240" w:lineRule="auto"/>
        <w:ind w:left="720" w:firstLine="720"/>
        <w:rPr>
          <w:rFonts w:ascii="Verdana" w:hAnsi="Verdana" w:cs="Verdana"/>
          <w:sz w:val="18"/>
          <w:szCs w:val="18"/>
          <w:lang w:eastAsia="en-GB"/>
        </w:rPr>
      </w:pPr>
      <w:r>
        <w:rPr>
          <w:rFonts w:ascii="Verdana" w:hAnsi="Verdana" w:cs="Verdana"/>
          <w:sz w:val="18"/>
          <w:szCs w:val="18"/>
          <w:lang w:eastAsia="en-GB"/>
        </w:rPr>
        <w:t>University Press: Oxford, 2003)</w:t>
      </w:r>
    </w:p>
    <w:p w:rsidR="00F47FB3" w:rsidRDefault="00F47FB3" w:rsidP="00E2086B">
      <w:pPr>
        <w:spacing w:after="0" w:line="240" w:lineRule="auto"/>
      </w:pPr>
      <w:r w:rsidRPr="00AA29E5">
        <w:rPr>
          <w:i/>
          <w:iCs/>
          <w:lang w:eastAsia="en-GB"/>
        </w:rPr>
        <w:t>RIC</w:t>
      </w:r>
      <w:r w:rsidRPr="00AA29E5">
        <w:rPr>
          <w:lang w:eastAsia="en-GB"/>
        </w:rPr>
        <w:t xml:space="preserve"> I</w:t>
      </w:r>
      <w:r w:rsidRPr="00A5582F">
        <w:rPr>
          <w:vertAlign w:val="superscript"/>
          <w:lang w:eastAsia="en-GB"/>
        </w:rPr>
        <w:t>2</w:t>
      </w:r>
      <w:r w:rsidRPr="00AA29E5">
        <w:rPr>
          <w:lang w:eastAsia="en-GB"/>
        </w:rPr>
        <w:t xml:space="preserve"> = </w:t>
      </w:r>
      <w:r w:rsidRPr="00AA29E5">
        <w:rPr>
          <w:i/>
          <w:iCs/>
          <w:lang w:eastAsia="en-GB"/>
        </w:rPr>
        <w:t>Roman Imperial Coinage</w:t>
      </w:r>
      <w:r>
        <w:rPr>
          <w:i/>
          <w:iCs/>
          <w:lang w:eastAsia="en-GB"/>
        </w:rPr>
        <w:t>,</w:t>
      </w:r>
      <w:r w:rsidRPr="00AA29E5">
        <w:rPr>
          <w:lang w:eastAsia="en-GB"/>
        </w:rPr>
        <w:t xml:space="preserve"> vol. 1 </w:t>
      </w:r>
      <w:r w:rsidRPr="00AA29E5">
        <w:rPr>
          <w:i/>
          <w:iCs/>
          <w:lang w:eastAsia="en-GB"/>
        </w:rPr>
        <w:t xml:space="preserve">From 31 BC to AD 69 </w:t>
      </w:r>
      <w:r w:rsidRPr="00AA29E5">
        <w:rPr>
          <w:lang w:eastAsia="en-GB"/>
        </w:rPr>
        <w:t xml:space="preserve">eds </w:t>
      </w:r>
      <w:r w:rsidRPr="00AA29E5">
        <w:t xml:space="preserve">C.H.V. Sutherland and R.A.G. Carson </w:t>
      </w:r>
    </w:p>
    <w:p w:rsidR="00F47FB3" w:rsidRPr="00AA29E5" w:rsidRDefault="00F47FB3" w:rsidP="00E2086B">
      <w:pPr>
        <w:spacing w:after="0" w:line="240" w:lineRule="auto"/>
        <w:ind w:left="720" w:firstLine="720"/>
        <w:rPr>
          <w:rFonts w:ascii="Verdana" w:hAnsi="Verdana" w:cs="Verdana"/>
          <w:sz w:val="18"/>
          <w:szCs w:val="18"/>
          <w:lang w:eastAsia="en-GB"/>
        </w:rPr>
      </w:pPr>
      <w:r>
        <w:rPr>
          <w:rFonts w:ascii="Verdana" w:hAnsi="Verdana" w:cs="Verdana"/>
          <w:sz w:val="18"/>
          <w:szCs w:val="18"/>
          <w:lang w:eastAsia="en-GB"/>
        </w:rPr>
        <w:t>(Spink: London, rev. edn 1984)</w:t>
      </w:r>
    </w:p>
    <w:p w:rsidR="00F47FB3" w:rsidRDefault="00F47FB3" w:rsidP="00E2086B">
      <w:pPr>
        <w:spacing w:after="0"/>
      </w:pPr>
    </w:p>
    <w:p w:rsidR="00F47FB3" w:rsidRDefault="00F47FB3" w:rsidP="00A27C4E">
      <w:pPr>
        <w:spacing w:after="0"/>
        <w:jc w:val="both"/>
      </w:pPr>
      <w:r>
        <w:t xml:space="preserve">Although lecturers are pleased if you’ve found lectures helpful, we don’t expect you to cite the lectures as such. You can raid handouts for primary sources, but </w:t>
      </w:r>
      <w:r w:rsidRPr="00975A20">
        <w:rPr>
          <w:b/>
          <w:bCs/>
        </w:rPr>
        <w:t>we would not expect you to quote directly from a lecture</w:t>
      </w:r>
      <w:r>
        <w:t>. You should aim to read around the subject and form your own ideas.</w:t>
      </w:r>
    </w:p>
    <w:p w:rsidR="00F47FB3" w:rsidRDefault="00F47FB3" w:rsidP="00A27C4E">
      <w:pPr>
        <w:pBdr>
          <w:bottom w:val="single" w:sz="4" w:space="1" w:color="auto"/>
        </w:pBdr>
        <w:spacing w:after="0"/>
        <w:jc w:val="both"/>
      </w:pPr>
    </w:p>
    <w:p w:rsidR="00F47FB3" w:rsidRDefault="00F47FB3" w:rsidP="00D60A13">
      <w:pPr>
        <w:pStyle w:val="Heading1"/>
      </w:pPr>
      <w:r>
        <w:t>Still puzzled?</w:t>
      </w:r>
    </w:p>
    <w:p w:rsidR="00F47FB3" w:rsidRDefault="00F47FB3" w:rsidP="00A27C4E">
      <w:r>
        <w:t>If you have any further problems or questions about how to present your work, please contact your module tutor. We would also welcome any constructive feedback about this document.</w:t>
      </w:r>
    </w:p>
    <w:p w:rsidR="00F47FB3" w:rsidRPr="00A27C4E" w:rsidRDefault="00F47FB3" w:rsidP="00021AD8">
      <w:pPr>
        <w:pBdr>
          <w:bottom w:val="single" w:sz="4" w:space="1" w:color="auto"/>
        </w:pBdr>
      </w:pPr>
    </w:p>
    <w:sectPr w:rsidR="00F47FB3" w:rsidRPr="00A27C4E" w:rsidSect="008D5FF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74" w:rsidRDefault="00841774" w:rsidP="00CB5D78">
      <w:pPr>
        <w:spacing w:after="0" w:line="240" w:lineRule="auto"/>
      </w:pPr>
      <w:r>
        <w:separator/>
      </w:r>
    </w:p>
  </w:endnote>
  <w:endnote w:type="continuationSeparator" w:id="0">
    <w:p w:rsidR="00841774" w:rsidRDefault="00841774" w:rsidP="00CB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6C" w:rsidRDefault="00B54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B3" w:rsidRDefault="00F47FB3">
    <w:pPr>
      <w:pStyle w:val="Footer"/>
      <w:jc w:val="center"/>
    </w:pPr>
    <w:r>
      <w:tab/>
    </w:r>
    <w:r w:rsidR="00983F12">
      <w:fldChar w:fldCharType="begin"/>
    </w:r>
    <w:r w:rsidR="00983F12">
      <w:instrText xml:space="preserve"> PAGE   \* MERGEFORMAT </w:instrText>
    </w:r>
    <w:r w:rsidR="00983F12">
      <w:fldChar w:fldCharType="separate"/>
    </w:r>
    <w:r w:rsidR="004950AF">
      <w:rPr>
        <w:noProof/>
      </w:rPr>
      <w:t>3</w:t>
    </w:r>
    <w:r w:rsidR="00983F12">
      <w:rPr>
        <w:noProof/>
      </w:rPr>
      <w:fldChar w:fldCharType="end"/>
    </w:r>
    <w:r>
      <w:rPr>
        <w:noProof/>
      </w:rPr>
      <w:tab/>
      <w:t>Jan 2013 AEC</w:t>
    </w:r>
    <w:r w:rsidR="00B54D6C">
      <w:rPr>
        <w:noProof/>
      </w:rPr>
      <w:t>/SFK</w:t>
    </w:r>
  </w:p>
  <w:p w:rsidR="00F47FB3" w:rsidRDefault="00F47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6C" w:rsidRDefault="00B54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74" w:rsidRDefault="00841774" w:rsidP="00CB5D78">
      <w:pPr>
        <w:spacing w:after="0" w:line="240" w:lineRule="auto"/>
      </w:pPr>
      <w:r>
        <w:separator/>
      </w:r>
    </w:p>
  </w:footnote>
  <w:footnote w:type="continuationSeparator" w:id="0">
    <w:p w:rsidR="00841774" w:rsidRDefault="00841774" w:rsidP="00CB5D78">
      <w:pPr>
        <w:spacing w:after="0" w:line="240" w:lineRule="auto"/>
      </w:pPr>
      <w:r>
        <w:continuationSeparator/>
      </w:r>
    </w:p>
  </w:footnote>
  <w:footnote w:id="1">
    <w:p w:rsidR="00F47FB3" w:rsidRDefault="00F47FB3">
      <w:pPr>
        <w:pStyle w:val="FootnoteText"/>
      </w:pPr>
      <w:r>
        <w:rPr>
          <w:rStyle w:val="FootnoteReference"/>
        </w:rPr>
        <w:footnoteRef/>
      </w:r>
      <w:r>
        <w:t xml:space="preserve"> Example.</w:t>
      </w:r>
    </w:p>
  </w:footnote>
  <w:footnote w:id="2">
    <w:p w:rsidR="00F47FB3" w:rsidRDefault="00F47FB3">
      <w:pPr>
        <w:pStyle w:val="FootnoteText"/>
      </w:pPr>
      <w:r>
        <w:rPr>
          <w:rStyle w:val="FootnoteReference"/>
        </w:rPr>
        <w:footnoteRef/>
      </w:r>
      <w:r>
        <w:t xml:space="preserve"> Bad example.</w:t>
      </w:r>
    </w:p>
  </w:footnote>
  <w:footnote w:id="3">
    <w:p w:rsidR="00F47FB3" w:rsidRDefault="00F47FB3">
      <w:pPr>
        <w:pStyle w:val="FootnoteText"/>
      </w:pPr>
      <w:r>
        <w:rPr>
          <w:rStyle w:val="FootnoteReference"/>
        </w:rPr>
        <w:footnoteRef/>
      </w:r>
      <w:r>
        <w:t xml:space="preserve"> Really bad example.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6C" w:rsidRDefault="00B54D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B3" w:rsidRDefault="00F47FB3">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Style guide for Dept of Classics &amp; Ancient History</w:t>
    </w:r>
  </w:p>
  <w:p w:rsidR="00F47FB3" w:rsidRDefault="00F47F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6C" w:rsidRDefault="00B54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1A757"/>
    <w:multiLevelType w:val="hybridMultilevel"/>
    <w:tmpl w:val="18CB9B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17664"/>
    <w:multiLevelType w:val="hybridMultilevel"/>
    <w:tmpl w:val="D8ACE0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D175605"/>
    <w:multiLevelType w:val="hybridMultilevel"/>
    <w:tmpl w:val="9AAC2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94442D"/>
    <w:multiLevelType w:val="hybridMultilevel"/>
    <w:tmpl w:val="7BBE86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3DB04A07"/>
    <w:multiLevelType w:val="hybridMultilevel"/>
    <w:tmpl w:val="BF92EC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50B867A6"/>
    <w:multiLevelType w:val="hybridMultilevel"/>
    <w:tmpl w:val="AD60E0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580C1DCA"/>
    <w:multiLevelType w:val="hybridMultilevel"/>
    <w:tmpl w:val="315018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63D77F9B"/>
    <w:multiLevelType w:val="hybridMultilevel"/>
    <w:tmpl w:val="472E13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D78"/>
    <w:rsid w:val="000015B4"/>
    <w:rsid w:val="00002EAE"/>
    <w:rsid w:val="0001303A"/>
    <w:rsid w:val="00017549"/>
    <w:rsid w:val="00021AD8"/>
    <w:rsid w:val="00022C1B"/>
    <w:rsid w:val="00023CD1"/>
    <w:rsid w:val="00030F60"/>
    <w:rsid w:val="00044A72"/>
    <w:rsid w:val="00047E75"/>
    <w:rsid w:val="000530BF"/>
    <w:rsid w:val="00071DD3"/>
    <w:rsid w:val="00072338"/>
    <w:rsid w:val="000825BF"/>
    <w:rsid w:val="000B4B3C"/>
    <w:rsid w:val="000D4952"/>
    <w:rsid w:val="000E20F6"/>
    <w:rsid w:val="000F6110"/>
    <w:rsid w:val="00105D08"/>
    <w:rsid w:val="00176E69"/>
    <w:rsid w:val="00181274"/>
    <w:rsid w:val="00195B69"/>
    <w:rsid w:val="001B0861"/>
    <w:rsid w:val="001F2C02"/>
    <w:rsid w:val="002311F0"/>
    <w:rsid w:val="002427B7"/>
    <w:rsid w:val="00254F0C"/>
    <w:rsid w:val="00256B18"/>
    <w:rsid w:val="00265393"/>
    <w:rsid w:val="00292D56"/>
    <w:rsid w:val="002B2249"/>
    <w:rsid w:val="002B275B"/>
    <w:rsid w:val="002D403A"/>
    <w:rsid w:val="002E35B2"/>
    <w:rsid w:val="00311836"/>
    <w:rsid w:val="00331F39"/>
    <w:rsid w:val="00333734"/>
    <w:rsid w:val="00333E20"/>
    <w:rsid w:val="003359D5"/>
    <w:rsid w:val="003366AE"/>
    <w:rsid w:val="00341D86"/>
    <w:rsid w:val="003432CB"/>
    <w:rsid w:val="003533C4"/>
    <w:rsid w:val="00356B56"/>
    <w:rsid w:val="00392037"/>
    <w:rsid w:val="00392863"/>
    <w:rsid w:val="003D0017"/>
    <w:rsid w:val="003E084B"/>
    <w:rsid w:val="003E0FC4"/>
    <w:rsid w:val="003E73D6"/>
    <w:rsid w:val="003F6058"/>
    <w:rsid w:val="00405B87"/>
    <w:rsid w:val="00422047"/>
    <w:rsid w:val="004241E6"/>
    <w:rsid w:val="004355AD"/>
    <w:rsid w:val="00452460"/>
    <w:rsid w:val="00456E35"/>
    <w:rsid w:val="00457D71"/>
    <w:rsid w:val="00491E1E"/>
    <w:rsid w:val="004950AF"/>
    <w:rsid w:val="004A3110"/>
    <w:rsid w:val="004A5A06"/>
    <w:rsid w:val="004B6377"/>
    <w:rsid w:val="004B7756"/>
    <w:rsid w:val="004C11CA"/>
    <w:rsid w:val="004C6A74"/>
    <w:rsid w:val="00504241"/>
    <w:rsid w:val="0050433D"/>
    <w:rsid w:val="00514A61"/>
    <w:rsid w:val="0051641C"/>
    <w:rsid w:val="005179B8"/>
    <w:rsid w:val="00532186"/>
    <w:rsid w:val="00552AD5"/>
    <w:rsid w:val="00560E09"/>
    <w:rsid w:val="005A1E78"/>
    <w:rsid w:val="005B1032"/>
    <w:rsid w:val="005B3563"/>
    <w:rsid w:val="005D33B3"/>
    <w:rsid w:val="005D7D25"/>
    <w:rsid w:val="005E517F"/>
    <w:rsid w:val="005E7AF1"/>
    <w:rsid w:val="0060385A"/>
    <w:rsid w:val="006174AD"/>
    <w:rsid w:val="006342E5"/>
    <w:rsid w:val="00641FB1"/>
    <w:rsid w:val="006A2108"/>
    <w:rsid w:val="006D6881"/>
    <w:rsid w:val="006D7950"/>
    <w:rsid w:val="006E5527"/>
    <w:rsid w:val="007014B7"/>
    <w:rsid w:val="0071122D"/>
    <w:rsid w:val="00712AF6"/>
    <w:rsid w:val="0072166C"/>
    <w:rsid w:val="0072517A"/>
    <w:rsid w:val="00726992"/>
    <w:rsid w:val="00730B9D"/>
    <w:rsid w:val="00735DA0"/>
    <w:rsid w:val="00754195"/>
    <w:rsid w:val="00755637"/>
    <w:rsid w:val="0076046F"/>
    <w:rsid w:val="007638A0"/>
    <w:rsid w:val="00771D6F"/>
    <w:rsid w:val="007764D3"/>
    <w:rsid w:val="00790921"/>
    <w:rsid w:val="007A701F"/>
    <w:rsid w:val="007B4B5E"/>
    <w:rsid w:val="007C1665"/>
    <w:rsid w:val="007D709D"/>
    <w:rsid w:val="007E6E69"/>
    <w:rsid w:val="008101F5"/>
    <w:rsid w:val="00816474"/>
    <w:rsid w:val="00824EBB"/>
    <w:rsid w:val="008258CD"/>
    <w:rsid w:val="00830C02"/>
    <w:rsid w:val="00836F36"/>
    <w:rsid w:val="00841774"/>
    <w:rsid w:val="00862EBF"/>
    <w:rsid w:val="00864AD8"/>
    <w:rsid w:val="00876D53"/>
    <w:rsid w:val="008801B9"/>
    <w:rsid w:val="008A03EC"/>
    <w:rsid w:val="008B14E6"/>
    <w:rsid w:val="008B44C1"/>
    <w:rsid w:val="008B672A"/>
    <w:rsid w:val="008C7E54"/>
    <w:rsid w:val="008D2BBC"/>
    <w:rsid w:val="008D5FFA"/>
    <w:rsid w:val="008F2E20"/>
    <w:rsid w:val="00915259"/>
    <w:rsid w:val="00930269"/>
    <w:rsid w:val="00933D29"/>
    <w:rsid w:val="00965FB6"/>
    <w:rsid w:val="00972F54"/>
    <w:rsid w:val="00975A20"/>
    <w:rsid w:val="00983F12"/>
    <w:rsid w:val="00991DC6"/>
    <w:rsid w:val="009C01D9"/>
    <w:rsid w:val="009C23A4"/>
    <w:rsid w:val="009D0E56"/>
    <w:rsid w:val="009F1770"/>
    <w:rsid w:val="009F7233"/>
    <w:rsid w:val="00A2091E"/>
    <w:rsid w:val="00A27C4E"/>
    <w:rsid w:val="00A321AF"/>
    <w:rsid w:val="00A34CD7"/>
    <w:rsid w:val="00A40430"/>
    <w:rsid w:val="00A5582F"/>
    <w:rsid w:val="00A5702F"/>
    <w:rsid w:val="00A62DBD"/>
    <w:rsid w:val="00A636DB"/>
    <w:rsid w:val="00A71F8D"/>
    <w:rsid w:val="00A92B75"/>
    <w:rsid w:val="00AA29E5"/>
    <w:rsid w:val="00AB1158"/>
    <w:rsid w:val="00AB6AD5"/>
    <w:rsid w:val="00AC4058"/>
    <w:rsid w:val="00AD0353"/>
    <w:rsid w:val="00AD30F8"/>
    <w:rsid w:val="00AD7FBC"/>
    <w:rsid w:val="00AE452C"/>
    <w:rsid w:val="00AE4F15"/>
    <w:rsid w:val="00AE7C1A"/>
    <w:rsid w:val="00AF7AE9"/>
    <w:rsid w:val="00B00AF4"/>
    <w:rsid w:val="00B219F8"/>
    <w:rsid w:val="00B32CB6"/>
    <w:rsid w:val="00B35360"/>
    <w:rsid w:val="00B50915"/>
    <w:rsid w:val="00B51D6B"/>
    <w:rsid w:val="00B54D6C"/>
    <w:rsid w:val="00B654B3"/>
    <w:rsid w:val="00B75856"/>
    <w:rsid w:val="00B83D06"/>
    <w:rsid w:val="00BA1666"/>
    <w:rsid w:val="00BB4B28"/>
    <w:rsid w:val="00BB7EAC"/>
    <w:rsid w:val="00BC6A1A"/>
    <w:rsid w:val="00BE6CAB"/>
    <w:rsid w:val="00C12A25"/>
    <w:rsid w:val="00C177FA"/>
    <w:rsid w:val="00C261EB"/>
    <w:rsid w:val="00C31AB7"/>
    <w:rsid w:val="00C379D0"/>
    <w:rsid w:val="00C42BBE"/>
    <w:rsid w:val="00C432BA"/>
    <w:rsid w:val="00C432CA"/>
    <w:rsid w:val="00C642A4"/>
    <w:rsid w:val="00C81C79"/>
    <w:rsid w:val="00C82E7A"/>
    <w:rsid w:val="00C91DEA"/>
    <w:rsid w:val="00CA1547"/>
    <w:rsid w:val="00CB5D78"/>
    <w:rsid w:val="00D06CFA"/>
    <w:rsid w:val="00D14980"/>
    <w:rsid w:val="00D364DE"/>
    <w:rsid w:val="00D5370B"/>
    <w:rsid w:val="00D57647"/>
    <w:rsid w:val="00D60A13"/>
    <w:rsid w:val="00D853A1"/>
    <w:rsid w:val="00DB1E61"/>
    <w:rsid w:val="00DF2DAB"/>
    <w:rsid w:val="00E0316D"/>
    <w:rsid w:val="00E03599"/>
    <w:rsid w:val="00E04353"/>
    <w:rsid w:val="00E2086B"/>
    <w:rsid w:val="00E21765"/>
    <w:rsid w:val="00E22A71"/>
    <w:rsid w:val="00E25A14"/>
    <w:rsid w:val="00E54F4E"/>
    <w:rsid w:val="00E67B4B"/>
    <w:rsid w:val="00EB4C80"/>
    <w:rsid w:val="00EC2144"/>
    <w:rsid w:val="00EC2981"/>
    <w:rsid w:val="00EF2034"/>
    <w:rsid w:val="00F01F9A"/>
    <w:rsid w:val="00F1161A"/>
    <w:rsid w:val="00F31476"/>
    <w:rsid w:val="00F47FB3"/>
    <w:rsid w:val="00F539CF"/>
    <w:rsid w:val="00F55F77"/>
    <w:rsid w:val="00F60097"/>
    <w:rsid w:val="00F676F7"/>
    <w:rsid w:val="00F7360F"/>
    <w:rsid w:val="00F75F41"/>
    <w:rsid w:val="00F812D0"/>
    <w:rsid w:val="00FC2763"/>
    <w:rsid w:val="00FD1139"/>
    <w:rsid w:val="00FE053F"/>
    <w:rsid w:val="00FE43BF"/>
    <w:rsid w:val="00FE4DCB"/>
    <w:rsid w:val="00FF2358"/>
    <w:rsid w:val="00FF2CCA"/>
    <w:rsid w:val="00FF7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FA"/>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CB5D7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92863"/>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D853A1"/>
    <w:pPr>
      <w:keepNext/>
      <w:keepLines/>
      <w:spacing w:before="200" w:after="0"/>
      <w:outlineLvl w:val="2"/>
    </w:pPr>
    <w:rPr>
      <w:rFonts w:ascii="Cambria" w:eastAsia="Times New Roman" w:hAnsi="Cambria" w:cs="Cambria"/>
      <w:b/>
      <w:bCs/>
      <w:color w:val="4F81BD"/>
    </w:rPr>
  </w:style>
  <w:style w:type="paragraph" w:styleId="Heading5">
    <w:name w:val="heading 5"/>
    <w:basedOn w:val="Normal"/>
    <w:next w:val="Normal"/>
    <w:link w:val="Heading5Char"/>
    <w:uiPriority w:val="99"/>
    <w:qFormat/>
    <w:rsid w:val="002B275B"/>
    <w:pPr>
      <w:keepNext/>
      <w:keepLines/>
      <w:spacing w:before="200" w:after="0"/>
      <w:outlineLvl w:val="4"/>
    </w:pPr>
    <w:rPr>
      <w:rFonts w:ascii="Cambria" w:eastAsia="Times New Roman"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B5D78"/>
    <w:rPr>
      <w:rFonts w:ascii="Cambria" w:hAnsi="Cambria" w:cs="Cambria"/>
      <w:b/>
      <w:bCs/>
      <w:color w:val="365F91"/>
      <w:sz w:val="28"/>
      <w:szCs w:val="28"/>
    </w:rPr>
  </w:style>
  <w:style w:type="character" w:customStyle="1" w:styleId="Heading2Char">
    <w:name w:val="Heading 2 Char"/>
    <w:link w:val="Heading2"/>
    <w:uiPriority w:val="99"/>
    <w:rsid w:val="00392863"/>
    <w:rPr>
      <w:rFonts w:ascii="Cambria" w:hAnsi="Cambria" w:cs="Cambria"/>
      <w:b/>
      <w:bCs/>
      <w:color w:val="4F81BD"/>
      <w:sz w:val="26"/>
      <w:szCs w:val="26"/>
    </w:rPr>
  </w:style>
  <w:style w:type="character" w:customStyle="1" w:styleId="Heading3Char">
    <w:name w:val="Heading 3 Char"/>
    <w:link w:val="Heading3"/>
    <w:uiPriority w:val="99"/>
    <w:rsid w:val="00D853A1"/>
    <w:rPr>
      <w:rFonts w:ascii="Cambria" w:hAnsi="Cambria" w:cs="Cambria"/>
      <w:b/>
      <w:bCs/>
      <w:color w:val="4F81BD"/>
    </w:rPr>
  </w:style>
  <w:style w:type="character" w:customStyle="1" w:styleId="Heading5Char">
    <w:name w:val="Heading 5 Char"/>
    <w:link w:val="Heading5"/>
    <w:uiPriority w:val="99"/>
    <w:semiHidden/>
    <w:rsid w:val="002B275B"/>
    <w:rPr>
      <w:rFonts w:ascii="Cambria" w:hAnsi="Cambria" w:cs="Cambria"/>
      <w:color w:val="243F60"/>
    </w:rPr>
  </w:style>
  <w:style w:type="paragraph" w:styleId="ListParagraph">
    <w:name w:val="List Paragraph"/>
    <w:basedOn w:val="Normal"/>
    <w:uiPriority w:val="99"/>
    <w:qFormat/>
    <w:rsid w:val="00CB5D78"/>
    <w:pPr>
      <w:ind w:left="720"/>
      <w:contextualSpacing/>
    </w:pPr>
  </w:style>
  <w:style w:type="paragraph" w:styleId="Title">
    <w:name w:val="Title"/>
    <w:basedOn w:val="Normal"/>
    <w:next w:val="Normal"/>
    <w:link w:val="TitleChar"/>
    <w:uiPriority w:val="99"/>
    <w:qFormat/>
    <w:rsid w:val="00CB5D78"/>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link w:val="Title"/>
    <w:uiPriority w:val="99"/>
    <w:rsid w:val="00CB5D78"/>
    <w:rPr>
      <w:rFonts w:ascii="Cambria" w:hAnsi="Cambria" w:cs="Cambria"/>
      <w:color w:val="17365D"/>
      <w:spacing w:val="5"/>
      <w:kern w:val="28"/>
      <w:sz w:val="52"/>
      <w:szCs w:val="52"/>
    </w:rPr>
  </w:style>
  <w:style w:type="paragraph" w:styleId="FootnoteText">
    <w:name w:val="footnote text"/>
    <w:basedOn w:val="Normal"/>
    <w:link w:val="FootnoteTextChar"/>
    <w:uiPriority w:val="99"/>
    <w:semiHidden/>
    <w:rsid w:val="00CB5D78"/>
    <w:pPr>
      <w:spacing w:after="0" w:line="240" w:lineRule="auto"/>
    </w:pPr>
    <w:rPr>
      <w:sz w:val="20"/>
      <w:szCs w:val="20"/>
    </w:rPr>
  </w:style>
  <w:style w:type="character" w:customStyle="1" w:styleId="FootnoteTextChar">
    <w:name w:val="Footnote Text Char"/>
    <w:link w:val="FootnoteText"/>
    <w:uiPriority w:val="99"/>
    <w:semiHidden/>
    <w:rsid w:val="00CB5D78"/>
    <w:rPr>
      <w:sz w:val="20"/>
      <w:szCs w:val="20"/>
    </w:rPr>
  </w:style>
  <w:style w:type="character" w:styleId="FootnoteReference">
    <w:name w:val="footnote reference"/>
    <w:uiPriority w:val="99"/>
    <w:semiHidden/>
    <w:rsid w:val="00CB5D78"/>
    <w:rPr>
      <w:vertAlign w:val="superscript"/>
    </w:rPr>
  </w:style>
  <w:style w:type="character" w:customStyle="1" w:styleId="msoins0">
    <w:name w:val="msoins"/>
    <w:basedOn w:val="DefaultParagraphFont"/>
    <w:uiPriority w:val="99"/>
    <w:rsid w:val="00816474"/>
  </w:style>
  <w:style w:type="character" w:styleId="Emphasis">
    <w:name w:val="Emphasis"/>
    <w:uiPriority w:val="99"/>
    <w:qFormat/>
    <w:rsid w:val="00816474"/>
    <w:rPr>
      <w:i/>
      <w:iCs/>
    </w:rPr>
  </w:style>
  <w:style w:type="character" w:styleId="Hyperlink">
    <w:name w:val="Hyperlink"/>
    <w:uiPriority w:val="99"/>
    <w:rsid w:val="00972F54"/>
    <w:rPr>
      <w:color w:val="0000FF"/>
      <w:u w:val="single"/>
    </w:rPr>
  </w:style>
  <w:style w:type="paragraph" w:styleId="NormalWeb">
    <w:name w:val="Normal (Web)"/>
    <w:basedOn w:val="Normal"/>
    <w:uiPriority w:val="99"/>
    <w:semiHidden/>
    <w:rsid w:val="003E73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99"/>
    <w:qFormat/>
    <w:rsid w:val="006D6881"/>
    <w:rPr>
      <w:b/>
      <w:bCs/>
    </w:rPr>
  </w:style>
  <w:style w:type="paragraph" w:styleId="Header">
    <w:name w:val="header"/>
    <w:basedOn w:val="Normal"/>
    <w:link w:val="HeaderChar"/>
    <w:uiPriority w:val="99"/>
    <w:rsid w:val="00517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9B8"/>
  </w:style>
  <w:style w:type="paragraph" w:styleId="Footer">
    <w:name w:val="footer"/>
    <w:basedOn w:val="Normal"/>
    <w:link w:val="FooterChar"/>
    <w:uiPriority w:val="99"/>
    <w:rsid w:val="00517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9B8"/>
  </w:style>
  <w:style w:type="paragraph" w:styleId="BalloonText">
    <w:name w:val="Balloon Text"/>
    <w:basedOn w:val="Normal"/>
    <w:link w:val="BalloonTextChar"/>
    <w:uiPriority w:val="99"/>
    <w:semiHidden/>
    <w:rsid w:val="005179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9B8"/>
    <w:rPr>
      <w:rFonts w:ascii="Tahoma" w:hAnsi="Tahoma" w:cs="Tahoma"/>
      <w:sz w:val="16"/>
      <w:szCs w:val="16"/>
    </w:rPr>
  </w:style>
  <w:style w:type="paragraph" w:customStyle="1" w:styleId="Default">
    <w:name w:val="Default"/>
    <w:uiPriority w:val="99"/>
    <w:rsid w:val="000825BF"/>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92235">
      <w:marLeft w:val="0"/>
      <w:marRight w:val="0"/>
      <w:marTop w:val="0"/>
      <w:marBottom w:val="0"/>
      <w:divBdr>
        <w:top w:val="none" w:sz="0" w:space="0" w:color="auto"/>
        <w:left w:val="none" w:sz="0" w:space="0" w:color="auto"/>
        <w:bottom w:val="none" w:sz="0" w:space="0" w:color="auto"/>
        <w:right w:val="none" w:sz="0" w:space="0" w:color="auto"/>
      </w:divBdr>
      <w:divsChild>
        <w:div w:id="1154492261">
          <w:marLeft w:val="0"/>
          <w:marRight w:val="0"/>
          <w:marTop w:val="0"/>
          <w:marBottom w:val="0"/>
          <w:divBdr>
            <w:top w:val="none" w:sz="0" w:space="0" w:color="auto"/>
            <w:left w:val="none" w:sz="0" w:space="0" w:color="auto"/>
            <w:bottom w:val="none" w:sz="0" w:space="0" w:color="auto"/>
            <w:right w:val="none" w:sz="0" w:space="0" w:color="auto"/>
          </w:divBdr>
          <w:divsChild>
            <w:div w:id="1154492245">
              <w:marLeft w:val="0"/>
              <w:marRight w:val="0"/>
              <w:marTop w:val="0"/>
              <w:marBottom w:val="0"/>
              <w:divBdr>
                <w:top w:val="none" w:sz="0" w:space="0" w:color="auto"/>
                <w:left w:val="none" w:sz="0" w:space="0" w:color="auto"/>
                <w:bottom w:val="none" w:sz="0" w:space="0" w:color="auto"/>
                <w:right w:val="none" w:sz="0" w:space="0" w:color="auto"/>
              </w:divBdr>
              <w:divsChild>
                <w:div w:id="1154492229">
                  <w:marLeft w:val="0"/>
                  <w:marRight w:val="0"/>
                  <w:marTop w:val="0"/>
                  <w:marBottom w:val="0"/>
                  <w:divBdr>
                    <w:top w:val="none" w:sz="0" w:space="0" w:color="auto"/>
                    <w:left w:val="none" w:sz="0" w:space="0" w:color="auto"/>
                    <w:bottom w:val="none" w:sz="0" w:space="0" w:color="auto"/>
                    <w:right w:val="none" w:sz="0" w:space="0" w:color="auto"/>
                  </w:divBdr>
                  <w:divsChild>
                    <w:div w:id="1154492256">
                      <w:marLeft w:val="0"/>
                      <w:marRight w:val="0"/>
                      <w:marTop w:val="0"/>
                      <w:marBottom w:val="0"/>
                      <w:divBdr>
                        <w:top w:val="none" w:sz="0" w:space="0" w:color="auto"/>
                        <w:left w:val="none" w:sz="0" w:space="0" w:color="auto"/>
                        <w:bottom w:val="none" w:sz="0" w:space="0" w:color="auto"/>
                        <w:right w:val="none" w:sz="0" w:space="0" w:color="auto"/>
                      </w:divBdr>
                      <w:divsChild>
                        <w:div w:id="1154492265">
                          <w:marLeft w:val="0"/>
                          <w:marRight w:val="0"/>
                          <w:marTop w:val="0"/>
                          <w:marBottom w:val="0"/>
                          <w:divBdr>
                            <w:top w:val="none" w:sz="0" w:space="0" w:color="auto"/>
                            <w:left w:val="none" w:sz="0" w:space="0" w:color="auto"/>
                            <w:bottom w:val="none" w:sz="0" w:space="0" w:color="auto"/>
                            <w:right w:val="none" w:sz="0" w:space="0" w:color="auto"/>
                          </w:divBdr>
                          <w:divsChild>
                            <w:div w:id="1154492241">
                              <w:marLeft w:val="0"/>
                              <w:marRight w:val="0"/>
                              <w:marTop w:val="0"/>
                              <w:marBottom w:val="0"/>
                              <w:divBdr>
                                <w:top w:val="none" w:sz="0" w:space="0" w:color="auto"/>
                                <w:left w:val="none" w:sz="0" w:space="0" w:color="auto"/>
                                <w:bottom w:val="none" w:sz="0" w:space="0" w:color="auto"/>
                                <w:right w:val="none" w:sz="0" w:space="0" w:color="auto"/>
                              </w:divBdr>
                              <w:divsChild>
                                <w:div w:id="1154492259">
                                  <w:marLeft w:val="2700"/>
                                  <w:marRight w:val="0"/>
                                  <w:marTop w:val="0"/>
                                  <w:marBottom w:val="0"/>
                                  <w:divBdr>
                                    <w:top w:val="none" w:sz="0" w:space="0" w:color="auto"/>
                                    <w:left w:val="none" w:sz="0" w:space="0" w:color="auto"/>
                                    <w:bottom w:val="none" w:sz="0" w:space="0" w:color="auto"/>
                                    <w:right w:val="none" w:sz="0" w:space="0" w:color="auto"/>
                                  </w:divBdr>
                                  <w:divsChild>
                                    <w:div w:id="1154492251">
                                      <w:marLeft w:val="0"/>
                                      <w:marRight w:val="0"/>
                                      <w:marTop w:val="0"/>
                                      <w:marBottom w:val="0"/>
                                      <w:divBdr>
                                        <w:top w:val="none" w:sz="0" w:space="0" w:color="auto"/>
                                        <w:left w:val="none" w:sz="0" w:space="0" w:color="auto"/>
                                        <w:bottom w:val="none" w:sz="0" w:space="0" w:color="auto"/>
                                        <w:right w:val="none" w:sz="0" w:space="0" w:color="auto"/>
                                      </w:divBdr>
                                      <w:divsChild>
                                        <w:div w:id="11544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492236">
      <w:marLeft w:val="0"/>
      <w:marRight w:val="0"/>
      <w:marTop w:val="0"/>
      <w:marBottom w:val="0"/>
      <w:divBdr>
        <w:top w:val="none" w:sz="0" w:space="0" w:color="auto"/>
        <w:left w:val="none" w:sz="0" w:space="0" w:color="auto"/>
        <w:bottom w:val="none" w:sz="0" w:space="0" w:color="auto"/>
        <w:right w:val="none" w:sz="0" w:space="0" w:color="auto"/>
      </w:divBdr>
    </w:div>
    <w:div w:id="1154492247">
      <w:marLeft w:val="0"/>
      <w:marRight w:val="0"/>
      <w:marTop w:val="0"/>
      <w:marBottom w:val="0"/>
      <w:divBdr>
        <w:top w:val="none" w:sz="0" w:space="0" w:color="auto"/>
        <w:left w:val="none" w:sz="0" w:space="0" w:color="auto"/>
        <w:bottom w:val="none" w:sz="0" w:space="0" w:color="auto"/>
        <w:right w:val="none" w:sz="0" w:space="0" w:color="auto"/>
      </w:divBdr>
      <w:divsChild>
        <w:div w:id="1154492250">
          <w:marLeft w:val="0"/>
          <w:marRight w:val="0"/>
          <w:marTop w:val="0"/>
          <w:marBottom w:val="0"/>
          <w:divBdr>
            <w:top w:val="none" w:sz="0" w:space="0" w:color="auto"/>
            <w:left w:val="none" w:sz="0" w:space="0" w:color="auto"/>
            <w:bottom w:val="none" w:sz="0" w:space="0" w:color="auto"/>
            <w:right w:val="none" w:sz="0" w:space="0" w:color="auto"/>
          </w:divBdr>
          <w:divsChild>
            <w:div w:id="1154492253">
              <w:marLeft w:val="0"/>
              <w:marRight w:val="0"/>
              <w:marTop w:val="0"/>
              <w:marBottom w:val="0"/>
              <w:divBdr>
                <w:top w:val="none" w:sz="0" w:space="0" w:color="auto"/>
                <w:left w:val="none" w:sz="0" w:space="0" w:color="auto"/>
                <w:bottom w:val="none" w:sz="0" w:space="0" w:color="auto"/>
                <w:right w:val="none" w:sz="0" w:space="0" w:color="auto"/>
              </w:divBdr>
              <w:divsChild>
                <w:div w:id="1154492246">
                  <w:marLeft w:val="0"/>
                  <w:marRight w:val="0"/>
                  <w:marTop w:val="0"/>
                  <w:marBottom w:val="0"/>
                  <w:divBdr>
                    <w:top w:val="none" w:sz="0" w:space="0" w:color="auto"/>
                    <w:left w:val="none" w:sz="0" w:space="0" w:color="auto"/>
                    <w:bottom w:val="none" w:sz="0" w:space="0" w:color="auto"/>
                    <w:right w:val="none" w:sz="0" w:space="0" w:color="auto"/>
                  </w:divBdr>
                  <w:divsChild>
                    <w:div w:id="1154492234">
                      <w:marLeft w:val="0"/>
                      <w:marRight w:val="0"/>
                      <w:marTop w:val="0"/>
                      <w:marBottom w:val="0"/>
                      <w:divBdr>
                        <w:top w:val="none" w:sz="0" w:space="0" w:color="auto"/>
                        <w:left w:val="none" w:sz="0" w:space="0" w:color="auto"/>
                        <w:bottom w:val="none" w:sz="0" w:space="0" w:color="auto"/>
                        <w:right w:val="none" w:sz="0" w:space="0" w:color="auto"/>
                      </w:divBdr>
                      <w:divsChild>
                        <w:div w:id="1154492240">
                          <w:marLeft w:val="0"/>
                          <w:marRight w:val="0"/>
                          <w:marTop w:val="0"/>
                          <w:marBottom w:val="0"/>
                          <w:divBdr>
                            <w:top w:val="none" w:sz="0" w:space="0" w:color="auto"/>
                            <w:left w:val="none" w:sz="0" w:space="0" w:color="auto"/>
                            <w:bottom w:val="none" w:sz="0" w:space="0" w:color="auto"/>
                            <w:right w:val="none" w:sz="0" w:space="0" w:color="auto"/>
                          </w:divBdr>
                          <w:divsChild>
                            <w:div w:id="1154492264">
                              <w:marLeft w:val="0"/>
                              <w:marRight w:val="0"/>
                              <w:marTop w:val="0"/>
                              <w:marBottom w:val="0"/>
                              <w:divBdr>
                                <w:top w:val="none" w:sz="0" w:space="0" w:color="auto"/>
                                <w:left w:val="none" w:sz="0" w:space="0" w:color="auto"/>
                                <w:bottom w:val="none" w:sz="0" w:space="0" w:color="auto"/>
                                <w:right w:val="none" w:sz="0" w:space="0" w:color="auto"/>
                              </w:divBdr>
                              <w:divsChild>
                                <w:div w:id="1154492239">
                                  <w:marLeft w:val="2700"/>
                                  <w:marRight w:val="0"/>
                                  <w:marTop w:val="0"/>
                                  <w:marBottom w:val="0"/>
                                  <w:divBdr>
                                    <w:top w:val="none" w:sz="0" w:space="0" w:color="auto"/>
                                    <w:left w:val="none" w:sz="0" w:space="0" w:color="auto"/>
                                    <w:bottom w:val="none" w:sz="0" w:space="0" w:color="auto"/>
                                    <w:right w:val="none" w:sz="0" w:space="0" w:color="auto"/>
                                  </w:divBdr>
                                  <w:divsChild>
                                    <w:div w:id="1154492255">
                                      <w:marLeft w:val="0"/>
                                      <w:marRight w:val="0"/>
                                      <w:marTop w:val="0"/>
                                      <w:marBottom w:val="0"/>
                                      <w:divBdr>
                                        <w:top w:val="none" w:sz="0" w:space="0" w:color="auto"/>
                                        <w:left w:val="none" w:sz="0" w:space="0" w:color="auto"/>
                                        <w:bottom w:val="none" w:sz="0" w:space="0" w:color="auto"/>
                                        <w:right w:val="none" w:sz="0" w:space="0" w:color="auto"/>
                                      </w:divBdr>
                                      <w:divsChild>
                                        <w:div w:id="11544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492254">
      <w:marLeft w:val="0"/>
      <w:marRight w:val="0"/>
      <w:marTop w:val="0"/>
      <w:marBottom w:val="0"/>
      <w:divBdr>
        <w:top w:val="none" w:sz="0" w:space="0" w:color="auto"/>
        <w:left w:val="none" w:sz="0" w:space="0" w:color="auto"/>
        <w:bottom w:val="none" w:sz="0" w:space="0" w:color="auto"/>
        <w:right w:val="none" w:sz="0" w:space="0" w:color="auto"/>
      </w:divBdr>
    </w:div>
    <w:div w:id="1154492257">
      <w:marLeft w:val="0"/>
      <w:marRight w:val="0"/>
      <w:marTop w:val="0"/>
      <w:marBottom w:val="0"/>
      <w:divBdr>
        <w:top w:val="none" w:sz="0" w:space="0" w:color="auto"/>
        <w:left w:val="none" w:sz="0" w:space="0" w:color="auto"/>
        <w:bottom w:val="none" w:sz="0" w:space="0" w:color="auto"/>
        <w:right w:val="none" w:sz="0" w:space="0" w:color="auto"/>
      </w:divBdr>
    </w:div>
    <w:div w:id="1154492260">
      <w:marLeft w:val="0"/>
      <w:marRight w:val="0"/>
      <w:marTop w:val="0"/>
      <w:marBottom w:val="0"/>
      <w:divBdr>
        <w:top w:val="none" w:sz="0" w:space="0" w:color="auto"/>
        <w:left w:val="none" w:sz="0" w:space="0" w:color="auto"/>
        <w:bottom w:val="none" w:sz="0" w:space="0" w:color="auto"/>
        <w:right w:val="none" w:sz="0" w:space="0" w:color="auto"/>
      </w:divBdr>
    </w:div>
    <w:div w:id="1154492263">
      <w:marLeft w:val="0"/>
      <w:marRight w:val="0"/>
      <w:marTop w:val="0"/>
      <w:marBottom w:val="0"/>
      <w:divBdr>
        <w:top w:val="none" w:sz="0" w:space="0" w:color="auto"/>
        <w:left w:val="none" w:sz="0" w:space="0" w:color="auto"/>
        <w:bottom w:val="none" w:sz="0" w:space="0" w:color="auto"/>
        <w:right w:val="none" w:sz="0" w:space="0" w:color="auto"/>
      </w:divBdr>
      <w:divsChild>
        <w:div w:id="1154492242">
          <w:marLeft w:val="0"/>
          <w:marRight w:val="0"/>
          <w:marTop w:val="0"/>
          <w:marBottom w:val="0"/>
          <w:divBdr>
            <w:top w:val="none" w:sz="0" w:space="0" w:color="auto"/>
            <w:left w:val="none" w:sz="0" w:space="0" w:color="auto"/>
            <w:bottom w:val="none" w:sz="0" w:space="0" w:color="auto"/>
            <w:right w:val="none" w:sz="0" w:space="0" w:color="auto"/>
          </w:divBdr>
          <w:divsChild>
            <w:div w:id="1154492252">
              <w:marLeft w:val="0"/>
              <w:marRight w:val="0"/>
              <w:marTop w:val="0"/>
              <w:marBottom w:val="0"/>
              <w:divBdr>
                <w:top w:val="none" w:sz="0" w:space="0" w:color="auto"/>
                <w:left w:val="none" w:sz="0" w:space="0" w:color="auto"/>
                <w:bottom w:val="none" w:sz="0" w:space="0" w:color="auto"/>
                <w:right w:val="none" w:sz="0" w:space="0" w:color="auto"/>
              </w:divBdr>
            </w:div>
            <w:div w:id="11544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2266">
      <w:marLeft w:val="0"/>
      <w:marRight w:val="0"/>
      <w:marTop w:val="0"/>
      <w:marBottom w:val="0"/>
      <w:divBdr>
        <w:top w:val="none" w:sz="0" w:space="0" w:color="auto"/>
        <w:left w:val="none" w:sz="0" w:space="0" w:color="auto"/>
        <w:bottom w:val="none" w:sz="0" w:space="0" w:color="auto"/>
        <w:right w:val="none" w:sz="0" w:space="0" w:color="auto"/>
      </w:divBdr>
      <w:divsChild>
        <w:div w:id="1154492248">
          <w:marLeft w:val="0"/>
          <w:marRight w:val="0"/>
          <w:marTop w:val="0"/>
          <w:marBottom w:val="0"/>
          <w:divBdr>
            <w:top w:val="none" w:sz="0" w:space="0" w:color="auto"/>
            <w:left w:val="none" w:sz="0" w:space="0" w:color="auto"/>
            <w:bottom w:val="none" w:sz="0" w:space="0" w:color="auto"/>
            <w:right w:val="none" w:sz="0" w:space="0" w:color="auto"/>
          </w:divBdr>
          <w:divsChild>
            <w:div w:id="1154492238">
              <w:marLeft w:val="0"/>
              <w:marRight w:val="0"/>
              <w:marTop w:val="0"/>
              <w:marBottom w:val="0"/>
              <w:divBdr>
                <w:top w:val="none" w:sz="0" w:space="0" w:color="auto"/>
                <w:left w:val="none" w:sz="0" w:space="0" w:color="auto"/>
                <w:bottom w:val="none" w:sz="0" w:space="0" w:color="auto"/>
                <w:right w:val="none" w:sz="0" w:space="0" w:color="auto"/>
              </w:divBdr>
              <w:divsChild>
                <w:div w:id="1154492237">
                  <w:marLeft w:val="0"/>
                  <w:marRight w:val="0"/>
                  <w:marTop w:val="0"/>
                  <w:marBottom w:val="0"/>
                  <w:divBdr>
                    <w:top w:val="none" w:sz="0" w:space="0" w:color="auto"/>
                    <w:left w:val="none" w:sz="0" w:space="0" w:color="auto"/>
                    <w:bottom w:val="none" w:sz="0" w:space="0" w:color="auto"/>
                    <w:right w:val="none" w:sz="0" w:space="0" w:color="auto"/>
                  </w:divBdr>
                  <w:divsChild>
                    <w:div w:id="1154492249">
                      <w:marLeft w:val="0"/>
                      <w:marRight w:val="0"/>
                      <w:marTop w:val="0"/>
                      <w:marBottom w:val="0"/>
                      <w:divBdr>
                        <w:top w:val="none" w:sz="0" w:space="0" w:color="auto"/>
                        <w:left w:val="none" w:sz="0" w:space="0" w:color="auto"/>
                        <w:bottom w:val="none" w:sz="0" w:space="0" w:color="auto"/>
                        <w:right w:val="none" w:sz="0" w:space="0" w:color="auto"/>
                      </w:divBdr>
                      <w:divsChild>
                        <w:div w:id="1154492233">
                          <w:marLeft w:val="0"/>
                          <w:marRight w:val="0"/>
                          <w:marTop w:val="0"/>
                          <w:marBottom w:val="0"/>
                          <w:divBdr>
                            <w:top w:val="none" w:sz="0" w:space="0" w:color="auto"/>
                            <w:left w:val="none" w:sz="0" w:space="0" w:color="auto"/>
                            <w:bottom w:val="none" w:sz="0" w:space="0" w:color="auto"/>
                            <w:right w:val="none" w:sz="0" w:space="0" w:color="auto"/>
                          </w:divBdr>
                          <w:divsChild>
                            <w:div w:id="1154492231">
                              <w:marLeft w:val="0"/>
                              <w:marRight w:val="0"/>
                              <w:marTop w:val="0"/>
                              <w:marBottom w:val="0"/>
                              <w:divBdr>
                                <w:top w:val="none" w:sz="0" w:space="0" w:color="auto"/>
                                <w:left w:val="none" w:sz="0" w:space="0" w:color="auto"/>
                                <w:bottom w:val="none" w:sz="0" w:space="0" w:color="auto"/>
                                <w:right w:val="none" w:sz="0" w:space="0" w:color="auto"/>
                              </w:divBdr>
                              <w:divsChild>
                                <w:div w:id="1154492243">
                                  <w:marLeft w:val="2700"/>
                                  <w:marRight w:val="0"/>
                                  <w:marTop w:val="0"/>
                                  <w:marBottom w:val="0"/>
                                  <w:divBdr>
                                    <w:top w:val="none" w:sz="0" w:space="0" w:color="auto"/>
                                    <w:left w:val="none" w:sz="0" w:space="0" w:color="auto"/>
                                    <w:bottom w:val="none" w:sz="0" w:space="0" w:color="auto"/>
                                    <w:right w:val="none" w:sz="0" w:space="0" w:color="auto"/>
                                  </w:divBdr>
                                  <w:divsChild>
                                    <w:div w:id="1154492244">
                                      <w:marLeft w:val="0"/>
                                      <w:marRight w:val="0"/>
                                      <w:marTop w:val="0"/>
                                      <w:marBottom w:val="0"/>
                                      <w:divBdr>
                                        <w:top w:val="none" w:sz="0" w:space="0" w:color="auto"/>
                                        <w:left w:val="none" w:sz="0" w:space="0" w:color="auto"/>
                                        <w:bottom w:val="none" w:sz="0" w:space="0" w:color="auto"/>
                                        <w:right w:val="none" w:sz="0" w:space="0" w:color="auto"/>
                                      </w:divBdr>
                                      <w:divsChild>
                                        <w:div w:id="11544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hoppe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2453</Words>
  <Characters>13986</Characters>
  <Application>Microsoft Office Word</Application>
  <DocSecurity>0</DocSecurity>
  <Lines>116</Lines>
  <Paragraphs>32</Paragraphs>
  <ScaleCrop>false</ScaleCrop>
  <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 for Dept of Classics &amp; Ancient History</dc:title>
  <dc:subject/>
  <dc:creator>Alison</dc:creator>
  <cp:keywords/>
  <dc:description/>
  <cp:lastModifiedBy>Alison</cp:lastModifiedBy>
  <cp:revision>13</cp:revision>
  <dcterms:created xsi:type="dcterms:W3CDTF">2013-01-10T23:18:00Z</dcterms:created>
  <dcterms:modified xsi:type="dcterms:W3CDTF">2013-05-04T18:48:00Z</dcterms:modified>
</cp:coreProperties>
</file>