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EC4" w:rsidRPr="001C1EC4" w:rsidRDefault="001C1EC4">
      <w:pPr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>Dr Elena Giusti, University of Warwick</w:t>
      </w:r>
    </w:p>
    <w:p w:rsidR="001C1EC4" w:rsidRPr="001C1EC4" w:rsidRDefault="001C1EC4">
      <w:pPr>
        <w:rPr>
          <w:rFonts w:ascii="Times New Roman" w:hAnsi="Times New Roman" w:cs="Times New Roman"/>
          <w:lang w:val="en-US"/>
        </w:rPr>
      </w:pPr>
      <w:hyperlink r:id="rId4" w:history="1">
        <w:r w:rsidRPr="001C1EC4">
          <w:rPr>
            <w:rStyle w:val="Hyperlink"/>
            <w:rFonts w:ascii="Times New Roman" w:hAnsi="Times New Roman" w:cs="Times New Roman"/>
            <w:lang w:val="en-US"/>
          </w:rPr>
          <w:t>E.Giusti@Warwick.ac.uk</w:t>
        </w:r>
      </w:hyperlink>
      <w:r w:rsidRPr="001C1EC4">
        <w:rPr>
          <w:rFonts w:ascii="Times New Roman" w:hAnsi="Times New Roman" w:cs="Times New Roman"/>
          <w:lang w:val="en-US"/>
        </w:rPr>
        <w:t xml:space="preserve"> </w:t>
      </w:r>
    </w:p>
    <w:p w:rsidR="001C1EC4" w:rsidRPr="001C1EC4" w:rsidRDefault="001C1EC4">
      <w:pPr>
        <w:rPr>
          <w:rFonts w:ascii="Times New Roman" w:hAnsi="Times New Roman" w:cs="Times New Roman"/>
          <w:b/>
          <w:bCs/>
          <w:lang w:val="en-US"/>
        </w:rPr>
      </w:pPr>
    </w:p>
    <w:p w:rsidR="001C1EC4" w:rsidRPr="001C1EC4" w:rsidRDefault="001C1EC4" w:rsidP="001C1EC4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1C1EC4">
        <w:rPr>
          <w:rFonts w:ascii="Times New Roman" w:hAnsi="Times New Roman" w:cs="Times New Roman"/>
          <w:b/>
          <w:bCs/>
          <w:lang w:val="en-US"/>
        </w:rPr>
        <w:t xml:space="preserve">World of the Hero (Virgil): </w:t>
      </w:r>
      <w:r w:rsidRPr="001C1EC4">
        <w:rPr>
          <w:rFonts w:ascii="Times New Roman" w:hAnsi="Times New Roman" w:cs="Times New Roman"/>
          <w:b/>
          <w:bCs/>
          <w:lang w:val="en-GB"/>
        </w:rPr>
        <w:t>Characterisation</w:t>
      </w:r>
      <w:r w:rsidRPr="001C1EC4">
        <w:rPr>
          <w:rFonts w:ascii="Times New Roman" w:hAnsi="Times New Roman" w:cs="Times New Roman"/>
          <w:b/>
          <w:bCs/>
          <w:lang w:val="en-US"/>
        </w:rPr>
        <w:t xml:space="preserve"> of Dido </w:t>
      </w:r>
    </w:p>
    <w:p w:rsidR="001C1EC4" w:rsidRPr="001C1EC4" w:rsidRDefault="001C1EC4" w:rsidP="001C1EC4">
      <w:pPr>
        <w:jc w:val="center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b/>
          <w:bCs/>
          <w:lang w:val="en-US"/>
        </w:rPr>
        <w:t>Bibliography</w:t>
      </w:r>
    </w:p>
    <w:p w:rsidR="001C1EC4" w:rsidRPr="001C1EC4" w:rsidRDefault="001C1EC4" w:rsidP="001C1EC4">
      <w:pPr>
        <w:rPr>
          <w:rFonts w:ascii="Times New Roman" w:hAnsi="Times New Roman" w:cs="Times New Roman"/>
          <w:lang w:val="en-US"/>
        </w:rPr>
      </w:pP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</w:rPr>
      </w:pPr>
      <w:r w:rsidRPr="001C1EC4">
        <w:rPr>
          <w:rFonts w:ascii="Times New Roman" w:hAnsi="Times New Roman" w:cs="Times New Roman"/>
        </w:rPr>
        <w:t xml:space="preserve">Burden, M. (ed.) (1998) </w:t>
      </w:r>
      <w:r w:rsidRPr="001C1EC4">
        <w:rPr>
          <w:rFonts w:ascii="Times New Roman" w:hAnsi="Times New Roman" w:cs="Times New Roman"/>
          <w:i/>
        </w:rPr>
        <w:t>A Woman Scorn’d</w:t>
      </w:r>
      <w:r w:rsidRPr="001C1EC4">
        <w:rPr>
          <w:rFonts w:ascii="Times New Roman" w:hAnsi="Times New Roman" w:cs="Times New Roman"/>
        </w:rPr>
        <w:t xml:space="preserve">. </w:t>
      </w:r>
      <w:r w:rsidRPr="001C1EC4">
        <w:rPr>
          <w:rFonts w:ascii="Times New Roman" w:hAnsi="Times New Roman" w:cs="Times New Roman"/>
          <w:i/>
        </w:rPr>
        <w:t>Responses to the Dido Myth</w:t>
      </w:r>
      <w:r w:rsidRPr="001C1EC4">
        <w:rPr>
          <w:rFonts w:ascii="Times New Roman" w:hAnsi="Times New Roman" w:cs="Times New Roman"/>
        </w:rPr>
        <w:t>, London.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</w:rPr>
      </w:pPr>
      <w:r w:rsidRPr="001C1EC4">
        <w:rPr>
          <w:rFonts w:ascii="Times New Roman" w:hAnsi="Times New Roman" w:cs="Times New Roman"/>
        </w:rPr>
        <w:t xml:space="preserve">Cox, F. (2011) </w:t>
      </w:r>
      <w:r w:rsidRPr="001C1EC4">
        <w:rPr>
          <w:rFonts w:ascii="Times New Roman" w:hAnsi="Times New Roman" w:cs="Times New Roman"/>
          <w:i/>
        </w:rPr>
        <w:t>Sibylline Sisters: Virgil’s Presence in Contemporary Women’s Writing</w:t>
      </w:r>
      <w:r w:rsidRPr="001C1EC4">
        <w:rPr>
          <w:rFonts w:ascii="Times New Roman" w:hAnsi="Times New Roman" w:cs="Times New Roman"/>
        </w:rPr>
        <w:t>, Oxford.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Desmond, M. (1994) </w:t>
      </w:r>
      <w:r w:rsidRPr="001C1EC4">
        <w:rPr>
          <w:rFonts w:ascii="Times New Roman" w:hAnsi="Times New Roman" w:cs="Times New Roman"/>
          <w:i/>
          <w:lang w:val="en-US"/>
        </w:rPr>
        <w:t>Reading Dido: Gender, Textuality, and the Medieval Aeneid</w:t>
      </w:r>
      <w:r w:rsidRPr="001C1EC4">
        <w:rPr>
          <w:rFonts w:ascii="Times New Roman" w:hAnsi="Times New Roman" w:cs="Times New Roman"/>
          <w:lang w:val="en-US"/>
        </w:rPr>
        <w:t>, Minneapolis.</w:t>
      </w:r>
    </w:p>
    <w:p w:rsidR="001C1EC4" w:rsidRPr="001C1EC4" w:rsidRDefault="001C1EC4" w:rsidP="001C1EC4">
      <w:pPr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Foucault, M. and </w:t>
      </w:r>
      <w:proofErr w:type="spellStart"/>
      <w:r w:rsidRPr="001C1EC4">
        <w:rPr>
          <w:rFonts w:ascii="Times New Roman" w:hAnsi="Times New Roman" w:cs="Times New Roman"/>
          <w:lang w:val="en-US"/>
        </w:rPr>
        <w:t>Miskowiec</w:t>
      </w:r>
      <w:proofErr w:type="spellEnd"/>
      <w:r w:rsidRPr="001C1EC4">
        <w:rPr>
          <w:rFonts w:ascii="Times New Roman" w:hAnsi="Times New Roman" w:cs="Times New Roman"/>
          <w:lang w:val="en-US"/>
        </w:rPr>
        <w:t xml:space="preserve">, J. (1986) ‘Of Other Spaces,’ </w:t>
      </w:r>
      <w:r w:rsidRPr="001C1EC4">
        <w:rPr>
          <w:rFonts w:ascii="Times New Roman" w:hAnsi="Times New Roman" w:cs="Times New Roman"/>
          <w:i/>
          <w:lang w:val="en-US"/>
        </w:rPr>
        <w:t>Diacritics</w:t>
      </w:r>
      <w:r w:rsidRPr="001C1EC4">
        <w:rPr>
          <w:rFonts w:ascii="Times New Roman" w:hAnsi="Times New Roman" w:cs="Times New Roman"/>
          <w:lang w:val="en-US"/>
        </w:rPr>
        <w:t xml:space="preserve"> 16, 22-7. 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Giusti, E. </w:t>
      </w:r>
      <w:r w:rsidRPr="001C1EC4">
        <w:rPr>
          <w:rFonts w:ascii="Times New Roman" w:hAnsi="Times New Roman" w:cs="Times New Roman"/>
          <w:color w:val="000000" w:themeColor="text1"/>
          <w:lang w:val="en-US"/>
        </w:rPr>
        <w:t xml:space="preserve">(2017) ‘Virgil’s Carthage: a Heterotopic Space of Empire’, in M. Asper and V. </w:t>
      </w:r>
      <w:proofErr w:type="spellStart"/>
      <w:r w:rsidRPr="001C1EC4">
        <w:rPr>
          <w:rFonts w:ascii="Times New Roman" w:hAnsi="Times New Roman" w:cs="Times New Roman"/>
          <w:color w:val="000000" w:themeColor="text1"/>
          <w:lang w:val="en-US"/>
        </w:rPr>
        <w:t>Rimell</w:t>
      </w:r>
      <w:proofErr w:type="spellEnd"/>
      <w:r w:rsidRPr="001C1EC4">
        <w:rPr>
          <w:rFonts w:ascii="Times New Roman" w:hAnsi="Times New Roman" w:cs="Times New Roman"/>
          <w:color w:val="000000" w:themeColor="text1"/>
          <w:lang w:val="en-US"/>
        </w:rPr>
        <w:t xml:space="preserve"> (eds.) </w:t>
      </w:r>
      <w:r w:rsidRPr="001C1EC4">
        <w:rPr>
          <w:rFonts w:ascii="Times New Roman" w:hAnsi="Times New Roman" w:cs="Times New Roman"/>
          <w:i/>
          <w:color w:val="000000" w:themeColor="text1"/>
          <w:lang w:val="en-US"/>
        </w:rPr>
        <w:t>Imagining Empire: Political Space in Hellenistic and Roman Literature</w:t>
      </w:r>
      <w:r w:rsidRPr="001C1EC4">
        <w:rPr>
          <w:rFonts w:ascii="Times New Roman" w:hAnsi="Times New Roman" w:cs="Times New Roman"/>
          <w:color w:val="000000" w:themeColor="text1"/>
          <w:lang w:val="en-US"/>
        </w:rPr>
        <w:t xml:space="preserve">, Heidelberg: Winter Verlag, 133-50. 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--- </w:t>
      </w:r>
      <w:r w:rsidRPr="001C1EC4">
        <w:rPr>
          <w:rFonts w:ascii="Times New Roman" w:hAnsi="Times New Roman" w:cs="Times New Roman"/>
          <w:lang w:val="en-US"/>
        </w:rPr>
        <w:t xml:space="preserve">(2018) </w:t>
      </w:r>
      <w:r w:rsidRPr="001C1EC4">
        <w:rPr>
          <w:rFonts w:ascii="Times New Roman" w:hAnsi="Times New Roman" w:cs="Times New Roman"/>
          <w:i/>
          <w:lang w:val="en-US"/>
        </w:rPr>
        <w:t xml:space="preserve">Carthage in Virgil’s </w:t>
      </w:r>
      <w:r w:rsidRPr="001C1EC4">
        <w:rPr>
          <w:rFonts w:ascii="Times New Roman" w:hAnsi="Times New Roman" w:cs="Times New Roman"/>
          <w:lang w:val="en-US"/>
        </w:rPr>
        <w:t xml:space="preserve">Aeneid: </w:t>
      </w:r>
      <w:r w:rsidRPr="001C1EC4">
        <w:rPr>
          <w:rFonts w:ascii="Times New Roman" w:hAnsi="Times New Roman" w:cs="Times New Roman"/>
          <w:i/>
          <w:lang w:val="en-US"/>
        </w:rPr>
        <w:t>Staging the Enemy under Augustus</w:t>
      </w:r>
      <w:r w:rsidRPr="001C1EC4">
        <w:rPr>
          <w:rFonts w:ascii="Times New Roman" w:hAnsi="Times New Roman" w:cs="Times New Roman"/>
          <w:lang w:val="en-US"/>
        </w:rPr>
        <w:t>, Cambridge.</w:t>
      </w:r>
    </w:p>
    <w:p w:rsidR="001C1EC4" w:rsidRPr="001C1EC4" w:rsidRDefault="001C1EC4" w:rsidP="001C1EC4">
      <w:pPr>
        <w:spacing w:after="100"/>
        <w:ind w:left="284" w:hanging="284"/>
        <w:rPr>
          <w:rFonts w:ascii="Times New Roman" w:eastAsia="Times New Roman" w:hAnsi="Times New Roman" w:cs="Times New Roman"/>
          <w:lang w:val="en-US"/>
        </w:rPr>
      </w:pPr>
      <w:r w:rsidRPr="001C1EC4">
        <w:rPr>
          <w:rFonts w:ascii="Times New Roman" w:eastAsia="Times New Roman" w:hAnsi="Times New Roman" w:cs="Times New Roman"/>
          <w:color w:val="000000"/>
          <w:lang w:val="en-US"/>
        </w:rPr>
        <w:t xml:space="preserve">Haley, S. P. (2009) ‘Be Not Afraid of the Dark: Critical Race Theory and Classical Studies’, in L. Nasrallah and E. </w:t>
      </w:r>
      <w:proofErr w:type="spellStart"/>
      <w:r w:rsidRPr="001C1EC4">
        <w:rPr>
          <w:rFonts w:ascii="Times New Roman" w:eastAsia="Times New Roman" w:hAnsi="Times New Roman" w:cs="Times New Roman"/>
          <w:color w:val="000000"/>
          <w:lang w:val="en-US"/>
        </w:rPr>
        <w:t>Schüssler</w:t>
      </w:r>
      <w:proofErr w:type="spellEnd"/>
      <w:r w:rsidRPr="001C1EC4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Pr="001C1EC4">
        <w:rPr>
          <w:rFonts w:ascii="Times New Roman" w:eastAsia="Times New Roman" w:hAnsi="Times New Roman" w:cs="Times New Roman"/>
          <w:color w:val="000000"/>
          <w:lang w:val="en-US"/>
        </w:rPr>
        <w:t>Fiorenza</w:t>
      </w:r>
      <w:proofErr w:type="spellEnd"/>
      <w:r w:rsidRPr="001C1EC4">
        <w:rPr>
          <w:rFonts w:ascii="Times New Roman" w:eastAsia="Times New Roman" w:hAnsi="Times New Roman" w:cs="Times New Roman"/>
          <w:color w:val="000000"/>
          <w:lang w:val="en-US"/>
        </w:rPr>
        <w:t xml:space="preserve"> (eds.) </w:t>
      </w:r>
      <w:r w:rsidRPr="001C1EC4">
        <w:rPr>
          <w:rFonts w:ascii="Times New Roman" w:eastAsia="Times New Roman" w:hAnsi="Times New Roman" w:cs="Times New Roman"/>
          <w:i/>
          <w:iCs/>
          <w:color w:val="000000"/>
          <w:lang w:val="en-US"/>
        </w:rPr>
        <w:t>Prejudice and Christian Beginnings: Investigating Race, Gender and Ethnicity in Early Christian Studies</w:t>
      </w:r>
      <w:r w:rsidRPr="001C1EC4">
        <w:rPr>
          <w:rFonts w:ascii="Times New Roman" w:eastAsia="Times New Roman" w:hAnsi="Times New Roman" w:cs="Times New Roman"/>
          <w:color w:val="000000"/>
          <w:lang w:val="en-US"/>
        </w:rPr>
        <w:t>, 27-49, Philadelphia, PA: Fortress.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Hardie, P. (2014) </w:t>
      </w:r>
      <w:r w:rsidRPr="001C1EC4">
        <w:rPr>
          <w:rFonts w:ascii="Times New Roman" w:hAnsi="Times New Roman" w:cs="Times New Roman"/>
          <w:i/>
          <w:lang w:val="en-US"/>
        </w:rPr>
        <w:t xml:space="preserve">The Last Trojan Hero: A Cultural History of Virgil’s </w:t>
      </w:r>
      <w:r w:rsidRPr="001C1EC4">
        <w:rPr>
          <w:rFonts w:ascii="Times New Roman" w:hAnsi="Times New Roman" w:cs="Times New Roman"/>
          <w:lang w:val="en-US"/>
        </w:rPr>
        <w:t>Aeneid, London and New York.</w:t>
      </w:r>
    </w:p>
    <w:p w:rsidR="001C1EC4" w:rsidRPr="001C1EC4" w:rsidRDefault="001C1EC4" w:rsidP="001C1EC4">
      <w:pPr>
        <w:spacing w:after="200"/>
        <w:ind w:left="284" w:hanging="284"/>
        <w:jc w:val="both"/>
        <w:rPr>
          <w:rFonts w:ascii="Times New Roman" w:hAnsi="Times New Roman" w:cs="Times New Roman"/>
          <w:lang w:val="en-US"/>
        </w:rPr>
      </w:pPr>
      <w:proofErr w:type="spellStart"/>
      <w:r w:rsidRPr="001C1EC4">
        <w:rPr>
          <w:rFonts w:ascii="Times New Roman" w:hAnsi="Times New Roman" w:cs="Times New Roman"/>
          <w:lang w:val="en-US"/>
        </w:rPr>
        <w:t>Hexter</w:t>
      </w:r>
      <w:proofErr w:type="spellEnd"/>
      <w:r w:rsidRPr="001C1EC4">
        <w:rPr>
          <w:rFonts w:ascii="Times New Roman" w:hAnsi="Times New Roman" w:cs="Times New Roman"/>
          <w:lang w:val="en-US"/>
        </w:rPr>
        <w:t xml:space="preserve">, R. (1992) ‘Sidonian Dido’, in R. </w:t>
      </w:r>
      <w:proofErr w:type="spellStart"/>
      <w:r w:rsidRPr="001C1EC4">
        <w:rPr>
          <w:rFonts w:ascii="Times New Roman" w:hAnsi="Times New Roman" w:cs="Times New Roman"/>
          <w:lang w:val="en-US"/>
        </w:rPr>
        <w:t>Hexter</w:t>
      </w:r>
      <w:proofErr w:type="spellEnd"/>
      <w:r w:rsidRPr="001C1EC4">
        <w:rPr>
          <w:rFonts w:ascii="Times New Roman" w:hAnsi="Times New Roman" w:cs="Times New Roman"/>
          <w:lang w:val="en-US"/>
        </w:rPr>
        <w:t xml:space="preserve"> and D. Selden (eds.) </w:t>
      </w:r>
      <w:r w:rsidRPr="001C1EC4">
        <w:rPr>
          <w:rFonts w:ascii="Times New Roman" w:hAnsi="Times New Roman" w:cs="Times New Roman"/>
          <w:i/>
          <w:lang w:val="en-US"/>
        </w:rPr>
        <w:t>Innovations of Antiquity</w:t>
      </w:r>
      <w:r w:rsidRPr="001C1EC4">
        <w:rPr>
          <w:rFonts w:ascii="Times New Roman" w:hAnsi="Times New Roman" w:cs="Times New Roman"/>
          <w:lang w:val="en-US"/>
        </w:rPr>
        <w:t>, 332-84, New York and London: Routledge.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</w:rPr>
      </w:pPr>
      <w:r w:rsidRPr="001C1EC4">
        <w:rPr>
          <w:rFonts w:ascii="Times New Roman" w:hAnsi="Times New Roman" w:cs="Times New Roman"/>
        </w:rPr>
        <w:t xml:space="preserve">Horsfall, N.M. (1973-4), ‘Dido in the Light of History’, </w:t>
      </w:r>
      <w:r w:rsidRPr="001C1EC4">
        <w:rPr>
          <w:rFonts w:ascii="Times New Roman" w:hAnsi="Times New Roman" w:cs="Times New Roman"/>
          <w:i/>
        </w:rPr>
        <w:t>PVS</w:t>
      </w:r>
      <w:r w:rsidRPr="001C1EC4">
        <w:rPr>
          <w:rFonts w:ascii="Times New Roman" w:hAnsi="Times New Roman" w:cs="Times New Roman"/>
        </w:rPr>
        <w:t xml:space="preserve"> 13: 1-13 = (1990) in S. J. Harrison (ed.) </w:t>
      </w:r>
      <w:r w:rsidRPr="001C1EC4">
        <w:rPr>
          <w:rFonts w:ascii="Times New Roman" w:hAnsi="Times New Roman" w:cs="Times New Roman"/>
          <w:i/>
        </w:rPr>
        <w:t xml:space="preserve">Oxford Readings in Vergil’s </w:t>
      </w:r>
      <w:r w:rsidRPr="001C1EC4">
        <w:rPr>
          <w:rFonts w:ascii="Times New Roman" w:hAnsi="Times New Roman" w:cs="Times New Roman"/>
        </w:rPr>
        <w:t>Aeneid, 127-44, Oxford: OUP.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Style w:val="Hyperlink"/>
          <w:rFonts w:ascii="Times New Roman" w:hAnsi="Times New Roman" w:cs="Times New Roman"/>
          <w:lang w:val="en-US"/>
        </w:rPr>
      </w:pPr>
      <w:proofErr w:type="spellStart"/>
      <w:r w:rsidRPr="001C1EC4">
        <w:rPr>
          <w:rFonts w:ascii="Times New Roman" w:hAnsi="Times New Roman" w:cs="Times New Roman"/>
          <w:lang w:val="en-US"/>
        </w:rPr>
        <w:t>Lovatt</w:t>
      </w:r>
      <w:proofErr w:type="spellEnd"/>
      <w:r w:rsidRPr="001C1EC4">
        <w:rPr>
          <w:rFonts w:ascii="Times New Roman" w:hAnsi="Times New Roman" w:cs="Times New Roman"/>
          <w:lang w:val="en-US"/>
        </w:rPr>
        <w:t xml:space="preserve">, H. </w:t>
      </w:r>
      <w:r w:rsidRPr="001C1EC4">
        <w:rPr>
          <w:rFonts w:ascii="Times New Roman" w:hAnsi="Times New Roman" w:cs="Times New Roman"/>
          <w:lang w:val="en-US"/>
        </w:rPr>
        <w:t xml:space="preserve">(2013a) ‘The Eloquence of Dido: Exploring Speech and Gender in Virgil’s </w:t>
      </w:r>
      <w:r w:rsidRPr="001C1EC4">
        <w:rPr>
          <w:rFonts w:ascii="Times New Roman" w:hAnsi="Times New Roman" w:cs="Times New Roman"/>
          <w:i/>
          <w:lang w:val="en-US"/>
        </w:rPr>
        <w:t>Aeneid</w:t>
      </w:r>
      <w:r w:rsidRPr="001C1EC4">
        <w:rPr>
          <w:rFonts w:ascii="Times New Roman" w:hAnsi="Times New Roman" w:cs="Times New Roman"/>
          <w:lang w:val="en-US"/>
        </w:rPr>
        <w:t xml:space="preserve">, in </w:t>
      </w:r>
      <w:proofErr w:type="spellStart"/>
      <w:r w:rsidRPr="001C1EC4">
        <w:rPr>
          <w:rFonts w:ascii="Times New Roman" w:hAnsi="Times New Roman" w:cs="Times New Roman"/>
          <w:i/>
          <w:lang w:val="en-US"/>
        </w:rPr>
        <w:t>Dictynna</w:t>
      </w:r>
      <w:proofErr w:type="spellEnd"/>
      <w:r w:rsidRPr="001C1EC4">
        <w:rPr>
          <w:rFonts w:ascii="Times New Roman" w:hAnsi="Times New Roman" w:cs="Times New Roman"/>
          <w:lang w:val="en-US"/>
        </w:rPr>
        <w:t xml:space="preserve"> 10. URL: </w:t>
      </w:r>
      <w:hyperlink r:id="rId5" w:history="1">
        <w:r w:rsidRPr="001C1EC4">
          <w:rPr>
            <w:rStyle w:val="Hyperlink"/>
            <w:rFonts w:ascii="Times New Roman" w:hAnsi="Times New Roman" w:cs="Times New Roman"/>
            <w:lang w:val="en-US"/>
          </w:rPr>
          <w:t>http://journals.openedition.org/dictynna/993</w:t>
        </w:r>
      </w:hyperlink>
    </w:p>
    <w:p w:rsidR="001C1EC4" w:rsidRPr="001C1EC4" w:rsidRDefault="001C1EC4" w:rsidP="001C1EC4">
      <w:pPr>
        <w:ind w:left="284" w:hanging="284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Said, E. (1978) </w:t>
      </w:r>
      <w:r w:rsidRPr="001C1EC4">
        <w:rPr>
          <w:rFonts w:ascii="Times New Roman" w:hAnsi="Times New Roman" w:cs="Times New Roman"/>
          <w:i/>
          <w:lang w:val="en-US"/>
        </w:rPr>
        <w:t>Orientalism</w:t>
      </w:r>
      <w:r w:rsidRPr="001C1EC4">
        <w:rPr>
          <w:rFonts w:ascii="Times New Roman" w:hAnsi="Times New Roman" w:cs="Times New Roman"/>
          <w:lang w:val="en-US"/>
        </w:rPr>
        <w:t>, London.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  <w:lang w:val="en-US"/>
        </w:rPr>
      </w:pPr>
      <w:proofErr w:type="spellStart"/>
      <w:r w:rsidRPr="001C1EC4">
        <w:rPr>
          <w:rFonts w:ascii="Times New Roman" w:hAnsi="Times New Roman" w:cs="Times New Roman"/>
          <w:lang w:val="en-US"/>
        </w:rPr>
        <w:t>Schiesaro</w:t>
      </w:r>
      <w:proofErr w:type="spellEnd"/>
      <w:r w:rsidRPr="001C1EC4">
        <w:rPr>
          <w:rFonts w:ascii="Times New Roman" w:hAnsi="Times New Roman" w:cs="Times New Roman"/>
          <w:lang w:val="en-US"/>
        </w:rPr>
        <w:t xml:space="preserve">, A. (2008) ‘Furthest Voices in Virgil’s Dido,’ </w:t>
      </w:r>
      <w:r w:rsidRPr="001C1EC4">
        <w:rPr>
          <w:rFonts w:ascii="Times New Roman" w:hAnsi="Times New Roman" w:cs="Times New Roman"/>
          <w:i/>
          <w:lang w:val="en-US"/>
        </w:rPr>
        <w:t>SIFC</w:t>
      </w:r>
      <w:r w:rsidRPr="001C1EC4">
        <w:rPr>
          <w:rFonts w:ascii="Times New Roman" w:hAnsi="Times New Roman" w:cs="Times New Roman"/>
          <w:lang w:val="en-US"/>
        </w:rPr>
        <w:t xml:space="preserve"> 100, 60-109 and 194-245.</w:t>
      </w:r>
    </w:p>
    <w:p w:rsidR="001C1EC4" w:rsidRPr="001C1EC4" w:rsidRDefault="001C1EC4" w:rsidP="001C1EC4">
      <w:pPr>
        <w:spacing w:after="100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1C1EC4">
        <w:rPr>
          <w:rFonts w:ascii="Times New Roman" w:hAnsi="Times New Roman" w:cs="Times New Roman"/>
          <w:lang w:val="en-US"/>
        </w:rPr>
        <w:t xml:space="preserve">Zeitlin, F.I. (1978), ‘The Dynamics of Misogyny: Myth and Mythmaking in the </w:t>
      </w:r>
      <w:r w:rsidRPr="001C1EC4">
        <w:rPr>
          <w:rFonts w:ascii="Times New Roman" w:hAnsi="Times New Roman" w:cs="Times New Roman"/>
          <w:i/>
          <w:iCs/>
          <w:lang w:val="en-US"/>
        </w:rPr>
        <w:t>Oresteia</w:t>
      </w:r>
      <w:r w:rsidRPr="001C1EC4">
        <w:rPr>
          <w:rFonts w:ascii="Times New Roman" w:hAnsi="Times New Roman" w:cs="Times New Roman"/>
          <w:lang w:val="en-US"/>
        </w:rPr>
        <w:t xml:space="preserve">’, </w:t>
      </w:r>
      <w:r w:rsidRPr="001C1EC4">
        <w:rPr>
          <w:rFonts w:ascii="Times New Roman" w:hAnsi="Times New Roman" w:cs="Times New Roman"/>
          <w:i/>
          <w:iCs/>
          <w:lang w:val="en-US"/>
        </w:rPr>
        <w:t>Arethusa</w:t>
      </w:r>
      <w:r w:rsidRPr="001C1EC4">
        <w:rPr>
          <w:rFonts w:ascii="Times New Roman" w:hAnsi="Times New Roman" w:cs="Times New Roman"/>
          <w:lang w:val="en-US"/>
        </w:rPr>
        <w:t xml:space="preserve"> 11, 149-84.</w:t>
      </w:r>
    </w:p>
    <w:p w:rsidR="001C1EC4" w:rsidRPr="001C1EC4" w:rsidRDefault="001C1EC4" w:rsidP="001C1EC4">
      <w:pPr>
        <w:rPr>
          <w:lang w:val="en-US"/>
        </w:rPr>
      </w:pPr>
    </w:p>
    <w:sectPr w:rsidR="001C1EC4" w:rsidRPr="001C1E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1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EC4"/>
    <w:rsid w:val="001C1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EFD9DF5"/>
  <w15:chartTrackingRefBased/>
  <w15:docId w15:val="{D7C5675D-4878-A64B-A423-97FEAA3C5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IT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C1EC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1E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journals.openedition.org/dictynna/993" TargetMode="External"/><Relationship Id="rId4" Type="http://schemas.openxmlformats.org/officeDocument/2006/relationships/hyperlink" Target="mailto:E.Giusti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289</Words>
  <Characters>1652</Characters>
  <Application>Microsoft Office Word</Application>
  <DocSecurity>0</DocSecurity>
  <Lines>13</Lines>
  <Paragraphs>3</Paragraphs>
  <ScaleCrop>false</ScaleCrop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Giusti, Elena</dc:creator>
  <cp:keywords/>
  <dc:description/>
  <cp:lastModifiedBy>Giusti, Elena</cp:lastModifiedBy>
  <cp:revision>1</cp:revision>
  <dcterms:created xsi:type="dcterms:W3CDTF">2020-10-22T14:47:00Z</dcterms:created>
  <dcterms:modified xsi:type="dcterms:W3CDTF">2020-10-22T14:55:00Z</dcterms:modified>
</cp:coreProperties>
</file>