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B74577A" w14:textId="77777777" w:rsidR="00FF28C1" w:rsidRPr="00960DD0" w:rsidRDefault="00FF28C1" w:rsidP="00FF28C1">
      <w:pPr>
        <w:jc w:val="center"/>
        <w:rPr>
          <w:rFonts w:cstheme="minorHAnsi"/>
          <w:b/>
          <w:bCs/>
          <w:sz w:val="32"/>
          <w:szCs w:val="32"/>
        </w:rPr>
      </w:pPr>
      <w:r w:rsidRPr="00960DD0">
        <w:rPr>
          <w:rFonts w:cstheme="minorHAnsi"/>
          <w:b/>
          <w:bCs/>
          <w:noProof/>
          <w:sz w:val="32"/>
          <w:szCs w:val="32"/>
        </w:rPr>
        <w:drawing>
          <wp:inline distT="0" distB="0" distL="0" distR="0" wp14:anchorId="746517DE" wp14:editId="65518C84">
            <wp:extent cx="1971675" cy="1237704"/>
            <wp:effectExtent l="0" t="0" r="0" b="635"/>
            <wp:docPr id="1" name="Picture 1" descr="Logo, ico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Logo, icon&#10;&#10;Description automatically generated"/>
                    <pic:cNvPicPr/>
                  </pic:nvPicPr>
                  <pic:blipFill>
                    <a:blip r:embed="rId6" cstate="print">
                      <a:extLst>
                        <a:ext uri="{28A0092B-C50C-407E-A947-70E740481C1C}">
                          <a14:useLocalDpi xmlns:a14="http://schemas.microsoft.com/office/drawing/2010/main" val="0"/>
                        </a:ext>
                      </a:extLst>
                    </a:blip>
                    <a:stretch>
                      <a:fillRect/>
                    </a:stretch>
                  </pic:blipFill>
                  <pic:spPr>
                    <a:xfrm>
                      <a:off x="0" y="0"/>
                      <a:ext cx="1990362" cy="1249435"/>
                    </a:xfrm>
                    <a:prstGeom prst="rect">
                      <a:avLst/>
                    </a:prstGeom>
                  </pic:spPr>
                </pic:pic>
              </a:graphicData>
            </a:graphic>
          </wp:inline>
        </w:drawing>
      </w:r>
    </w:p>
    <w:p w14:paraId="394CDBF5" w14:textId="77777777" w:rsidR="00FF28C1" w:rsidRPr="00960DD0" w:rsidRDefault="00FF28C1" w:rsidP="00FF28C1">
      <w:pPr>
        <w:jc w:val="center"/>
        <w:rPr>
          <w:rFonts w:cstheme="minorHAnsi"/>
          <w:b/>
          <w:bCs/>
          <w:sz w:val="32"/>
          <w:szCs w:val="32"/>
        </w:rPr>
      </w:pPr>
      <w:r w:rsidRPr="00960DD0">
        <w:rPr>
          <w:rFonts w:cstheme="minorHAnsi"/>
          <w:b/>
          <w:bCs/>
          <w:sz w:val="32"/>
          <w:szCs w:val="32"/>
        </w:rPr>
        <w:t>Roman Coventry and Warwickshire Project</w:t>
      </w:r>
    </w:p>
    <w:p w14:paraId="549F0A90" w14:textId="4765E224" w:rsidR="00FF28C1" w:rsidRPr="00960DD0" w:rsidRDefault="00FF28C1" w:rsidP="00FF28C1">
      <w:pPr>
        <w:jc w:val="center"/>
        <w:rPr>
          <w:rFonts w:cstheme="minorHAnsi"/>
          <w:b/>
          <w:bCs/>
          <w:sz w:val="32"/>
          <w:szCs w:val="32"/>
        </w:rPr>
      </w:pPr>
      <w:r>
        <w:rPr>
          <w:rFonts w:cstheme="minorHAnsi"/>
          <w:b/>
          <w:bCs/>
          <w:sz w:val="32"/>
          <w:szCs w:val="32"/>
        </w:rPr>
        <w:t>Boudica</w:t>
      </w:r>
      <w:r w:rsidRPr="00960DD0">
        <w:rPr>
          <w:rFonts w:cstheme="minorHAnsi"/>
          <w:b/>
          <w:bCs/>
          <w:sz w:val="32"/>
          <w:szCs w:val="32"/>
        </w:rPr>
        <w:t xml:space="preserve"> - Teaching Notes</w:t>
      </w:r>
    </w:p>
    <w:p w14:paraId="69A39C2B" w14:textId="77777777" w:rsidR="00866400" w:rsidRDefault="00866400" w:rsidP="00866400">
      <w:pPr>
        <w:spacing w:line="252" w:lineRule="auto"/>
        <w:jc w:val="center"/>
        <w:rPr>
          <w:rFonts w:ascii="Calibri" w:eastAsia="Calibri" w:hAnsi="Calibri" w:cs="Calibri"/>
          <w:b/>
          <w:bCs/>
          <w:sz w:val="32"/>
          <w:szCs w:val="32"/>
        </w:rPr>
      </w:pPr>
      <w:r>
        <w:rPr>
          <w:rFonts w:ascii="Calibri" w:eastAsia="Calibri" w:hAnsi="Calibri" w:cs="Calibri"/>
          <w:b/>
          <w:bCs/>
          <w:sz w:val="32"/>
          <w:szCs w:val="32"/>
        </w:rPr>
        <w:t>Caratacus - Teaching Notes</w:t>
      </w:r>
    </w:p>
    <w:p w14:paraId="44AB0B3E" w14:textId="4378152C" w:rsidR="00866400" w:rsidRDefault="00866400" w:rsidP="00866400">
      <w:r>
        <w:rPr>
          <w:noProof/>
        </w:rPr>
        <mc:AlternateContent>
          <mc:Choice Requires="wps">
            <w:drawing>
              <wp:anchor distT="45720" distB="45720" distL="114300" distR="114300" simplePos="0" relativeHeight="251659264" behindDoc="0" locked="0" layoutInCell="1" allowOverlap="1" wp14:anchorId="64599C47" wp14:editId="69FA5412">
                <wp:simplePos x="0" y="0"/>
                <wp:positionH relativeFrom="margin">
                  <wp:posOffset>0</wp:posOffset>
                </wp:positionH>
                <wp:positionV relativeFrom="paragraph">
                  <wp:posOffset>331470</wp:posOffset>
                </wp:positionV>
                <wp:extent cx="5518150" cy="1368425"/>
                <wp:effectExtent l="0" t="0" r="25400" b="27305"/>
                <wp:wrapSquare wrapText="bothSides"/>
                <wp:docPr id="3"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518150" cy="1306195"/>
                        </a:xfrm>
                        <a:prstGeom prst="rect">
                          <a:avLst/>
                        </a:prstGeom>
                        <a:solidFill>
                          <a:srgbClr val="FFFFFF"/>
                        </a:solidFill>
                        <a:ln w="9525">
                          <a:solidFill>
                            <a:srgbClr val="000000"/>
                          </a:solidFill>
                          <a:miter lim="800000"/>
                          <a:headEnd/>
                          <a:tailEnd/>
                        </a:ln>
                      </wps:spPr>
                      <wps:txbx>
                        <w:txbxContent>
                          <w:p w14:paraId="43E8919D" w14:textId="2B412DB4" w:rsidR="00866400" w:rsidRDefault="00866400" w:rsidP="00866400">
                            <w:r>
                              <w:t xml:space="preserve">These teaching notes and the accompanying PowerPoint presentation are designed to give an overview of the </w:t>
                            </w:r>
                            <w:r>
                              <w:t>resistance to Rome as presented in the story of Boudica, Queen of the Iceni</w:t>
                            </w:r>
                            <w:r>
                              <w:t>. As such they form a set with the lessons on Caratacus</w:t>
                            </w:r>
                            <w:r>
                              <w:t xml:space="preserve"> and </w:t>
                            </w:r>
                            <w:r>
                              <w:t>Cartimandua</w:t>
                            </w:r>
                            <w:r>
                              <w:t>.</w:t>
                            </w:r>
                          </w:p>
                          <w:p w14:paraId="7E831B11" w14:textId="79A7C79C" w:rsidR="00866400" w:rsidRDefault="00866400" w:rsidP="00866400">
                            <w:r>
                              <w:t xml:space="preserve">Part of the interest in studying this epic history is comparing the two Roman sources, Tacitus and Cassius Dio. The differences in their accounts are discussed at length below in detail  - these are details not in the PowerPoint and which are worth spending time over as a class exercise or as a homework activity. The accounts are found on handouts. </w:t>
                            </w:r>
                          </w:p>
                        </w:txbxContent>
                      </wps:txbx>
                      <wps:bodyPr rot="0" vertOverflow="clip" horzOverflow="clip"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w14:anchorId="64599C47" id="_x0000_t202" coordsize="21600,21600" o:spt="202" path="m,l,21600r21600,l21600,xe">
                <v:stroke joinstyle="miter"/>
                <v:path gradientshapeok="t" o:connecttype="rect"/>
              </v:shapetype>
              <v:shape id="Text Box 3" o:spid="_x0000_s1026" type="#_x0000_t202" style="position:absolute;margin-left:0;margin-top:26.1pt;width:434.5pt;height:107.75pt;z-index:251659264;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">
                <v:textbox style="mso-fit-shape-to-text:t">
                  <w:txbxContent>
                    <w:p w14:paraId="43E8919D" w14:textId="2B412DB4" w:rsidR="00866400" w:rsidRDefault="00866400" w:rsidP="00866400">
                      <w:r>
                        <w:t xml:space="preserve">These teaching notes and the accompanying PowerPoint presentation are designed to give an overview of the </w:t>
                      </w:r>
                      <w:r>
                        <w:t>resistance to Rome as presented in the story of Boudica, Queen of the Iceni</w:t>
                      </w:r>
                      <w:r>
                        <w:t>. As such they form a set with the lessons on Caratacus</w:t>
                      </w:r>
                      <w:r>
                        <w:t xml:space="preserve"> and </w:t>
                      </w:r>
                      <w:r>
                        <w:t>Cartimandua</w:t>
                      </w:r>
                      <w:r>
                        <w:t>.</w:t>
                      </w:r>
                    </w:p>
                    <w:p w14:paraId="7E831B11" w14:textId="79A7C79C" w:rsidR="00866400" w:rsidRDefault="00866400" w:rsidP="00866400">
                      <w:r>
                        <w:t xml:space="preserve">Part of the interest in studying this epic history is comparing the two Roman sources, Tacitus and Cassius Dio. The differences in their accounts are discussed at length below in detail  - these are details not in the PowerPoint and which are worth spending time over as a class exercise or as a homework activity. The accounts are found on handouts. </w:t>
                      </w:r>
                    </w:p>
                  </w:txbxContent>
                </v:textbox>
                <w10:wrap type="square" anchorx="margin"/>
              </v:shape>
            </w:pict>
          </mc:Fallback>
        </mc:AlternateContent>
      </w:r>
    </w:p>
    <w:p w14:paraId="70DB1965" w14:textId="1895332C" w:rsidR="00866400" w:rsidRDefault="00866400" w:rsidP="00866400">
      <w:pPr>
        <w:rPr>
          <w:u w:val="single"/>
        </w:rPr>
      </w:pPr>
      <w:r>
        <w:rPr>
          <w:noProof/>
        </w:rPr>
        <mc:AlternateContent>
          <mc:Choice Requires="wps">
            <w:drawing>
              <wp:inline distT="0" distB="0" distL="0" distR="0" wp14:anchorId="5CCD4222" wp14:editId="4E1F0F27">
                <wp:extent cx="5518150" cy="2256155"/>
                <wp:effectExtent l="9525" t="9525" r="6350" b="10795"/>
                <wp:docPr id="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518150" cy="2256155"/>
                        </a:xfrm>
                        <a:prstGeom prst="rect">
                          <a:avLst/>
                        </a:prstGeom>
                        <a:solidFill>
                          <a:srgbClr val="FFFFFF"/>
                        </a:solidFill>
                        <a:ln w="9525">
                          <a:solidFill>
                            <a:srgbClr val="000000"/>
                          </a:solidFill>
                          <a:miter lim="800000"/>
                          <a:headEnd/>
                          <a:tailEnd/>
                        </a:ln>
                      </wps:spPr>
                      <wps:txbx>
                        <w:txbxContent>
                          <w:p w14:paraId="10CAC1DF" w14:textId="272F8D17" w:rsidR="00866400" w:rsidRDefault="00866400" w:rsidP="00866400">
                            <w:pPr>
                              <w:rPr>
                                <w:b/>
                                <w:bCs/>
                              </w:rPr>
                            </w:pPr>
                            <w:r>
                              <w:rPr>
                                <w:b/>
                                <w:bCs/>
                              </w:rPr>
                              <w:t>Exercise</w:t>
                            </w:r>
                          </w:p>
                          <w:p w14:paraId="0485E6F9" w14:textId="0F3F5A08" w:rsidR="00866400" w:rsidRDefault="00866400" w:rsidP="00866400">
                            <w:pPr>
                              <w:rPr>
                                <w:b/>
                                <w:bCs/>
                              </w:rPr>
                            </w:pPr>
                            <w:r>
                              <w:rPr>
                                <w:b/>
                                <w:bCs/>
                              </w:rPr>
                              <w:t>A</w:t>
                            </w:r>
                            <w:r>
                              <w:rPr>
                                <w:b/>
                                <w:bCs/>
                              </w:rPr>
                              <w:t xml:space="preserve">ctivities are found </w:t>
                            </w:r>
                            <w:r>
                              <w:rPr>
                                <w:b/>
                                <w:bCs/>
                              </w:rPr>
                              <w:t>throughout</w:t>
                            </w:r>
                            <w:r>
                              <w:rPr>
                                <w:b/>
                                <w:bCs/>
                              </w:rPr>
                              <w:t xml:space="preserve"> these notes.</w:t>
                            </w:r>
                          </w:p>
                          <w:p w14:paraId="0C6DA952" w14:textId="3CB119FF" w:rsidR="00866400" w:rsidRDefault="00866400" w:rsidP="00866400">
                            <w:r>
                              <w:t xml:space="preserve">One very intriguing unsolved question is – where was the Battle of Watling Street? Does X mark the spot at </w:t>
                            </w:r>
                            <w:proofErr w:type="spellStart"/>
                            <w:r>
                              <w:t>HighCross</w:t>
                            </w:r>
                            <w:proofErr w:type="spellEnd"/>
                            <w:r>
                              <w:t>, or could it even have been fort near or in modern Coventry? Is Lunt Fort placed where it is because the battle site was nearby?</w:t>
                            </w:r>
                          </w:p>
                          <w:p w14:paraId="713F155D" w14:textId="143C7F33" w:rsidR="00866400" w:rsidRPr="00866400" w:rsidRDefault="00866400" w:rsidP="00866400">
                            <w:r>
                              <w:t xml:space="preserve">Get your pupils to weigh up the evidence and see if they can use the sources and local geography to pinpoint to site of the Battle. </w:t>
                            </w:r>
                          </w:p>
                        </w:txbxContent>
                      </wps:txbx>
                      <wps:bodyPr rot="0" vert="horz" wrap="square" lIns="91440" tIns="45720" rIns="91440" bIns="45720" anchor="t" anchorCtr="0" upright="1">
                        <a:spAutoFit/>
                      </wps:bodyPr>
                    </wps:wsp>
                  </a:graphicData>
                </a:graphic>
              </wp:inline>
            </w:drawing>
          </mc:Choice>
          <mc:Fallback>
            <w:pict>
              <v:shape w14:anchorId="5CCD4222" id="Text Box 2" o:spid="_x0000_s1027" type="#_x0000_t202" style="width:434.5pt;height:177.6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">
                <v:textbox style="mso-fit-shape-to-text:t">
                  <w:txbxContent>
                    <w:p w14:paraId="10CAC1DF" w14:textId="272F8D17" w:rsidR="00866400" w:rsidRDefault="00866400" w:rsidP="00866400">
                      <w:pPr>
                        <w:rPr>
                          <w:b/>
                          <w:bCs/>
                        </w:rPr>
                      </w:pPr>
                      <w:r>
                        <w:rPr>
                          <w:b/>
                          <w:bCs/>
                        </w:rPr>
                        <w:t>Exercise</w:t>
                      </w:r>
                    </w:p>
                    <w:p w14:paraId="0485E6F9" w14:textId="0F3F5A08" w:rsidR="00866400" w:rsidRDefault="00866400" w:rsidP="00866400">
                      <w:pPr>
                        <w:rPr>
                          <w:b/>
                          <w:bCs/>
                        </w:rPr>
                      </w:pPr>
                      <w:r>
                        <w:rPr>
                          <w:b/>
                          <w:bCs/>
                        </w:rPr>
                        <w:t>A</w:t>
                      </w:r>
                      <w:r>
                        <w:rPr>
                          <w:b/>
                          <w:bCs/>
                        </w:rPr>
                        <w:t xml:space="preserve">ctivities are found </w:t>
                      </w:r>
                      <w:r>
                        <w:rPr>
                          <w:b/>
                          <w:bCs/>
                        </w:rPr>
                        <w:t>throughout</w:t>
                      </w:r>
                      <w:r>
                        <w:rPr>
                          <w:b/>
                          <w:bCs/>
                        </w:rPr>
                        <w:t xml:space="preserve"> these notes.</w:t>
                      </w:r>
                    </w:p>
                    <w:p w14:paraId="0C6DA952" w14:textId="3CB119FF" w:rsidR="00866400" w:rsidRDefault="00866400" w:rsidP="00866400">
                      <w:r>
                        <w:t xml:space="preserve">One very intriguing unsolved question is – where was the Battle of Watling Street? Does X mark the spot at </w:t>
                      </w:r>
                      <w:proofErr w:type="spellStart"/>
                      <w:r>
                        <w:t>HighCross</w:t>
                      </w:r>
                      <w:proofErr w:type="spellEnd"/>
                      <w:r>
                        <w:t>, or could it even have been fort near or in modern Coventry? Is Lunt Fort placed where it is because the battle site was nearby?</w:t>
                      </w:r>
                    </w:p>
                    <w:p w14:paraId="713F155D" w14:textId="143C7F33" w:rsidR="00866400" w:rsidRPr="00866400" w:rsidRDefault="00866400" w:rsidP="00866400">
                      <w:r>
                        <w:t xml:space="preserve">Get your pupils to weigh up the evidence and see if they can use the sources and local geography to pinpoint to site of the Battle. </w:t>
                      </w:r>
                    </w:p>
                  </w:txbxContent>
                </v:textbox>
                <w10:anchorlock/>
              </v:shape>
            </w:pict>
          </mc:Fallback>
        </mc:AlternateContent>
      </w:r>
    </w:p>
    <w:p w14:paraId="206A29A9" w14:textId="77777777" w:rsidR="00866400" w:rsidRDefault="00866400" w:rsidP="00866400">
      <w:pPr>
        <w:rPr>
          <w:b/>
          <w:bCs/>
          <w:u w:val="single"/>
        </w:rPr>
      </w:pPr>
      <w:r>
        <w:rPr>
          <w:b/>
          <w:bCs/>
          <w:u w:val="single"/>
        </w:rPr>
        <w:t>Slide 1: Title</w:t>
      </w:r>
    </w:p>
    <w:p w14:paraId="0757C41F" w14:textId="696748A1" w:rsidR="00FF28C1" w:rsidRDefault="00FF28C1">
      <w:pPr>
        <w:rPr>
          <w:u w:val="single"/>
        </w:rPr>
      </w:pPr>
    </w:p>
    <w:p w14:paraId="3A5A2699" w14:textId="77777777" w:rsidR="00994744" w:rsidRDefault="00994744">
      <w:pPr>
        <w:rPr>
          <w:u w:val="single"/>
        </w:rPr>
      </w:pPr>
    </w:p>
    <w:p w14:paraId="7A927140" w14:textId="4A819CC0" w:rsidR="00994744" w:rsidRDefault="00994744" w:rsidP="00994744">
      <w:pPr>
        <w:rPr>
          <w:b/>
          <w:bCs/>
        </w:rPr>
      </w:pPr>
      <w:r w:rsidRPr="00FF28C1">
        <w:rPr>
          <w:b/>
          <w:bCs/>
        </w:rPr>
        <w:t>Slide 1: Boudica: The Warrior Queen</w:t>
      </w:r>
      <w:r>
        <w:rPr>
          <w:b/>
          <w:bCs/>
        </w:rPr>
        <w:t xml:space="preserve"> - Title</w:t>
      </w:r>
    </w:p>
    <w:p w14:paraId="4CF5596C" w14:textId="77777777" w:rsidR="00FF28C1" w:rsidRDefault="00FF28C1">
      <w:pPr>
        <w:rPr>
          <w:u w:val="single"/>
        </w:rPr>
      </w:pPr>
    </w:p>
    <w:p w14:paraId="152CA11E" w14:textId="004B1899" w:rsidR="00123B06" w:rsidRDefault="00EA6BCC">
      <w:pPr>
        <w:rPr>
          <w:b/>
          <w:bCs/>
        </w:rPr>
      </w:pPr>
      <w:r w:rsidRPr="00FF28C1">
        <w:rPr>
          <w:b/>
          <w:bCs/>
        </w:rPr>
        <w:t xml:space="preserve">Slide </w:t>
      </w:r>
      <w:r w:rsidR="00994744">
        <w:rPr>
          <w:b/>
          <w:bCs/>
        </w:rPr>
        <w:t>2</w:t>
      </w:r>
      <w:r w:rsidRPr="00FF28C1">
        <w:rPr>
          <w:b/>
          <w:bCs/>
        </w:rPr>
        <w:t>: Boudica</w:t>
      </w:r>
      <w:r w:rsidR="000B3905" w:rsidRPr="00FF28C1">
        <w:rPr>
          <w:b/>
          <w:bCs/>
        </w:rPr>
        <w:t>: The Warrior Queen</w:t>
      </w:r>
    </w:p>
    <w:p w14:paraId="5C24F68D" w14:textId="70871493" w:rsidR="00AF5083" w:rsidRPr="00FF28C1" w:rsidRDefault="00AF5083">
      <w:pPr>
        <w:rPr>
          <w:b/>
          <w:bCs/>
        </w:rPr>
      </w:pPr>
    </w:p>
    <w:p w14:paraId="6237A8E4" w14:textId="0E54F6C7" w:rsidR="001F1E28" w:rsidRPr="001F1E28" w:rsidRDefault="00EA6BCC" w:rsidP="001F1E28">
      <w:pPr>
        <w:pStyle w:val="ListParagraph"/>
        <w:numPr>
          <w:ilvl w:val="0"/>
          <w:numId w:val="1"/>
        </w:numPr>
        <w:rPr>
          <w:u w:val="single"/>
        </w:rPr>
      </w:pPr>
      <w:r>
        <w:t>Boudica</w:t>
      </w:r>
      <w:r w:rsidR="001F1E28">
        <w:t>, queen of the Iceni based in modern-day Norfolk,</w:t>
      </w:r>
      <w:r w:rsidR="000B3905">
        <w:t xml:space="preserve"> is one of the most recognizable women in the Ancient Roman World.</w:t>
      </w:r>
    </w:p>
    <w:p w14:paraId="440FF4DC" w14:textId="508DAD21" w:rsidR="001F1E28" w:rsidRPr="001F1E28" w:rsidRDefault="001F1E28" w:rsidP="001F1E28">
      <w:pPr>
        <w:pStyle w:val="ListParagraph"/>
        <w:numPr>
          <w:ilvl w:val="0"/>
          <w:numId w:val="1"/>
        </w:numPr>
      </w:pPr>
      <w:r>
        <w:lastRenderedPageBreak/>
        <w:t xml:space="preserve">A note on the name and spelling of </w:t>
      </w:r>
      <w:r w:rsidR="00EA6BCC">
        <w:t>Boudica</w:t>
      </w:r>
      <w:r>
        <w:t>: T</w:t>
      </w:r>
      <w:r w:rsidRPr="001F1E28">
        <w:t xml:space="preserve">he name is linked to the Celtic word for 'victory', </w:t>
      </w:r>
      <w:r>
        <w:t xml:space="preserve">and so </w:t>
      </w:r>
      <w:r w:rsidRPr="001F1E28">
        <w:t xml:space="preserve">it is </w:t>
      </w:r>
      <w:r>
        <w:t>unknown</w:t>
      </w:r>
      <w:r w:rsidRPr="001F1E28">
        <w:t xml:space="preserve"> if this was her real name, or </w:t>
      </w:r>
      <w:r>
        <w:t xml:space="preserve">just </w:t>
      </w:r>
      <w:r w:rsidRPr="001F1E28">
        <w:t>a title bestowed upon her.</w:t>
      </w:r>
    </w:p>
    <w:p w14:paraId="76D342FE" w14:textId="3DE080B0" w:rsidR="001F1E28" w:rsidRPr="001F1E28" w:rsidRDefault="001F1E28" w:rsidP="00CE555F">
      <w:pPr>
        <w:pStyle w:val="ListParagraph"/>
        <w:numPr>
          <w:ilvl w:val="0"/>
          <w:numId w:val="1"/>
        </w:numPr>
        <w:shd w:val="clear" w:color="auto" w:fill="FFFFFF"/>
        <w:spacing w:after="168"/>
        <w:rPr>
          <w:rFonts w:cstheme="minorHAnsi"/>
        </w:rPr>
      </w:pPr>
      <w:r w:rsidRPr="001F1E28">
        <w:rPr>
          <w:rFonts w:cstheme="minorHAnsi"/>
        </w:rPr>
        <w:t>The</w:t>
      </w:r>
      <w:r>
        <w:rPr>
          <w:rFonts w:cstheme="minorHAnsi"/>
        </w:rPr>
        <w:t xml:space="preserve"> name is spelled variously as </w:t>
      </w:r>
      <w:r w:rsidR="00EA6BCC">
        <w:rPr>
          <w:rFonts w:cstheme="minorHAnsi"/>
        </w:rPr>
        <w:t>Boudica</w:t>
      </w:r>
      <w:r>
        <w:rPr>
          <w:rFonts w:cstheme="minorHAnsi"/>
        </w:rPr>
        <w:t>,</w:t>
      </w:r>
      <w:r w:rsidRPr="001F1E28">
        <w:rPr>
          <w:rFonts w:cstheme="minorHAnsi"/>
        </w:rPr>
        <w:t xml:space="preserve"> Boudi</w:t>
      </w:r>
      <w:r w:rsidR="00EA6BCC">
        <w:rPr>
          <w:rFonts w:cstheme="minorHAnsi"/>
        </w:rPr>
        <w:t>c</w:t>
      </w:r>
      <w:r w:rsidRPr="001F1E28">
        <w:rPr>
          <w:rFonts w:cstheme="minorHAnsi"/>
        </w:rPr>
        <w:t xml:space="preserve">ca </w:t>
      </w:r>
      <w:r>
        <w:rPr>
          <w:rFonts w:cstheme="minorHAnsi"/>
        </w:rPr>
        <w:t>or</w:t>
      </w:r>
      <w:r w:rsidRPr="001F1E28">
        <w:rPr>
          <w:rFonts w:cstheme="minorHAnsi"/>
        </w:rPr>
        <w:t xml:space="preserve"> Boadicea or in Welsh, </w:t>
      </w:r>
      <w:proofErr w:type="spellStart"/>
      <w:r w:rsidRPr="001F1E28">
        <w:rPr>
          <w:rFonts w:cstheme="minorHAnsi"/>
        </w:rPr>
        <w:t>Buddug</w:t>
      </w:r>
      <w:proofErr w:type="spellEnd"/>
      <w:r>
        <w:rPr>
          <w:rFonts w:cstheme="minorHAnsi"/>
        </w:rPr>
        <w:t xml:space="preserve">. Historians know about </w:t>
      </w:r>
      <w:r w:rsidR="00EA6BCC">
        <w:rPr>
          <w:rFonts w:cstheme="minorHAnsi"/>
        </w:rPr>
        <w:t>Boudica</w:t>
      </w:r>
      <w:r>
        <w:rPr>
          <w:rFonts w:cstheme="minorHAnsi"/>
        </w:rPr>
        <w:t xml:space="preserve"> from two principle</w:t>
      </w:r>
      <w:r w:rsidRPr="001F1E28">
        <w:rPr>
          <w:rFonts w:cstheme="minorHAnsi"/>
        </w:rPr>
        <w:t xml:space="preserve"> ancient sources. </w:t>
      </w:r>
      <w:hyperlink r:id="rId7" w:history="1">
        <w:r w:rsidRPr="001F1E28">
          <w:rPr>
            <w:rStyle w:val="Hyperlink"/>
            <w:rFonts w:cstheme="minorHAnsi"/>
            <w:color w:val="auto"/>
            <w:u w:val="none"/>
          </w:rPr>
          <w:t>Tacitus</w:t>
        </w:r>
      </w:hyperlink>
      <w:r w:rsidRPr="001F1E28">
        <w:rPr>
          <w:rFonts w:cstheme="minorHAnsi"/>
        </w:rPr>
        <w:t> (</w:t>
      </w:r>
      <w:r w:rsidRPr="001F1E28">
        <w:rPr>
          <w:rStyle w:val="Emphasis"/>
          <w:rFonts w:cstheme="minorHAnsi"/>
        </w:rPr>
        <w:t>Annals</w:t>
      </w:r>
      <w:r w:rsidRPr="001F1E28">
        <w:rPr>
          <w:rFonts w:cstheme="minorHAnsi"/>
        </w:rPr>
        <w:t xml:space="preserve">) calls her </w:t>
      </w:r>
      <w:r w:rsidR="00EA6BCC">
        <w:rPr>
          <w:rFonts w:cstheme="minorHAnsi"/>
        </w:rPr>
        <w:t>Boudica</w:t>
      </w:r>
      <w:r w:rsidRPr="001F1E28">
        <w:rPr>
          <w:rFonts w:cstheme="minorHAnsi"/>
        </w:rPr>
        <w:t>, while </w:t>
      </w:r>
      <w:hyperlink r:id="rId8" w:history="1">
        <w:r w:rsidRPr="001F1E28">
          <w:rPr>
            <w:rStyle w:val="Hyperlink"/>
            <w:rFonts w:cstheme="minorHAnsi"/>
            <w:color w:val="auto"/>
            <w:u w:val="none"/>
          </w:rPr>
          <w:t>Cassius Dio</w:t>
        </w:r>
      </w:hyperlink>
      <w:r w:rsidRPr="001F1E28">
        <w:rPr>
          <w:rFonts w:cstheme="minorHAnsi"/>
        </w:rPr>
        <w:t> (</w:t>
      </w:r>
      <w:r w:rsidRPr="001F1E28">
        <w:rPr>
          <w:rStyle w:val="Emphasis"/>
          <w:rFonts w:cstheme="minorHAnsi"/>
        </w:rPr>
        <w:t>Roman History</w:t>
      </w:r>
      <w:r w:rsidRPr="001F1E28">
        <w:rPr>
          <w:rFonts w:cstheme="minorHAnsi"/>
        </w:rPr>
        <w:t xml:space="preserve">), who wrote in Greek, called her </w:t>
      </w:r>
      <w:proofErr w:type="spellStart"/>
      <w:r w:rsidRPr="001F1E28">
        <w:rPr>
          <w:rFonts w:cstheme="minorHAnsi"/>
        </w:rPr>
        <w:t>Βουδουῖκ</w:t>
      </w:r>
      <w:proofErr w:type="spellEnd"/>
      <w:r w:rsidRPr="001F1E28">
        <w:rPr>
          <w:rFonts w:cstheme="minorHAnsi"/>
        </w:rPr>
        <w:t xml:space="preserve">α - </w:t>
      </w:r>
      <w:proofErr w:type="spellStart"/>
      <w:r w:rsidRPr="001F1E28">
        <w:rPr>
          <w:rFonts w:cstheme="minorHAnsi"/>
        </w:rPr>
        <w:t>Boudouika</w:t>
      </w:r>
      <w:proofErr w:type="spellEnd"/>
      <w:r w:rsidRPr="001F1E28">
        <w:rPr>
          <w:rFonts w:cstheme="minorHAnsi"/>
        </w:rPr>
        <w:t xml:space="preserve">. In Celtic the name was most probably pronounced along the lines of </w:t>
      </w:r>
      <w:proofErr w:type="spellStart"/>
      <w:r w:rsidRPr="001F1E28">
        <w:rPr>
          <w:rFonts w:cstheme="minorHAnsi"/>
        </w:rPr>
        <w:t>Boadika</w:t>
      </w:r>
      <w:proofErr w:type="spellEnd"/>
      <w:r w:rsidRPr="001F1E28">
        <w:rPr>
          <w:rFonts w:cstheme="minorHAnsi"/>
        </w:rPr>
        <w:t>, the 'Boa' sound like the bow of 'bow and arrow'</w:t>
      </w:r>
      <w:r>
        <w:rPr>
          <w:rFonts w:cstheme="minorHAnsi"/>
        </w:rPr>
        <w:t>.</w:t>
      </w:r>
    </w:p>
    <w:p w14:paraId="1543262C" w14:textId="4C8FE12D" w:rsidR="000B3905" w:rsidRDefault="00A03F95" w:rsidP="001F1E28">
      <w:pPr>
        <w:pStyle w:val="ListParagraph"/>
        <w:numPr>
          <w:ilvl w:val="0"/>
          <w:numId w:val="1"/>
        </w:numPr>
      </w:pPr>
      <w:r>
        <w:t xml:space="preserve">This presentation tells the story of this legendary warrior queen. </w:t>
      </w:r>
    </w:p>
    <w:p w14:paraId="46BE4A19" w14:textId="560A154F" w:rsidR="001F1E28" w:rsidRDefault="00EA6BCC" w:rsidP="001F1E28">
      <w:pPr>
        <w:rPr>
          <w:b/>
          <w:bCs/>
        </w:rPr>
      </w:pPr>
      <w:r w:rsidRPr="00FF28C1">
        <w:rPr>
          <w:b/>
          <w:bCs/>
        </w:rPr>
        <w:t xml:space="preserve">Slide </w:t>
      </w:r>
      <w:r w:rsidR="00994744">
        <w:rPr>
          <w:b/>
          <w:bCs/>
        </w:rPr>
        <w:t>3</w:t>
      </w:r>
      <w:r w:rsidRPr="00FF28C1">
        <w:rPr>
          <w:b/>
          <w:bCs/>
        </w:rPr>
        <w:t xml:space="preserve">: </w:t>
      </w:r>
      <w:r w:rsidR="001F1E28" w:rsidRPr="00FF28C1">
        <w:rPr>
          <w:b/>
          <w:bCs/>
        </w:rPr>
        <w:t>Roman Britain: An Introduction</w:t>
      </w:r>
    </w:p>
    <w:p w14:paraId="11ABCB90" w14:textId="153BA569" w:rsidR="00AF5083" w:rsidRDefault="00AF5083" w:rsidP="001F1E28">
      <w:pPr>
        <w:rPr>
          <w:b/>
          <w:bCs/>
        </w:rPr>
      </w:pPr>
    </w:p>
    <w:p w14:paraId="4F847833" w14:textId="7B28EC6A" w:rsidR="00082985" w:rsidRDefault="00082985" w:rsidP="001F1E28">
      <w:pPr>
        <w:pStyle w:val="ListParagraph"/>
        <w:numPr>
          <w:ilvl w:val="0"/>
          <w:numId w:val="2"/>
        </w:numPr>
      </w:pPr>
      <w:r w:rsidRPr="00FF28C1">
        <w:rPr>
          <w:b/>
          <w:bCs/>
        </w:rPr>
        <w:t>Claudius</w:t>
      </w:r>
      <w:r>
        <w:t xml:space="preserve"> was not like other Roman Emperors. The Roman historian Suetonius reports that Claudius had a number of disabilities. </w:t>
      </w:r>
      <w:r w:rsidR="00F72722">
        <w:t>He ‘</w:t>
      </w:r>
      <w:r w:rsidR="00F72722" w:rsidRPr="00F72722">
        <w:t>was afflicted with a variety of obstinate disorders, insomuch that his mind and body being greatly impaired</w:t>
      </w:r>
      <w:r w:rsidR="00F72722">
        <w:t>’ (Suet. Cl. 2)</w:t>
      </w:r>
    </w:p>
    <w:p w14:paraId="1C41852A" w14:textId="41455B7A" w:rsidR="006E7D69" w:rsidRDefault="00F72722" w:rsidP="001F1E28">
      <w:pPr>
        <w:pStyle w:val="ListParagraph"/>
        <w:numPr>
          <w:ilvl w:val="0"/>
          <w:numId w:val="2"/>
        </w:numPr>
      </w:pPr>
      <w:r>
        <w:t xml:space="preserve">As a young man Claudius </w:t>
      </w:r>
      <w:r w:rsidR="006E7D69">
        <w:t>never held any important public offices. Historians</w:t>
      </w:r>
      <w:r w:rsidR="00082985">
        <w:t xml:space="preserve"> today</w:t>
      </w:r>
      <w:r w:rsidR="006E7D69">
        <w:t xml:space="preserve"> think this because his family felt that his disabilities </w:t>
      </w:r>
      <w:r w:rsidR="00082985">
        <w:t xml:space="preserve">made him unsuitable for public office. For example, the Roman historian Suetonius reported that his mother Antonia had remarked of her son Claudius that he was  </w:t>
      </w:r>
      <w:r w:rsidR="00082985" w:rsidRPr="00082985">
        <w:t>‘a monstrosity of a human being, one that Nature began and never</w:t>
      </w:r>
      <w:r w:rsidR="00082985">
        <w:t xml:space="preserve"> </w:t>
      </w:r>
      <w:r w:rsidR="00082985" w:rsidRPr="00082985">
        <w:t>finished’</w:t>
      </w:r>
      <w:r w:rsidR="00082985">
        <w:t xml:space="preserve">. </w:t>
      </w:r>
      <w:r>
        <w:t>(</w:t>
      </w:r>
      <w:r w:rsidRPr="00F72722">
        <w:t>Suet. Cl. 3</w:t>
      </w:r>
      <w:r>
        <w:t>).</w:t>
      </w:r>
    </w:p>
    <w:p w14:paraId="1CD337C1" w14:textId="4F2A456D" w:rsidR="00F72722" w:rsidRDefault="00F72722" w:rsidP="001F1E28">
      <w:pPr>
        <w:pStyle w:val="ListParagraph"/>
        <w:numPr>
          <w:ilvl w:val="0"/>
          <w:numId w:val="2"/>
        </w:numPr>
      </w:pPr>
      <w:r>
        <w:t>And so when Claudius became the Roman Emperor in AD 41 with the support of the Praetorian Guard, he needed to prove to the Roman people, and principally the Senate that he was capable of ruling despite his lack of experience.</w:t>
      </w:r>
    </w:p>
    <w:p w14:paraId="23B6435C" w14:textId="35440124" w:rsidR="00F72722" w:rsidRDefault="00F72722" w:rsidP="001F1E28">
      <w:pPr>
        <w:pStyle w:val="ListParagraph"/>
        <w:numPr>
          <w:ilvl w:val="0"/>
          <w:numId w:val="2"/>
        </w:numPr>
      </w:pPr>
      <w:r>
        <w:t xml:space="preserve">One way to do this was to prove that he was a capable military commander who could achieve military victories. </w:t>
      </w:r>
      <w:r w:rsidR="00852D24">
        <w:t xml:space="preserve">The Romans also saw the fertile farmland in southern Britain and the island’s plentiful mineral and metal resources as lucrative economic opportunities. </w:t>
      </w:r>
    </w:p>
    <w:p w14:paraId="35E5B0A5" w14:textId="58D3ADE3" w:rsidR="001F1E28" w:rsidRDefault="001F1E28" w:rsidP="001F1E28">
      <w:pPr>
        <w:pStyle w:val="ListParagraph"/>
        <w:numPr>
          <w:ilvl w:val="0"/>
          <w:numId w:val="2"/>
        </w:numPr>
      </w:pPr>
      <w:r w:rsidRPr="001F1E28">
        <w:t xml:space="preserve">At the behest of Emperor Claudius, legions of the Roman Army invaded Britain in AD 43 under Roman general Aulus </w:t>
      </w:r>
      <w:proofErr w:type="spellStart"/>
      <w:r w:rsidRPr="001F1E28">
        <w:t>Plautius</w:t>
      </w:r>
      <w:proofErr w:type="spellEnd"/>
      <w:r w:rsidRPr="001F1E28">
        <w:t>.</w:t>
      </w:r>
      <w:r w:rsidR="00852D24">
        <w:t xml:space="preserve"> Historians think that the Roman Army landed at </w:t>
      </w:r>
      <w:proofErr w:type="spellStart"/>
      <w:r w:rsidR="00852D24">
        <w:t>Richborough</w:t>
      </w:r>
      <w:proofErr w:type="spellEnd"/>
      <w:r w:rsidR="00852D24">
        <w:t xml:space="preserve"> in Kent. </w:t>
      </w:r>
    </w:p>
    <w:p w14:paraId="4BC2CAC9" w14:textId="77777777" w:rsidR="00FF28C1" w:rsidRPr="001F1E28" w:rsidRDefault="00FF28C1" w:rsidP="00FF28C1">
      <w:pPr>
        <w:pStyle w:val="ListParagraph"/>
      </w:pPr>
    </w:p>
    <w:p w14:paraId="5C31183F" w14:textId="0888D880" w:rsidR="00852D24" w:rsidRDefault="001F1E28" w:rsidP="00852D24">
      <w:pPr>
        <w:pStyle w:val="ListParagraph"/>
        <w:numPr>
          <w:ilvl w:val="0"/>
          <w:numId w:val="2"/>
        </w:numPr>
      </w:pPr>
      <w:r w:rsidRPr="00FF28C1">
        <w:rPr>
          <w:b/>
          <w:bCs/>
        </w:rPr>
        <w:t>The legions quickly moved inland.</w:t>
      </w:r>
      <w:r w:rsidR="00852D24">
        <w:t xml:space="preserve"> The Britons had to be brought to battle. A preliminary success was followed by the establishment of a fort at the crossing of the Stour. The Gloucestershire Dobunni, who had been conscripted for the defence against Rome, declared for the invaders, but there was fierce resistance at the Medway </w:t>
      </w:r>
      <w:proofErr w:type="spellStart"/>
      <w:r w:rsidR="00852D24" w:rsidRPr="00782196">
        <w:rPr>
          <w:i/>
          <w:iCs/>
        </w:rPr>
        <w:t>en</w:t>
      </w:r>
      <w:proofErr w:type="spellEnd"/>
      <w:r w:rsidR="00852D24" w:rsidRPr="00782196">
        <w:rPr>
          <w:i/>
          <w:iCs/>
        </w:rPr>
        <w:t xml:space="preserve"> route</w:t>
      </w:r>
      <w:r w:rsidR="00852D24">
        <w:t xml:space="preserve"> to London. The auxiliaries dealt with this by a feint crossing. The main crossing was accomplished by legionaries, and both Vespasian and his brother distinguished themselves. Once over the river the Romans still had difficulty in maintaining their bridgehead, and </w:t>
      </w:r>
      <w:proofErr w:type="spellStart"/>
      <w:r w:rsidR="00852D24">
        <w:t>Hosidius</w:t>
      </w:r>
      <w:proofErr w:type="spellEnd"/>
      <w:r w:rsidR="00852D24">
        <w:t xml:space="preserve"> Geta’s attack ended a two-day struggle. The way was clear to cross the Thames near London; this operation was helped by the capture of a bridge upstream, but over the river the marshy ground proved as much of a hazard as the enemy.</w:t>
      </w:r>
    </w:p>
    <w:p w14:paraId="4B36EA61" w14:textId="77777777" w:rsidR="00806299" w:rsidRDefault="00852D24" w:rsidP="00806299">
      <w:pPr>
        <w:pStyle w:val="ListParagraph"/>
        <w:numPr>
          <w:ilvl w:val="0"/>
          <w:numId w:val="2"/>
        </w:numPr>
      </w:pPr>
      <w:r>
        <w:t xml:space="preserve">Claudius was probably waiting on the Gallic coast for the signal to follow the main invading army to Britain. </w:t>
      </w:r>
      <w:r w:rsidR="00806299">
        <w:t xml:space="preserve">Together with a group of very senior senators and an impressive retinue of troops and war elephants, Claudius went to Britain. This gave the Britons a clear impression of Roman majesty. Claudius held a court to meet local chieftains. </w:t>
      </w:r>
    </w:p>
    <w:p w14:paraId="04E66A9D" w14:textId="190AB7B9" w:rsidR="00852D24" w:rsidRDefault="00806299" w:rsidP="00806299">
      <w:pPr>
        <w:pStyle w:val="ListParagraph"/>
        <w:numPr>
          <w:ilvl w:val="0"/>
          <w:numId w:val="2"/>
        </w:numPr>
      </w:pPr>
      <w:r>
        <w:t xml:space="preserve">After an absence of five to six months, the most successful in his life, of which only sixteen days are said to have been spent in Britain, Claudius entered Rome with some of the senators who had played their part in his progress, celebrating his triumph in 44 along with governors brought from their provinces (this was the first for the personal success of a </w:t>
      </w:r>
      <w:r>
        <w:lastRenderedPageBreak/>
        <w:t xml:space="preserve">Princeps since 29BC), and having raised his tally of imperatorial salutations from three (the lowest number recorded for 43) to at least five, perhaps eight or nine.  </w:t>
      </w:r>
    </w:p>
    <w:p w14:paraId="3C6F496B" w14:textId="0AEA5B63" w:rsidR="001F1E28" w:rsidRDefault="00806299" w:rsidP="001F1E28">
      <w:pPr>
        <w:pStyle w:val="ListParagraph"/>
        <w:numPr>
          <w:ilvl w:val="0"/>
          <w:numId w:val="2"/>
        </w:numPr>
      </w:pPr>
      <w:r>
        <w:t>Over the course of the invasion and the subsequent occupation, t</w:t>
      </w:r>
      <w:r w:rsidR="001F1E28" w:rsidRPr="001F1E28">
        <w:t>he Roman Army defeated tribes in battle who would not submit to Roman rule.</w:t>
      </w:r>
    </w:p>
    <w:p w14:paraId="5BC09AB0" w14:textId="0D7BBD23" w:rsidR="00FF28C1" w:rsidRDefault="00FF28C1" w:rsidP="00FF28C1">
      <w:r>
        <w:t>You can learn more about Roman control in the section on ‘Interactions’ where there is also a section on Cogidubnus.</w:t>
      </w:r>
    </w:p>
    <w:p w14:paraId="61FCDBAA" w14:textId="77777777" w:rsidR="00FF28C1" w:rsidRPr="001F1E28" w:rsidRDefault="00FF28C1" w:rsidP="00FF28C1"/>
    <w:p w14:paraId="63A480FE" w14:textId="49EF526C" w:rsidR="0038435C" w:rsidRPr="00FF28C1" w:rsidRDefault="00EA6BCC" w:rsidP="0038435C">
      <w:pPr>
        <w:rPr>
          <w:b/>
          <w:bCs/>
        </w:rPr>
      </w:pPr>
      <w:r w:rsidRPr="00FF28C1">
        <w:rPr>
          <w:b/>
          <w:bCs/>
        </w:rPr>
        <w:t xml:space="preserve">Slide </w:t>
      </w:r>
      <w:r w:rsidR="00994744">
        <w:rPr>
          <w:b/>
          <w:bCs/>
        </w:rPr>
        <w:t>4</w:t>
      </w:r>
      <w:r w:rsidRPr="00FF28C1">
        <w:rPr>
          <w:b/>
          <w:bCs/>
        </w:rPr>
        <w:t xml:space="preserve">: </w:t>
      </w:r>
      <w:proofErr w:type="spellStart"/>
      <w:r w:rsidR="0038435C" w:rsidRPr="00FF28C1">
        <w:rPr>
          <w:b/>
          <w:bCs/>
        </w:rPr>
        <w:t>Prasutagus</w:t>
      </w:r>
      <w:proofErr w:type="spellEnd"/>
      <w:r w:rsidR="0038435C" w:rsidRPr="00FF28C1">
        <w:rPr>
          <w:b/>
          <w:bCs/>
        </w:rPr>
        <w:t>, Client kingship and Iceni tribe</w:t>
      </w:r>
    </w:p>
    <w:p w14:paraId="5882161E" w14:textId="553B529C" w:rsidR="0038435C" w:rsidRDefault="0038435C" w:rsidP="0038435C">
      <w:pPr>
        <w:pStyle w:val="ListParagraph"/>
        <w:numPr>
          <w:ilvl w:val="0"/>
          <w:numId w:val="2"/>
        </w:numPr>
      </w:pPr>
      <w:r w:rsidRPr="001F1E28">
        <w:t>For those Celtic tribes who wanted to negotiate with the Romans, Claudius made the tribes into ‘client kingdoms’.</w:t>
      </w:r>
      <w:r w:rsidR="0057197C">
        <w:t xml:space="preserve"> This meant in return for Roman patronage, trade and support, Britons would give tribute to the Romans, consisting of money, goods and men for the Roman Army. British chieftains even gave their children as hostages to guarantee the support of Rome. </w:t>
      </w:r>
    </w:p>
    <w:p w14:paraId="4C98F858" w14:textId="77777777" w:rsidR="0057197C" w:rsidRDefault="0038435C" w:rsidP="0038435C">
      <w:pPr>
        <w:pStyle w:val="ListParagraph"/>
        <w:numPr>
          <w:ilvl w:val="0"/>
          <w:numId w:val="2"/>
        </w:numPr>
      </w:pPr>
      <w:r>
        <w:t>Client kingship between Britons and Romans began before the invasion of Britain.  In the inter-tribal rivalries that seem to have pervaded the polities of south-east Britain, Roman patronage and protection was evidently a significant factor. A number of cases are recorded of British leaders fleeing to Rome</w:t>
      </w:r>
      <w:r w:rsidR="0057197C">
        <w:t xml:space="preserve">: </w:t>
      </w:r>
      <w:r>
        <w:t xml:space="preserve">The </w:t>
      </w:r>
      <w:proofErr w:type="spellStart"/>
      <w:r>
        <w:t>Monumentum</w:t>
      </w:r>
      <w:proofErr w:type="spellEnd"/>
      <w:r>
        <w:t xml:space="preserve"> </w:t>
      </w:r>
      <w:proofErr w:type="spellStart"/>
      <w:r>
        <w:t>Ancyranum</w:t>
      </w:r>
      <w:proofErr w:type="spellEnd"/>
      <w:r>
        <w:t xml:space="preserve">, dating to around AD 7, records the flight of two British leaders, </w:t>
      </w:r>
      <w:proofErr w:type="spellStart"/>
      <w:r>
        <w:t>Tincomarus</w:t>
      </w:r>
      <w:proofErr w:type="spellEnd"/>
      <w:r>
        <w:t xml:space="preserve"> and </w:t>
      </w:r>
      <w:proofErr w:type="spellStart"/>
      <w:r>
        <w:t>Dubnovellaunus</w:t>
      </w:r>
      <w:proofErr w:type="spellEnd"/>
      <w:r>
        <w:t>, who put themselves under the protection of Augustus, probably at the end of the first century BC.</w:t>
      </w:r>
    </w:p>
    <w:p w14:paraId="78D46604" w14:textId="77777777" w:rsidR="0057197C" w:rsidRDefault="0038435C" w:rsidP="0038435C">
      <w:pPr>
        <w:pStyle w:val="ListParagraph"/>
        <w:numPr>
          <w:ilvl w:val="0"/>
          <w:numId w:val="2"/>
        </w:numPr>
      </w:pPr>
      <w:r>
        <w:t xml:space="preserve"> </w:t>
      </w:r>
      <w:r w:rsidR="0057197C">
        <w:t xml:space="preserve">Then </w:t>
      </w:r>
      <w:r>
        <w:t>Strabo record</w:t>
      </w:r>
      <w:r w:rsidR="0057197C">
        <w:t>ed that</w:t>
      </w:r>
      <w:r>
        <w:t xml:space="preserve"> ‘certain of the British dynasts have obtained the friendship of Caesar Augustus by embassies and courtesies and set up offerings in the Capitol’ (Geography, 4.5.3). Taken together the evidence might suggest a phase of particular instability in the south-east of Britain consequent on dynastic changes. Forty years later there were further departures. In AD 39 Adminius fled the country to seek the help of Gaius, having fallen out with his father, and three years later Verica, a ruler of the </w:t>
      </w:r>
      <w:proofErr w:type="spellStart"/>
      <w:r>
        <w:t>Atrebates</w:t>
      </w:r>
      <w:proofErr w:type="spellEnd"/>
      <w:r>
        <w:t>, left Britain for the protection of Claudius, possibly because his kingdom was coming under pressure from the Catuvellauni to the north. Some would argue that it was this event that provided Claudius with the resolve to send an army of conquest in AD 43.</w:t>
      </w:r>
    </w:p>
    <w:p w14:paraId="73A43600" w14:textId="2DD96B3B" w:rsidR="0057197C" w:rsidRDefault="0038435C" w:rsidP="0057197C">
      <w:pPr>
        <w:pStyle w:val="ListParagraph"/>
        <w:numPr>
          <w:ilvl w:val="0"/>
          <w:numId w:val="2"/>
        </w:numPr>
      </w:pPr>
      <w:r>
        <w:t xml:space="preserve"> Mobility among barbarian elites would have been quite normal in frontier zones and it is well known that Rome made good political use of it by welcoming and educating the children of the paramount families and sending them back when the occasion arose to rule in their own right</w:t>
      </w:r>
      <w:r w:rsidR="0057197C">
        <w:t xml:space="preserve">. </w:t>
      </w:r>
      <w:r>
        <w:t>It is quite possible tha</w:t>
      </w:r>
      <w:r w:rsidR="0057197C">
        <w:t xml:space="preserve">t </w:t>
      </w:r>
      <w:proofErr w:type="spellStart"/>
      <w:r>
        <w:t>Togidubnus</w:t>
      </w:r>
      <w:proofErr w:type="spellEnd"/>
      <w:r w:rsidR="0057197C">
        <w:t xml:space="preserve"> of the Regni tribe</w:t>
      </w:r>
      <w:r>
        <w:t>, who ruled as a client king in Hampshire and West Sussex, in the early decades of the occupation, is an example of this policy in action.</w:t>
      </w:r>
      <w:r w:rsidR="0057197C">
        <w:t xml:space="preserve"> He </w:t>
      </w:r>
      <w:r w:rsidR="0057197C" w:rsidRPr="001F1E28">
        <w:t>built and lived in a Roman-style villa in Fishbourne c.AD 65-90s</w:t>
      </w:r>
      <w:r w:rsidR="0057197C">
        <w:t>.</w:t>
      </w:r>
    </w:p>
    <w:p w14:paraId="11976EDE" w14:textId="20B54740" w:rsidR="0038435C" w:rsidRPr="001F1E28" w:rsidRDefault="0057197C" w:rsidP="0057197C">
      <w:pPr>
        <w:pStyle w:val="ListParagraph"/>
        <w:numPr>
          <w:ilvl w:val="0"/>
          <w:numId w:val="2"/>
        </w:numPr>
      </w:pPr>
      <w:r>
        <w:t>After the invasion, client kingships became a practical policy for the Romans to control vast swathes of new territory. T</w:t>
      </w:r>
      <w:r w:rsidR="0038435C" w:rsidRPr="001F1E28">
        <w:t xml:space="preserve">he Romans allowed these tribes to maintain control of their tribal areas, and gave them wealth and status. </w:t>
      </w:r>
    </w:p>
    <w:p w14:paraId="5C60AF0D" w14:textId="20624304" w:rsidR="0038435C" w:rsidRDefault="0038435C" w:rsidP="0057197C">
      <w:pPr>
        <w:pStyle w:val="ListParagraph"/>
        <w:numPr>
          <w:ilvl w:val="0"/>
          <w:numId w:val="2"/>
        </w:numPr>
      </w:pPr>
      <w:r w:rsidRPr="001F1E28">
        <w:t>In exchange, the tribesmen and women had to adopt Roman ways, pay Roman taxes and give up men to fight in the Roman Army.</w:t>
      </w:r>
    </w:p>
    <w:p w14:paraId="35248A89" w14:textId="1E5085AC" w:rsidR="00286962" w:rsidRPr="00286962" w:rsidRDefault="00286962" w:rsidP="00286962">
      <w:pPr>
        <w:pStyle w:val="ListParagraph"/>
        <w:numPr>
          <w:ilvl w:val="0"/>
          <w:numId w:val="2"/>
        </w:numPr>
      </w:pPr>
      <w:proofErr w:type="spellStart"/>
      <w:r w:rsidRPr="00286962">
        <w:t>Prasutagus</w:t>
      </w:r>
      <w:proofErr w:type="spellEnd"/>
      <w:r w:rsidRPr="00286962">
        <w:t xml:space="preserve"> was the husband of </w:t>
      </w:r>
      <w:r w:rsidR="00EA6BCC">
        <w:t>Boudica</w:t>
      </w:r>
      <w:r w:rsidRPr="00286962">
        <w:t xml:space="preserve"> and king of the Iceni tribe, whose territorial area of control was in modern day Norfolk. </w:t>
      </w:r>
    </w:p>
    <w:p w14:paraId="55E3730C" w14:textId="1BC8E7F8" w:rsidR="00286962" w:rsidRPr="00286962" w:rsidRDefault="00286962" w:rsidP="00286962">
      <w:pPr>
        <w:pStyle w:val="ListParagraph"/>
        <w:numPr>
          <w:ilvl w:val="0"/>
          <w:numId w:val="2"/>
        </w:numPr>
      </w:pPr>
      <w:r w:rsidRPr="00286962">
        <w:t>When the Romans invaded in AD 43,</w:t>
      </w:r>
      <w:r>
        <w:t xml:space="preserve"> and probably precipitated by the capture of </w:t>
      </w:r>
      <w:proofErr w:type="spellStart"/>
      <w:r>
        <w:t>Camulodunum</w:t>
      </w:r>
      <w:proofErr w:type="spellEnd"/>
      <w:r>
        <w:t xml:space="preserve">, </w:t>
      </w:r>
      <w:r w:rsidRPr="00286962">
        <w:t xml:space="preserve"> </w:t>
      </w:r>
      <w:proofErr w:type="spellStart"/>
      <w:r w:rsidRPr="00286962">
        <w:t>Prasutagus</w:t>
      </w:r>
      <w:proofErr w:type="spellEnd"/>
      <w:r w:rsidRPr="00286962">
        <w:t xml:space="preserve"> allied the Iceni with the Romans.</w:t>
      </w:r>
    </w:p>
    <w:p w14:paraId="11C185EE" w14:textId="77777777" w:rsidR="00286962" w:rsidRPr="00286962" w:rsidRDefault="00286962" w:rsidP="00286962">
      <w:pPr>
        <w:pStyle w:val="ListParagraph"/>
        <w:numPr>
          <w:ilvl w:val="0"/>
          <w:numId w:val="2"/>
        </w:numPr>
      </w:pPr>
      <w:r w:rsidRPr="00286962">
        <w:lastRenderedPageBreak/>
        <w:t xml:space="preserve">The Iceni were proud of their independence, and had revolted in AD 47 when the Roman governor Publius </w:t>
      </w:r>
      <w:proofErr w:type="spellStart"/>
      <w:r w:rsidRPr="00286962">
        <w:t>Ostorius</w:t>
      </w:r>
      <w:proofErr w:type="spellEnd"/>
      <w:r w:rsidRPr="00286962">
        <w:t xml:space="preserve"> Scapula tried to disarm the peoples in Britain under Roman control after local uprisings. </w:t>
      </w:r>
    </w:p>
    <w:p w14:paraId="483BA485" w14:textId="77777777" w:rsidR="00286962" w:rsidRPr="00286962" w:rsidRDefault="00286962" w:rsidP="00286962">
      <w:pPr>
        <w:pStyle w:val="ListParagraph"/>
        <w:numPr>
          <w:ilvl w:val="0"/>
          <w:numId w:val="2"/>
        </w:numPr>
      </w:pPr>
      <w:proofErr w:type="spellStart"/>
      <w:r w:rsidRPr="00286962">
        <w:t>Ostorius</w:t>
      </w:r>
      <w:proofErr w:type="spellEnd"/>
      <w:r w:rsidRPr="00286962">
        <w:t xml:space="preserve"> defeated them and put down other uprisings around Britain.</w:t>
      </w:r>
    </w:p>
    <w:p w14:paraId="332370D6" w14:textId="77777777" w:rsidR="00286962" w:rsidRPr="00286962" w:rsidRDefault="00286962" w:rsidP="00286962">
      <w:pPr>
        <w:pStyle w:val="ListParagraph"/>
        <w:numPr>
          <w:ilvl w:val="0"/>
          <w:numId w:val="2"/>
        </w:numPr>
      </w:pPr>
      <w:r w:rsidRPr="00286962">
        <w:t xml:space="preserve">The Iceni remained independent under </w:t>
      </w:r>
      <w:proofErr w:type="spellStart"/>
      <w:r w:rsidRPr="00286962">
        <w:t>Prasutagus</w:t>
      </w:r>
      <w:proofErr w:type="spellEnd"/>
      <w:r w:rsidRPr="00286962">
        <w:t xml:space="preserve">. But as a client king, he and the Iceni continued to support the Romans militarily after the AD 47 revolt. </w:t>
      </w:r>
    </w:p>
    <w:p w14:paraId="74B1BE9A" w14:textId="4F321AAD" w:rsidR="00286962" w:rsidRDefault="00EA6BCC" w:rsidP="00286962">
      <w:pPr>
        <w:rPr>
          <w:b/>
          <w:bCs/>
        </w:rPr>
      </w:pPr>
      <w:r w:rsidRPr="00FF28C1">
        <w:rPr>
          <w:b/>
          <w:bCs/>
        </w:rPr>
        <w:t xml:space="preserve">Slide </w:t>
      </w:r>
      <w:r w:rsidR="00994744">
        <w:rPr>
          <w:b/>
          <w:bCs/>
        </w:rPr>
        <w:t>5-6</w:t>
      </w:r>
      <w:r w:rsidRPr="00FF28C1">
        <w:rPr>
          <w:b/>
          <w:bCs/>
        </w:rPr>
        <w:t>: Boudica</w:t>
      </w:r>
    </w:p>
    <w:p w14:paraId="7309F77F" w14:textId="4E828CD4" w:rsidR="00B20F1E" w:rsidRPr="00FF28C1" w:rsidRDefault="00B20F1E" w:rsidP="00286962">
      <w:pPr>
        <w:rPr>
          <w:b/>
          <w:bCs/>
        </w:rPr>
      </w:pPr>
    </w:p>
    <w:p w14:paraId="6DD232CC" w14:textId="5262281F" w:rsidR="00286962" w:rsidRPr="00286962" w:rsidRDefault="00EA6BCC" w:rsidP="00286962">
      <w:pPr>
        <w:pStyle w:val="ListParagraph"/>
        <w:numPr>
          <w:ilvl w:val="0"/>
          <w:numId w:val="5"/>
        </w:numPr>
      </w:pPr>
      <w:r>
        <w:t>Boudica</w:t>
      </w:r>
      <w:r w:rsidR="00286962" w:rsidRPr="00286962">
        <w:t xml:space="preserve">, wife of </w:t>
      </w:r>
      <w:proofErr w:type="spellStart"/>
      <w:r w:rsidR="00286962" w:rsidRPr="00286962">
        <w:t>Prasutagus</w:t>
      </w:r>
      <w:proofErr w:type="spellEnd"/>
      <w:r w:rsidR="00286962" w:rsidRPr="00286962">
        <w:t xml:space="preserve">, is known to historians through the writings of Roman statesmen and historians, Publius Cornelius Tacitus, and Lucius Cassius Dio.  These historians provide differing accounts of </w:t>
      </w:r>
      <w:r>
        <w:t>Boudica</w:t>
      </w:r>
      <w:r w:rsidR="00286962" w:rsidRPr="00286962">
        <w:t xml:space="preserve"> and the Iceni revolt. </w:t>
      </w:r>
    </w:p>
    <w:p w14:paraId="28CB57F7" w14:textId="09D36B9E" w:rsidR="00286962" w:rsidRPr="00286962" w:rsidRDefault="00286962" w:rsidP="00286962">
      <w:pPr>
        <w:pStyle w:val="ListParagraph"/>
        <w:numPr>
          <w:ilvl w:val="0"/>
          <w:numId w:val="5"/>
        </w:numPr>
      </w:pPr>
      <w:r w:rsidRPr="00286962">
        <w:t xml:space="preserve">After </w:t>
      </w:r>
      <w:proofErr w:type="spellStart"/>
      <w:r w:rsidRPr="00286962">
        <w:t>Prasutagus</w:t>
      </w:r>
      <w:proofErr w:type="spellEnd"/>
      <w:r w:rsidRPr="00286962">
        <w:t xml:space="preserve">’ death, </w:t>
      </w:r>
      <w:r w:rsidR="00EA6BCC">
        <w:t>Boudica</w:t>
      </w:r>
      <w:r w:rsidRPr="00286962">
        <w:t xml:space="preserve"> became the leader of the Iceni, since under Celtic law, women could govern tribes and take prominent roles in public life.</w:t>
      </w:r>
    </w:p>
    <w:p w14:paraId="1BFA7127" w14:textId="19F0F69D" w:rsidR="00286962" w:rsidRDefault="00EA6BCC" w:rsidP="00286962">
      <w:pPr>
        <w:pStyle w:val="ListParagraph"/>
        <w:numPr>
          <w:ilvl w:val="0"/>
          <w:numId w:val="5"/>
        </w:numPr>
      </w:pPr>
      <w:r>
        <w:t>Boudica</w:t>
      </w:r>
      <w:r w:rsidR="00286962" w:rsidRPr="00286962">
        <w:t xml:space="preserve">’s flame-red hair is a modern artistic invention and only Cassius Dio provides historians with a description of </w:t>
      </w:r>
      <w:r>
        <w:t>Boudica</w:t>
      </w:r>
      <w:r w:rsidR="00286962" w:rsidRPr="00286962">
        <w:t>: ‘</w:t>
      </w:r>
      <w:r w:rsidR="00286962" w:rsidRPr="00286962">
        <w:rPr>
          <w:i/>
          <w:iCs/>
        </w:rPr>
        <w:t xml:space="preserve">In stature she was very tall, in appearance most terrifying, in the glance of her eye most fierce, and her voice was harsh; a great mass of the tawniest hair fell to her hips; around her neck was a large golden necklace; and she wore a tunic of divers colours over which a thick mantle was fastened with a brooch. This was her invariable attire.’ </w:t>
      </w:r>
      <w:r w:rsidR="00286962" w:rsidRPr="00286962">
        <w:t>(LXII 2.2)</w:t>
      </w:r>
    </w:p>
    <w:p w14:paraId="0EC25224" w14:textId="5136B049" w:rsidR="00FF28C1" w:rsidRDefault="00994744" w:rsidP="00FF28C1">
      <w:r>
        <w:rPr>
          <w:noProof/>
        </w:rPr>
        <mc:AlternateContent>
          <mc:Choice Requires="wps">
            <w:drawing>
              <wp:inline distT="0" distB="0" distL="0" distR="0" wp14:anchorId="30A5060B" wp14:editId="413420AE">
                <wp:extent cx="5600700" cy="1404620"/>
                <wp:effectExtent l="0" t="0" r="19050" b="14605"/>
                <wp:docPr id="1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600700" cy="1404620"/>
                        </a:xfrm>
                        <a:prstGeom prst="rect">
                          <a:avLst/>
                        </a:prstGeom>
                        <a:solidFill>
                          <a:srgbClr val="FFFFFF"/>
                        </a:solidFill>
                        <a:ln w="9525">
                          <a:solidFill>
                            <a:srgbClr val="000000"/>
                          </a:solidFill>
                          <a:miter lim="800000"/>
                          <a:headEnd/>
                          <a:tailEnd/>
                        </a:ln>
                      </wps:spPr>
                      <wps:txbx>
                        <w:txbxContent>
                          <w:p w14:paraId="50363E3B" w14:textId="3A15BC62" w:rsidR="00994744" w:rsidRDefault="00994744">
                            <w:r>
                              <w:rPr>
                                <w:b/>
                                <w:bCs/>
                              </w:rPr>
                              <w:t>E</w:t>
                            </w:r>
                            <w:r w:rsidRPr="00FF28C1">
                              <w:rPr>
                                <w:b/>
                                <w:bCs/>
                              </w:rPr>
                              <w:t>xercise</w:t>
                            </w:r>
                            <w:r>
                              <w:t>: If Boudica is known only from later Roman sources, how can we be sure the picture of her is true? Some have even suggested she is fictional. Get your pupils to think about the limitations of using sources such as these and to think about reasons why the Romans may have invented or exaggerated the image of Boudica.</w:t>
                            </w:r>
                          </w:p>
                        </w:txbxContent>
                      </wps:txbx>
                      <wps:bodyPr rot="0" vert="horz" wrap="square" lIns="91440" tIns="45720" rIns="91440" bIns="45720" anchor="t" anchorCtr="0">
                        <a:spAutoFit/>
                      </wps:bodyPr>
                    </wps:wsp>
                  </a:graphicData>
                </a:graphic>
              </wp:inline>
            </w:drawing>
          </mc:Choice>
          <mc:Fallback>
            <w:pict>
              <v:shape w14:anchorId="30A5060B" id="_x0000_s1028" type="#_x0000_t202" style="width:441pt;height:110.6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">
                <v:textbox style="mso-fit-shape-to-text:t">
                  <w:txbxContent>
                    <w:p w14:paraId="50363E3B" w14:textId="3A15BC62" w:rsidR="00994744" w:rsidRDefault="00994744">
                      <w:r>
                        <w:rPr>
                          <w:b/>
                          <w:bCs/>
                        </w:rPr>
                        <w:t>E</w:t>
                      </w:r>
                      <w:r w:rsidRPr="00FF28C1">
                        <w:rPr>
                          <w:b/>
                          <w:bCs/>
                        </w:rPr>
                        <w:t>xercise</w:t>
                      </w:r>
                      <w:r>
                        <w:t>: If Boudica is known only from later Roman sources, how can we be sure the picture of her is true? Some have even suggested she is fictional. Get your pupils to think about the limitations of using sources such as these and to think about reasons why the Romans may have invented or exaggerated the image of Boudica.</w:t>
                      </w:r>
                    </w:p>
                  </w:txbxContent>
                </v:textbox>
                <w10:anchorlock/>
              </v:shape>
            </w:pict>
          </mc:Fallback>
        </mc:AlternateContent>
      </w:r>
    </w:p>
    <w:p w14:paraId="7DAC4B2E" w14:textId="6F33D00F" w:rsidR="00FF28C1" w:rsidRPr="00286962" w:rsidRDefault="00FF28C1" w:rsidP="00FF28C1"/>
    <w:p w14:paraId="0E082F17" w14:textId="41989E19" w:rsidR="00286962" w:rsidRDefault="00EA6BCC" w:rsidP="00286962">
      <w:pPr>
        <w:rPr>
          <w:b/>
          <w:bCs/>
        </w:rPr>
      </w:pPr>
      <w:r w:rsidRPr="00FF28C1">
        <w:rPr>
          <w:b/>
          <w:bCs/>
        </w:rPr>
        <w:t xml:space="preserve">Slide </w:t>
      </w:r>
      <w:r w:rsidR="00994744">
        <w:rPr>
          <w:b/>
          <w:bCs/>
        </w:rPr>
        <w:t>7</w:t>
      </w:r>
      <w:r w:rsidRPr="00FF28C1">
        <w:rPr>
          <w:b/>
          <w:bCs/>
        </w:rPr>
        <w:t>: Boudica</w:t>
      </w:r>
      <w:r w:rsidR="003C3A3D" w:rsidRPr="00FF28C1">
        <w:rPr>
          <w:b/>
          <w:bCs/>
        </w:rPr>
        <w:t xml:space="preserve"> and the Iceni Revolt of AD 60-61</w:t>
      </w:r>
    </w:p>
    <w:p w14:paraId="7D535D06" w14:textId="07D68DBA" w:rsidR="00B52877" w:rsidRPr="00FF28C1" w:rsidRDefault="00B52877" w:rsidP="00286962">
      <w:pPr>
        <w:rPr>
          <w:b/>
          <w:bCs/>
        </w:rPr>
      </w:pPr>
    </w:p>
    <w:p w14:paraId="1745A3C7" w14:textId="66F4F775" w:rsidR="00B20F1E" w:rsidRDefault="00B52877" w:rsidP="00B20F1E">
      <w:r w:rsidRPr="00B52877">
        <w:rPr>
          <w:noProof/>
        </w:rPr>
        <mc:AlternateContent>
          <mc:Choice Requires="wps">
            <w:drawing>
              <wp:inline distT="0" distB="0" distL="0" distR="0" wp14:anchorId="1E5C3D39" wp14:editId="39A6AB37">
                <wp:extent cx="5676900" cy="1404620"/>
                <wp:effectExtent l="0" t="0" r="19050" b="27305"/>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676900" cy="1404620"/>
                        </a:xfrm>
                        <a:prstGeom prst="rect">
                          <a:avLst/>
                        </a:prstGeom>
                        <a:solidFill>
                          <a:srgbClr val="FFFFFF"/>
                        </a:solidFill>
                        <a:ln w="9525">
                          <a:solidFill>
                            <a:srgbClr val="000000"/>
                          </a:solidFill>
                          <a:miter lim="800000"/>
                          <a:headEnd/>
                          <a:tailEnd/>
                        </a:ln>
                      </wps:spPr>
                      <wps:txbx>
                        <w:txbxContent>
                          <w:p w14:paraId="1AEB317E" w14:textId="1C068BC1" w:rsidR="00B52877" w:rsidRDefault="00B52877" w:rsidP="00B52877">
                            <w:r w:rsidRPr="00687C26">
                              <w:rPr>
                                <w:b/>
                                <w:bCs/>
                              </w:rPr>
                              <w:t>Exercise</w:t>
                            </w:r>
                            <w:r w:rsidRPr="00782196">
                              <w:t>: Please refer to Boudica orations in Tacitus (Ann. 14.35.1-2) and Cassius Dio (62.3-6</w:t>
                            </w:r>
                            <w:r>
                              <w:t xml:space="preserve">). Here is a good opportunity to discuss the similarities and differences in the source material and to analyse the historical sources in detail. Students should read both Tacitus’ and </w:t>
                            </w:r>
                            <w:proofErr w:type="spellStart"/>
                            <w:r>
                              <w:t>Dio’s</w:t>
                            </w:r>
                            <w:proofErr w:type="spellEnd"/>
                            <w:r>
                              <w:t xml:space="preserve"> accounts and think about the similarities and differences of the sources and why the authors may present Boudica and her speeches as they do. They should c</w:t>
                            </w:r>
                            <w:r w:rsidRPr="00782196">
                              <w:t>onsider the motives of the authors and the literary choices they make.</w:t>
                            </w:r>
                          </w:p>
                        </w:txbxContent>
                      </wps:txbx>
                      <wps:bodyPr rot="0" vert="horz" wrap="square" lIns="91440" tIns="45720" rIns="91440" bIns="45720" anchor="t" anchorCtr="0">
                        <a:spAutoFit/>
                      </wps:bodyPr>
                    </wps:wsp>
                  </a:graphicData>
                </a:graphic>
              </wp:inline>
            </w:drawing>
          </mc:Choice>
          <mc:Fallback>
            <w:pict>
              <v:shape w14:anchorId="1E5C3D39" id="_x0000_s1029" type="#_x0000_t202" style="width:447pt;height:110.6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">
                <v:textbox style="mso-fit-shape-to-text:t">
                  <w:txbxContent>
                    <w:p w14:paraId="1AEB317E" w14:textId="1C068BC1" w:rsidR="00B52877" w:rsidRDefault="00B52877" w:rsidP="00B52877">
                      <w:r w:rsidRPr="00687C26">
                        <w:rPr>
                          <w:b/>
                          <w:bCs/>
                        </w:rPr>
                        <w:t>Exercise</w:t>
                      </w:r>
                      <w:r w:rsidRPr="00782196">
                        <w:t>: Please refer to Boudica orations in Tacitus (Ann. 14.35.1-2) and Cassius Dio (62.3-6</w:t>
                      </w:r>
                      <w:r>
                        <w:t xml:space="preserve">). Here is a good opportunity to discuss the similarities and differences in the source material and to analyse the historical sources in detail. Students should read both Tacitus’ and </w:t>
                      </w:r>
                      <w:proofErr w:type="spellStart"/>
                      <w:r>
                        <w:t>Dio’s</w:t>
                      </w:r>
                      <w:proofErr w:type="spellEnd"/>
                      <w:r>
                        <w:t xml:space="preserve"> accounts and think about the similarities and differences of the sources and why the authors may present Boudica and her speeches as they do. They should c</w:t>
                      </w:r>
                      <w:r w:rsidRPr="00782196">
                        <w:t>onsider the motives of the authors and the literary choices they make.</w:t>
                      </w:r>
                    </w:p>
                  </w:txbxContent>
                </v:textbox>
                <w10:anchorlock/>
              </v:shape>
            </w:pict>
          </mc:Fallback>
        </mc:AlternateContent>
      </w:r>
    </w:p>
    <w:p w14:paraId="6B3B672B" w14:textId="759CB12B" w:rsidR="00687C26" w:rsidRDefault="00F3119A" w:rsidP="00F3119A">
      <w:pPr>
        <w:pStyle w:val="ListParagraph"/>
        <w:numPr>
          <w:ilvl w:val="0"/>
          <w:numId w:val="7"/>
        </w:numPr>
      </w:pPr>
      <w:r>
        <w:t xml:space="preserve">The Ancient sources of Tacitus and Dio Cassius differ about the reasons for the revolt and the precise events of the revolt.  </w:t>
      </w:r>
    </w:p>
    <w:p w14:paraId="52B71282" w14:textId="20A21EDA" w:rsidR="00687C26" w:rsidRDefault="00687C26" w:rsidP="00687C26">
      <w:r>
        <w:t>The following summarises and discusses at length the differences in the accounts of Tacitus and Dio. These ought to cover the sort of things your students might uncover from the texts.</w:t>
      </w:r>
    </w:p>
    <w:p w14:paraId="6DA4FC36" w14:textId="4997F880" w:rsidR="00DA6529" w:rsidRDefault="00DA6529" w:rsidP="00F3119A">
      <w:pPr>
        <w:pStyle w:val="ListParagraph"/>
        <w:numPr>
          <w:ilvl w:val="0"/>
          <w:numId w:val="7"/>
        </w:numPr>
      </w:pPr>
      <w:r w:rsidRPr="00DA6529">
        <w:t xml:space="preserve">Publius (or Gaius) Cornelius Tacitus, a Roman historian and politician, was one of the greatest Roman historians. What survives of his two major works—the Annals and the </w:t>
      </w:r>
      <w:r w:rsidRPr="00DA6529">
        <w:lastRenderedPageBreak/>
        <w:t>Histories—examine the reigns of the emperors Tiberius, Claudius, Nero, and those who reigned in the Year of the Four Emperors (69 AD).</w:t>
      </w:r>
    </w:p>
    <w:p w14:paraId="66251B2B" w14:textId="725B0AEE" w:rsidR="00DA6529" w:rsidRDefault="00DA6529" w:rsidP="00F3119A">
      <w:pPr>
        <w:pStyle w:val="ListParagraph"/>
        <w:numPr>
          <w:ilvl w:val="0"/>
          <w:numId w:val="7"/>
        </w:numPr>
      </w:pPr>
      <w:r w:rsidRPr="00DA6529">
        <w:t>Lucius Cassius Dio (also known as Dio Cassius) was a Roman statesman and historian of Greek and Roman origin and who wrote in Greek, not Latin. He published 80 volumes of history on ancient Rome, written in ancient Greek over 22 years.</w:t>
      </w:r>
    </w:p>
    <w:p w14:paraId="4B05A64C" w14:textId="77777777" w:rsidR="00F3119A" w:rsidRDefault="00F3119A" w:rsidP="003C3A3D">
      <w:pPr>
        <w:pStyle w:val="ListParagraph"/>
        <w:numPr>
          <w:ilvl w:val="0"/>
          <w:numId w:val="7"/>
        </w:numPr>
      </w:pPr>
      <w:r>
        <w:t xml:space="preserve">Tacitus states that the Iceni revolted because of Roman ill treatment of the Iceni after the death of their chieftain </w:t>
      </w:r>
      <w:proofErr w:type="spellStart"/>
      <w:r>
        <w:t>Prasutagus</w:t>
      </w:r>
      <w:proofErr w:type="spellEnd"/>
      <w:r>
        <w:t>.</w:t>
      </w:r>
    </w:p>
    <w:p w14:paraId="0D631DA8" w14:textId="2CF84960" w:rsidR="003C3A3D" w:rsidRPr="003C3A3D" w:rsidRDefault="003C3A3D" w:rsidP="003C3A3D">
      <w:pPr>
        <w:pStyle w:val="ListParagraph"/>
        <w:numPr>
          <w:ilvl w:val="0"/>
          <w:numId w:val="7"/>
        </w:numPr>
      </w:pPr>
      <w:r w:rsidRPr="003C3A3D">
        <w:t xml:space="preserve">After </w:t>
      </w:r>
      <w:proofErr w:type="spellStart"/>
      <w:r w:rsidRPr="003C3A3D">
        <w:t>Prasutagus</w:t>
      </w:r>
      <w:proofErr w:type="spellEnd"/>
      <w:r w:rsidRPr="003C3A3D">
        <w:t>’ death around AD 60, his will revealed that he had bequeathed the Iceni kingdom jointly to his daughters and the Roman Emperor Nero.</w:t>
      </w:r>
    </w:p>
    <w:p w14:paraId="2E758156" w14:textId="77777777" w:rsidR="003C3A3D" w:rsidRPr="003C3A3D" w:rsidRDefault="003C3A3D" w:rsidP="003C3A3D">
      <w:pPr>
        <w:pStyle w:val="ListParagraph"/>
        <w:numPr>
          <w:ilvl w:val="0"/>
          <w:numId w:val="7"/>
        </w:numPr>
      </w:pPr>
      <w:proofErr w:type="spellStart"/>
      <w:r w:rsidRPr="003C3A3D">
        <w:t>Prasutagus</w:t>
      </w:r>
      <w:proofErr w:type="spellEnd"/>
      <w:r w:rsidRPr="003C3A3D">
        <w:t xml:space="preserve"> may have hoped that naming the Emperor as his heir would protect them from harm.</w:t>
      </w:r>
    </w:p>
    <w:p w14:paraId="6CEF88C5" w14:textId="6DCCF34B" w:rsidR="003C3A3D" w:rsidRPr="00F3119A" w:rsidRDefault="003C3A3D" w:rsidP="003C3A3D">
      <w:pPr>
        <w:pStyle w:val="ListParagraph"/>
        <w:numPr>
          <w:ilvl w:val="0"/>
          <w:numId w:val="7"/>
        </w:numPr>
      </w:pPr>
      <w:r w:rsidRPr="003C3A3D">
        <w:t xml:space="preserve">He was wrong. </w:t>
      </w:r>
      <w:r w:rsidR="00776DBD" w:rsidRPr="00776DBD">
        <w:rPr>
          <w:rFonts w:cstheme="minorHAnsi"/>
        </w:rPr>
        <w:t xml:space="preserve">The Emperor Nero decided to end the special status of client kingship with the Iceni and take the territory and its resources for the Roman Empire. </w:t>
      </w:r>
      <w:r w:rsidR="00776DBD" w:rsidRPr="00776DBD">
        <w:rPr>
          <w:rFonts w:cstheme="minorHAnsi"/>
          <w:color w:val="000000"/>
          <w:shd w:val="clear" w:color="auto" w:fill="FFFFFF"/>
        </w:rPr>
        <w:t> </w:t>
      </w:r>
      <w:r w:rsidR="00776DBD" w:rsidRPr="003C3A3D">
        <w:t xml:space="preserve"> </w:t>
      </w:r>
      <w:r w:rsidRPr="003C3A3D">
        <w:t xml:space="preserve">Roman legionaries pillaged the Iceni kingdom, and ransacked houses. They lashed </w:t>
      </w:r>
      <w:r w:rsidR="00EA6BCC">
        <w:t>Boudica</w:t>
      </w:r>
      <w:r w:rsidRPr="003C3A3D">
        <w:t xml:space="preserve"> and raped her daughters</w:t>
      </w:r>
      <w:r w:rsidR="00776DBD">
        <w:t xml:space="preserve"> at the instigation of the financial procurator </w:t>
      </w:r>
      <w:proofErr w:type="spellStart"/>
      <w:r w:rsidR="00776DBD">
        <w:t>Catus</w:t>
      </w:r>
      <w:proofErr w:type="spellEnd"/>
      <w:r w:rsidR="00776DBD">
        <w:t xml:space="preserve"> </w:t>
      </w:r>
      <w:proofErr w:type="spellStart"/>
      <w:r w:rsidR="00776DBD">
        <w:t>Decianus</w:t>
      </w:r>
      <w:proofErr w:type="spellEnd"/>
      <w:r w:rsidRPr="003C3A3D">
        <w:t xml:space="preserve">. </w:t>
      </w:r>
      <w:r w:rsidR="00776DBD" w:rsidRPr="00776DBD">
        <w:rPr>
          <w:rFonts w:cstheme="minorHAnsi"/>
          <w:color w:val="000000"/>
          <w:shd w:val="clear" w:color="auto" w:fill="FFFFFF"/>
        </w:rPr>
        <w:t>The Romans acted as if his death granted them control over his home and family, and they destroyed both with a degree of rapacity so shocking that Boudica was forced to respond. Rather than focusing her anger against those who hurt her individually, she fought to resolve the grievances of all Britons impacted by Rome</w:t>
      </w:r>
      <w:r w:rsidR="00776DBD">
        <w:rPr>
          <w:rFonts w:ascii="Georgia" w:hAnsi="Georgia"/>
          <w:color w:val="000000"/>
          <w:sz w:val="20"/>
          <w:szCs w:val="20"/>
          <w:shd w:val="clear" w:color="auto" w:fill="FFFFFF"/>
        </w:rPr>
        <w:t>. </w:t>
      </w:r>
    </w:p>
    <w:p w14:paraId="3A293002" w14:textId="3CFA3C64" w:rsidR="003C3A3D" w:rsidRDefault="00F3119A" w:rsidP="00F3119A">
      <w:pPr>
        <w:pStyle w:val="ListParagraph"/>
        <w:numPr>
          <w:ilvl w:val="0"/>
          <w:numId w:val="7"/>
        </w:numPr>
      </w:pPr>
      <w:r>
        <w:t xml:space="preserve">Dio Cassius maintained that the Iceni revolted against the Romans because the procurator </w:t>
      </w:r>
      <w:proofErr w:type="spellStart"/>
      <w:r>
        <w:t>Catus</w:t>
      </w:r>
      <w:proofErr w:type="spellEnd"/>
      <w:r>
        <w:t xml:space="preserve"> </w:t>
      </w:r>
      <w:proofErr w:type="spellStart"/>
      <w:r>
        <w:t>Decanius</w:t>
      </w:r>
      <w:proofErr w:type="spellEnd"/>
      <w:r>
        <w:t xml:space="preserve"> recalled loans made to them and demanded the money back. He adds that another cause may have been that Seneca gave the </w:t>
      </w:r>
      <w:r w:rsidR="008E1225">
        <w:t xml:space="preserve">Britons a loan of 40m sesterces and then recalled the loan in full, exacting it with extreme measures. </w:t>
      </w:r>
    </w:p>
    <w:p w14:paraId="7843708B" w14:textId="5288F118" w:rsidR="008E1225" w:rsidRDefault="008E1225" w:rsidP="00F3119A">
      <w:pPr>
        <w:pStyle w:val="ListParagraph"/>
        <w:numPr>
          <w:ilvl w:val="0"/>
          <w:numId w:val="7"/>
        </w:numPr>
      </w:pPr>
      <w:r>
        <w:t xml:space="preserve">Dio states that </w:t>
      </w:r>
      <w:r w:rsidR="00EA6BCC">
        <w:t>Boudica</w:t>
      </w:r>
      <w:r>
        <w:t xml:space="preserve"> made an impassioned speech to an assembled army of 120,000 Britons. She explained that the Romans had acted like tyrants over the Britons, treating them, the free people of Britain, like slaves demanding taxes and violently mistreating them. </w:t>
      </w:r>
      <w:r w:rsidR="00EA6BCC">
        <w:t>Boudica</w:t>
      </w:r>
      <w:r w:rsidR="00A72BF8">
        <w:t xml:space="preserve"> asked the Britons to remember what freedom. She thanked them for being do ready to co-operate with her and to remember that the Romans were not superior to the Britons in numbers or arms. </w:t>
      </w:r>
      <w:r w:rsidR="00EA6BCC">
        <w:t>Boudica</w:t>
      </w:r>
      <w:r w:rsidR="00A72BF8">
        <w:t xml:space="preserve"> requested that the Britons revolt ‘</w:t>
      </w:r>
      <w:r w:rsidR="00A72BF8" w:rsidRPr="00A72BF8">
        <w:t>Let us show them that they are hares and foxes trying to rule over dogs and wolves</w:t>
      </w:r>
      <w:r w:rsidR="00A72BF8">
        <w:t>’.</w:t>
      </w:r>
      <w:r w:rsidR="0056376F">
        <w:t xml:space="preserve"> Finally Boudica appeals to </w:t>
      </w:r>
      <w:proofErr w:type="spellStart"/>
      <w:r w:rsidR="0056376F">
        <w:t>Andraste</w:t>
      </w:r>
      <w:proofErr w:type="spellEnd"/>
      <w:r w:rsidR="0056376F">
        <w:t xml:space="preserve"> for victory against the Romans.  </w:t>
      </w:r>
    </w:p>
    <w:p w14:paraId="39EFC4A4" w14:textId="496BF70D" w:rsidR="00430DE2" w:rsidRDefault="0056376F" w:rsidP="00F3119A">
      <w:pPr>
        <w:pStyle w:val="ListParagraph"/>
        <w:numPr>
          <w:ilvl w:val="0"/>
          <w:numId w:val="7"/>
        </w:numPr>
      </w:pPr>
      <w:r>
        <w:t xml:space="preserve">Tacitus also cites a speech from </w:t>
      </w:r>
      <w:r w:rsidR="00EA6BCC">
        <w:t>Boudica</w:t>
      </w:r>
      <w:r>
        <w:t xml:space="preserve">: </w:t>
      </w:r>
      <w:r w:rsidRPr="0056376F">
        <w:t>"It was customary, she knew, with Britons to fight under female captaincy; but now she was avenging, not, as a queen of glorious ancestry, her ravished realm and power, but, as a woman of the people, her liberty lost, her body tortured by the lash, the tarnished honour of her daughters. Roman cupidity had progressed so far that not their very persons, not age itself, nor maidenhood, were left unpolluted. Yet Heaven was on the side of their just revenge: one legion, which ventured battle, had perished; the rest were skulking in their camps, or looking around them for a way of escape. They would never face even the din and roar of those many thousands, far less their onslaught and their swords! — If they considered in their own hearts the forces under arms and the motives of the war, on that field they must conquer or fall. Such was the settled purpose of a woman — the men might live and be slaves!"</w:t>
      </w:r>
      <w:r>
        <w:t xml:space="preserve"> Here Tacitus has </w:t>
      </w:r>
      <w:r w:rsidR="00EA6BCC">
        <w:t>Boudica</w:t>
      </w:r>
      <w:r>
        <w:t xml:space="preserve"> make a similar point as Dio Cassius about </w:t>
      </w:r>
      <w:r w:rsidR="00430DE2">
        <w:t xml:space="preserve">Roman mistreatment and enslavement of Britons, and similarly calls the Britons to revolt against such misrule. </w:t>
      </w:r>
    </w:p>
    <w:p w14:paraId="566A357D" w14:textId="21B44942" w:rsidR="005B4721" w:rsidRDefault="005B4721" w:rsidP="00F3119A">
      <w:pPr>
        <w:pStyle w:val="ListParagraph"/>
        <w:numPr>
          <w:ilvl w:val="0"/>
          <w:numId w:val="7"/>
        </w:numPr>
      </w:pPr>
      <w:r>
        <w:t xml:space="preserve">When Tacitus mentions the excesses of the Romans, as with the speech he gives to the Celtic leader </w:t>
      </w:r>
      <w:proofErr w:type="spellStart"/>
      <w:r>
        <w:t>Calgacus</w:t>
      </w:r>
      <w:proofErr w:type="spellEnd"/>
      <w:r>
        <w:t xml:space="preserve"> in </w:t>
      </w:r>
      <w:r w:rsidRPr="005B4721">
        <w:rPr>
          <w:i/>
          <w:iCs/>
        </w:rPr>
        <w:t>Agricola</w:t>
      </w:r>
      <w:r>
        <w:t xml:space="preserve">, he focusses on the Romans’ sexual abuse of the natives. For Tacitus’ </w:t>
      </w:r>
      <w:r w:rsidR="00EA6BCC">
        <w:t>Boudica</w:t>
      </w:r>
      <w:r>
        <w:t xml:space="preserve">, the excesses of the Romans are viewed through the lens of gender, </w:t>
      </w:r>
      <w:r>
        <w:lastRenderedPageBreak/>
        <w:t xml:space="preserve">restating the charges of abuse. </w:t>
      </w:r>
      <w:r w:rsidR="00EA6BCC">
        <w:t>Boudica</w:t>
      </w:r>
      <w:r>
        <w:t xml:space="preserve"> also downplays her role as a queen and acts like a scorned woman. In this way, Tacitus presents </w:t>
      </w:r>
      <w:r w:rsidR="00EA6BCC">
        <w:t>Boudica</w:t>
      </w:r>
      <w:r>
        <w:t xml:space="preserve"> as an idealized Roman woman. Here there is a link between foreign and Roman women. In other historiography, sexual misconduct is a legitimate cause of revolt e.g. </w:t>
      </w:r>
      <w:proofErr w:type="spellStart"/>
      <w:r>
        <w:t>Sextus</w:t>
      </w:r>
      <w:proofErr w:type="spellEnd"/>
      <w:r>
        <w:t xml:space="preserve"> Tarquinius’ rape of Lavinia hastens the end of his kingship.</w:t>
      </w:r>
    </w:p>
    <w:p w14:paraId="01979E0E" w14:textId="54717CD6" w:rsidR="00DB3C1A" w:rsidRDefault="00EA6BCC" w:rsidP="00F3119A">
      <w:pPr>
        <w:pStyle w:val="ListParagraph"/>
        <w:numPr>
          <w:ilvl w:val="0"/>
          <w:numId w:val="7"/>
        </w:numPr>
      </w:pPr>
      <w:r>
        <w:t>Boudica</w:t>
      </w:r>
      <w:r w:rsidR="005B4721">
        <w:t xml:space="preserve"> then turns to the Roman mistreatment of the province of Britain, applying her family’s mistreatment by the Romans to a more general mistreatment of the province.    </w:t>
      </w:r>
    </w:p>
    <w:p w14:paraId="7E9C4453" w14:textId="43B3E572" w:rsidR="00EB3D4A" w:rsidRDefault="00DB3C1A" w:rsidP="00F3119A">
      <w:pPr>
        <w:pStyle w:val="ListParagraph"/>
        <w:numPr>
          <w:ilvl w:val="0"/>
          <w:numId w:val="7"/>
        </w:numPr>
      </w:pPr>
      <w:r>
        <w:t xml:space="preserve">Tacitus distances </w:t>
      </w:r>
      <w:r w:rsidR="00EA6BCC">
        <w:t>Boudica</w:t>
      </w:r>
      <w:r>
        <w:t xml:space="preserve"> from the Roman matron persona by shifting the focus to Roman</w:t>
      </w:r>
      <w:r w:rsidR="005B4721">
        <w:t xml:space="preserve"> </w:t>
      </w:r>
      <w:r w:rsidR="00EB3D4A">
        <w:t xml:space="preserve"> </w:t>
      </w:r>
      <w:r>
        <w:t xml:space="preserve">military weakness and cowardice. </w:t>
      </w:r>
    </w:p>
    <w:p w14:paraId="4C5E6306" w14:textId="21727F3F" w:rsidR="00DB3C1A" w:rsidRDefault="00EA6BCC" w:rsidP="00F3119A">
      <w:pPr>
        <w:pStyle w:val="ListParagraph"/>
        <w:numPr>
          <w:ilvl w:val="0"/>
          <w:numId w:val="7"/>
        </w:numPr>
      </w:pPr>
      <w:r>
        <w:t>Boudica</w:t>
      </w:r>
      <w:r w:rsidR="00DB3C1A">
        <w:t xml:space="preserve"> mentions that the Romans would not be able to endure ‘the din and clamour of so many thousands’. Here Tacitus refers to the war cry of the Britons, seen as with all barbarian as a cacophonous noise. In so doing, Tacitus casts her as part-Roman and part-Briton. </w:t>
      </w:r>
    </w:p>
    <w:p w14:paraId="249DAEF7" w14:textId="10E412B4" w:rsidR="00DB3C1A" w:rsidRDefault="00DB3C1A" w:rsidP="00F3119A">
      <w:pPr>
        <w:pStyle w:val="ListParagraph"/>
        <w:numPr>
          <w:ilvl w:val="0"/>
          <w:numId w:val="7"/>
        </w:numPr>
      </w:pPr>
      <w:r>
        <w:t xml:space="preserve">Tacitus has Boudica present the view of a woman though men may live on slaves. This reveals that Tacitus may not have valued truth, since if Celtic women were regular political leaders, they would not remark that a woman leading a rebellion was unusual.  </w:t>
      </w:r>
    </w:p>
    <w:p w14:paraId="2938863F" w14:textId="48E9D827" w:rsidR="00430DE2" w:rsidRDefault="0056376F" w:rsidP="00430DE2">
      <w:pPr>
        <w:pStyle w:val="ListParagraph"/>
        <w:numPr>
          <w:ilvl w:val="0"/>
          <w:numId w:val="7"/>
        </w:numPr>
      </w:pPr>
      <w:r>
        <w:t xml:space="preserve">It is important to think about why Dio and Tacitus cite </w:t>
      </w:r>
      <w:r w:rsidR="00EA6BCC">
        <w:t>Boudica</w:t>
      </w:r>
      <w:r>
        <w:t>’s speeches</w:t>
      </w:r>
      <w:r w:rsidR="00430DE2">
        <w:t xml:space="preserve"> and their perspectives as authors</w:t>
      </w:r>
      <w:r>
        <w:t xml:space="preserve">. </w:t>
      </w:r>
      <w:r w:rsidR="00430DE2">
        <w:t xml:space="preserve">Neither account is free from the cultural perspective of the Greco-Roman elite, and it would be unreasonable to expect Dio Cassius or Tacitus, both Roman historians, to offer an account of the Britons without reference to their Greco-Roman heritage. After all, neither historian would have been able to gain the perspective of the Britons or Boudica whether by autopsy of the revolt or interviewing those involved. They could only reference their own cultural perspectives. </w:t>
      </w:r>
    </w:p>
    <w:p w14:paraId="61D7A288" w14:textId="6493CBB9" w:rsidR="008338BF" w:rsidRDefault="00430DE2" w:rsidP="00F3119A">
      <w:pPr>
        <w:pStyle w:val="ListParagraph"/>
        <w:numPr>
          <w:ilvl w:val="0"/>
          <w:numId w:val="7"/>
        </w:numPr>
      </w:pPr>
      <w:r>
        <w:t xml:space="preserve">Tacitus’ </w:t>
      </w:r>
      <w:r w:rsidR="00EA6BCC">
        <w:t>Boudica</w:t>
      </w:r>
      <w:r>
        <w:t xml:space="preserve"> is not a dull brute nor a Roman matron. Tacitus’ portrayal is sensitive to the ambiguities of </w:t>
      </w:r>
      <w:r w:rsidR="00EA6BCC">
        <w:t>Boudica</w:t>
      </w:r>
      <w:r w:rsidR="008338BF">
        <w:t xml:space="preserve">’s character. Tacitus’ version highlights the excesses of Roman imperialism and the foreign nature of the Britons. Tacitus has </w:t>
      </w:r>
      <w:r w:rsidR="00EA6BCC">
        <w:t>Boudica</w:t>
      </w:r>
      <w:r w:rsidR="008338BF">
        <w:t xml:space="preserve"> envision her resistance in the language of senatorial Stoic resistance. The speech is certainly not a dehumanizing view of </w:t>
      </w:r>
      <w:r w:rsidR="00EA6BCC">
        <w:t>Boudica</w:t>
      </w:r>
      <w:r w:rsidR="008338BF">
        <w:t xml:space="preserve"> and the Iceni revolt.</w:t>
      </w:r>
    </w:p>
    <w:p w14:paraId="6356029C" w14:textId="0151DEC2" w:rsidR="00FA03EF" w:rsidRDefault="008338BF" w:rsidP="00F3119A">
      <w:pPr>
        <w:pStyle w:val="ListParagraph"/>
        <w:numPr>
          <w:ilvl w:val="0"/>
          <w:numId w:val="7"/>
        </w:numPr>
      </w:pPr>
      <w:r>
        <w:t>Dio speech provides much more detail on the</w:t>
      </w:r>
      <w:r w:rsidR="00FA03EF">
        <w:t xml:space="preserve"> Roman mistreatment of native Britons than Tacitus’ speech. </w:t>
      </w:r>
      <w:proofErr w:type="spellStart"/>
      <w:r w:rsidR="00FA03EF">
        <w:t>Dio’s</w:t>
      </w:r>
      <w:proofErr w:type="spellEnd"/>
      <w:r w:rsidR="00FA03EF">
        <w:t xml:space="preserve"> speech mentions a similar nexus of ideas to Tacitus: condemnation of Romans, romanticizing foreign Celtic culture and a disparagement of non-Romans. </w:t>
      </w:r>
      <w:proofErr w:type="spellStart"/>
      <w:r w:rsidR="00FA03EF">
        <w:t>Dio’s</w:t>
      </w:r>
      <w:proofErr w:type="spellEnd"/>
      <w:r w:rsidR="00FA03EF">
        <w:t xml:space="preserve"> Boudica is distinctly moral, offering moral judgements on the Roman treatment of Britons. </w:t>
      </w:r>
    </w:p>
    <w:p w14:paraId="3CDB61D6" w14:textId="3C846542" w:rsidR="008721B7" w:rsidRDefault="008721B7" w:rsidP="00F3119A">
      <w:pPr>
        <w:pStyle w:val="ListParagraph"/>
        <w:numPr>
          <w:ilvl w:val="0"/>
          <w:numId w:val="7"/>
        </w:numPr>
      </w:pPr>
      <w:r>
        <w:t xml:space="preserve">Modern historians have tended to view </w:t>
      </w:r>
      <w:proofErr w:type="spellStart"/>
      <w:r>
        <w:t>Dio’s</w:t>
      </w:r>
      <w:proofErr w:type="spellEnd"/>
      <w:r>
        <w:t xml:space="preserve"> speeches as merely philosophical musings and oratorical commonplaces. </w:t>
      </w:r>
    </w:p>
    <w:p w14:paraId="369DDFDA" w14:textId="77777777" w:rsidR="008721B7" w:rsidRDefault="008721B7" w:rsidP="008721B7">
      <w:pPr>
        <w:pStyle w:val="ListParagraph"/>
        <w:numPr>
          <w:ilvl w:val="0"/>
          <w:numId w:val="7"/>
        </w:numPr>
      </w:pPr>
      <w:proofErr w:type="spellStart"/>
      <w:r>
        <w:t>Dio's</w:t>
      </w:r>
      <w:proofErr w:type="spellEnd"/>
      <w:r>
        <w:t xml:space="preserve"> Boudica speech, though rambling, presents some powerful indictments of Roman rule more specific than the generalities that Tacitus' Boudica musters. </w:t>
      </w:r>
    </w:p>
    <w:p w14:paraId="3857D727" w14:textId="76562B9B" w:rsidR="008721B7" w:rsidRDefault="008721B7" w:rsidP="00787C48">
      <w:pPr>
        <w:pStyle w:val="ListParagraph"/>
        <w:numPr>
          <w:ilvl w:val="0"/>
          <w:numId w:val="7"/>
        </w:numPr>
      </w:pPr>
      <w:proofErr w:type="spellStart"/>
      <w:r>
        <w:t>Dio’s</w:t>
      </w:r>
      <w:proofErr w:type="spellEnd"/>
      <w:r>
        <w:t xml:space="preserve"> description of </w:t>
      </w:r>
      <w:r w:rsidR="00EA6BCC">
        <w:t>Boudica</w:t>
      </w:r>
      <w:r>
        <w:t xml:space="preserve"> differs from Tacitus’. Instead of partly presenting her as a wronged Roman matron, Dio stresses </w:t>
      </w:r>
      <w:r w:rsidR="00EA6BCC">
        <w:t>Boudica</w:t>
      </w:r>
      <w:r>
        <w:t xml:space="preserve">'s monstrous, barbarian features. Before the actual speech, in fact, Dio offers a physical portrait of </w:t>
      </w:r>
      <w:r w:rsidR="00EA6BCC">
        <w:t>Boudica</w:t>
      </w:r>
      <w:r>
        <w:t xml:space="preserve"> portrait that highlights her almost Amazonian countenance (62.2.2-4)</w:t>
      </w:r>
      <w:r w:rsidR="00787C48">
        <w:t xml:space="preserve">. And, Dio specifically dwells on the savagery of Briton’s treatment of the Romans in their revolt before </w:t>
      </w:r>
      <w:r w:rsidR="00EA6BCC">
        <w:t>Boudica</w:t>
      </w:r>
      <w:r w:rsidR="00787C48">
        <w:t>’s speech whereas Tacitus describes the Britons’ actions very briefly.</w:t>
      </w:r>
    </w:p>
    <w:p w14:paraId="160E801D" w14:textId="72805D07" w:rsidR="00787C48" w:rsidRDefault="00787C48" w:rsidP="00787C48">
      <w:pPr>
        <w:pStyle w:val="ListParagraph"/>
        <w:numPr>
          <w:ilvl w:val="0"/>
          <w:numId w:val="7"/>
        </w:numPr>
      </w:pPr>
      <w:r>
        <w:t xml:space="preserve">By linking this brutality to sacrifices made in the grove of </w:t>
      </w:r>
      <w:proofErr w:type="spellStart"/>
      <w:r>
        <w:t>And</w:t>
      </w:r>
      <w:r w:rsidR="0006621F">
        <w:t>r</w:t>
      </w:r>
      <w:r>
        <w:t>a</w:t>
      </w:r>
      <w:r w:rsidR="0006621F">
        <w:t>s</w:t>
      </w:r>
      <w:r>
        <w:t>te</w:t>
      </w:r>
      <w:proofErr w:type="spellEnd"/>
      <w:r>
        <w:t xml:space="preserve"> (apparently the Celtic victory goddess), Dio associates these tortures with the Britons' religion, more specifically, with a female warrior goddess. Accordingly, he keeps the reader's attention on the foreignness of the Britons and the female leadership of the rebellion. Therefore, both in his description of </w:t>
      </w:r>
      <w:r w:rsidR="00EA6BCC">
        <w:t>Boudica</w:t>
      </w:r>
      <w:r>
        <w:t xml:space="preserve"> and the actions of the Britons, </w:t>
      </w:r>
      <w:proofErr w:type="spellStart"/>
      <w:r>
        <w:t>Dio’s</w:t>
      </w:r>
      <w:proofErr w:type="spellEnd"/>
      <w:r>
        <w:t xml:space="preserve"> account is less sympathetic to the rebels than Tacitus’. </w:t>
      </w:r>
    </w:p>
    <w:p w14:paraId="1B7A3E43" w14:textId="0FCC1CC3" w:rsidR="00787C48" w:rsidRDefault="00787C48" w:rsidP="00787C48">
      <w:pPr>
        <w:pStyle w:val="ListParagraph"/>
        <w:numPr>
          <w:ilvl w:val="0"/>
          <w:numId w:val="7"/>
        </w:numPr>
      </w:pPr>
      <w:r>
        <w:lastRenderedPageBreak/>
        <w:t xml:space="preserve">However, </w:t>
      </w:r>
      <w:proofErr w:type="spellStart"/>
      <w:r>
        <w:t>Dio’s</w:t>
      </w:r>
      <w:proofErr w:type="spellEnd"/>
      <w:r>
        <w:t xml:space="preserve"> speech from </w:t>
      </w:r>
      <w:r w:rsidR="00EA6BCC">
        <w:t>Boudica</w:t>
      </w:r>
      <w:r>
        <w:t xml:space="preserve">’s mouth does not offer a sympathetic description of Roman rule in Britain. For instance, </w:t>
      </w:r>
      <w:proofErr w:type="spellStart"/>
      <w:r>
        <w:t>Dio's</w:t>
      </w:r>
      <w:proofErr w:type="spellEnd"/>
      <w:r>
        <w:t xml:space="preserve"> Boudica first remarks that her troops, having suffered the indignities of Roman rule, now understand the difference between freedom and slavery, accordingly, she continues, “you know how much penury without a master surpasses wealth as a slave," 62.3.1). Dio thus starts the oration by discussing the Britons' loss of autonomy, rather than focusing on the gender of the speaker. </w:t>
      </w:r>
    </w:p>
    <w:p w14:paraId="74AA0080" w14:textId="03BCEBB0" w:rsidR="00787C48" w:rsidRDefault="00787C48" w:rsidP="00787C48">
      <w:pPr>
        <w:pStyle w:val="ListParagraph"/>
        <w:numPr>
          <w:ilvl w:val="0"/>
          <w:numId w:val="7"/>
        </w:numPr>
      </w:pPr>
      <w:r>
        <w:t xml:space="preserve">Throughout much of the speech, Dio presents </w:t>
      </w:r>
      <w:r w:rsidR="00EA6BCC">
        <w:t>Boudica</w:t>
      </w:r>
      <w:r>
        <w:t xml:space="preserve"> and the Britons as </w:t>
      </w:r>
      <w:r w:rsidR="00523760">
        <w:t xml:space="preserve">noble savages unaccustomed to the lazy and excessive customs of Roman civilization. For example, </w:t>
      </w:r>
      <w:r w:rsidR="00EA6BCC">
        <w:t>Boudica</w:t>
      </w:r>
      <w:r w:rsidR="00523760">
        <w:t xml:space="preserve"> focuses on the humiliation of Roman taxes. </w:t>
      </w:r>
      <w:r w:rsidR="00EA6BCC">
        <w:t>Boudica</w:t>
      </w:r>
      <w:r w:rsidR="00523760">
        <w:t xml:space="preserve"> moralizes this point to vilify the Romans. </w:t>
      </w:r>
    </w:p>
    <w:p w14:paraId="6B8AF546" w14:textId="2E2231B1" w:rsidR="00523760" w:rsidRDefault="00523760" w:rsidP="00787C48">
      <w:pPr>
        <w:pStyle w:val="ListParagraph"/>
        <w:numPr>
          <w:ilvl w:val="0"/>
          <w:numId w:val="7"/>
        </w:numPr>
      </w:pPr>
      <w:r w:rsidRPr="00523760">
        <w:t xml:space="preserve">Dio ties Boudica's speech to the monetary concerns he himself offered regarding the rebellion: as the matter of loans proved key to </w:t>
      </w:r>
      <w:proofErr w:type="spellStart"/>
      <w:r w:rsidRPr="00523760">
        <w:t>Dio's</w:t>
      </w:r>
      <w:proofErr w:type="spellEnd"/>
      <w:r w:rsidRPr="00523760">
        <w:t xml:space="preserve"> description of the revolt (62.2.1), the matter of taxation proves important to his version of Boudica's o</w:t>
      </w:r>
      <w:r>
        <w:t xml:space="preserve">ration. </w:t>
      </w:r>
    </w:p>
    <w:p w14:paraId="6C5137F0" w14:textId="0030FDFF" w:rsidR="00523760" w:rsidRDefault="00EA6BCC" w:rsidP="00787C48">
      <w:pPr>
        <w:pStyle w:val="ListParagraph"/>
        <w:numPr>
          <w:ilvl w:val="0"/>
          <w:numId w:val="7"/>
        </w:numPr>
      </w:pPr>
      <w:r>
        <w:t>Boudica</w:t>
      </w:r>
      <w:r w:rsidR="00523760">
        <w:t xml:space="preserve"> takes responsibility for the Britons’ situation. This is ennobling, showing the reader that the pitiable figure actually wants no pity for their situation. </w:t>
      </w:r>
    </w:p>
    <w:p w14:paraId="70D9238C" w14:textId="663CA89B" w:rsidR="00523760" w:rsidRDefault="00EA6BCC" w:rsidP="00787C48">
      <w:pPr>
        <w:pStyle w:val="ListParagraph"/>
        <w:numPr>
          <w:ilvl w:val="0"/>
          <w:numId w:val="7"/>
        </w:numPr>
      </w:pPr>
      <w:r>
        <w:t>Boudica</w:t>
      </w:r>
      <w:r w:rsidR="00523760">
        <w:t xml:space="preserve"> follows this with a description of Britain as an island ‘</w:t>
      </w:r>
      <w:r w:rsidR="00523760" w:rsidRPr="00523760">
        <w:t>so separated by the ocean from all the rest of mankind that we have been believed to dwell on a different earth and under a different sky, and that some of the outside world, aye, even their wisest men, have not hitherto known for a certainty even by what name we are called</w:t>
      </w:r>
      <w:r w:rsidR="00523760">
        <w:t xml:space="preserve">’. Here it is clear that </w:t>
      </w:r>
      <w:r>
        <w:t>Boudica</w:t>
      </w:r>
      <w:r w:rsidR="00523760">
        <w:t xml:space="preserve">’s understanding of geography derives from a Greco-Roman not a Celtic perspective. A Briton would be unlikely to characterise their land in relation to the rest of the world, since </w:t>
      </w:r>
      <w:r w:rsidR="00854CDE">
        <w:t xml:space="preserve">for them Britain was the centre of their activities. Despite </w:t>
      </w:r>
      <w:proofErr w:type="spellStart"/>
      <w:r w:rsidR="00854CDE">
        <w:t>Dio’s</w:t>
      </w:r>
      <w:proofErr w:type="spellEnd"/>
      <w:r w:rsidR="00854CDE">
        <w:t xml:space="preserve"> lack of authenticity, the express of distance from Rome with this comments highlights the greed of the Roman state to have expanded so far into the known world that they now seek out the unknown and distance country of Britain. </w:t>
      </w:r>
    </w:p>
    <w:p w14:paraId="4C1B8EAA" w14:textId="39549DE4" w:rsidR="00854CDE" w:rsidRDefault="00854CDE" w:rsidP="00787C48">
      <w:pPr>
        <w:pStyle w:val="ListParagraph"/>
        <w:numPr>
          <w:ilvl w:val="0"/>
          <w:numId w:val="7"/>
        </w:numPr>
      </w:pPr>
      <w:r>
        <w:t xml:space="preserve">Dio continues by having </w:t>
      </w:r>
      <w:r w:rsidR="00EA6BCC">
        <w:t>Boudica</w:t>
      </w:r>
      <w:r>
        <w:t xml:space="preserve"> describe Roman cowardice by requiring arms, armour, walls and trenches to fight but the Britons do not. This is the first reference to Roman cowardice but it harks back to themes mentioned earlier in the speech, specifically that the Britons do not require the trappings of civilization. </w:t>
      </w:r>
    </w:p>
    <w:p w14:paraId="4B7986E3" w14:textId="57227776" w:rsidR="00854CDE" w:rsidRDefault="00854CDE" w:rsidP="00787C48">
      <w:pPr>
        <w:pStyle w:val="ListParagraph"/>
        <w:numPr>
          <w:ilvl w:val="0"/>
          <w:numId w:val="7"/>
        </w:numPr>
      </w:pPr>
      <w:r>
        <w:t xml:space="preserve">Next </w:t>
      </w:r>
      <w:r w:rsidR="00EA6BCC">
        <w:t>Boudica</w:t>
      </w:r>
      <w:r>
        <w:t xml:space="preserve"> mentions that she does not rule the Romans as Messalina, Agrippina or Nero. Although a man, Dio repeatedly criticizes the emperor elsewhere in his work for his theatrical activities. </w:t>
      </w:r>
      <w:r w:rsidR="00EA6BCC">
        <w:t>Boudica</w:t>
      </w:r>
      <w:r>
        <w:t>’s presentation of Nero</w:t>
      </w:r>
      <w:r w:rsidR="0006621F">
        <w:t xml:space="preserve"> as akin to  a feminine rule</w:t>
      </w:r>
      <w:r>
        <w:t xml:space="preserve"> fits </w:t>
      </w:r>
      <w:proofErr w:type="spellStart"/>
      <w:r>
        <w:t>Dio’s</w:t>
      </w:r>
      <w:proofErr w:type="spellEnd"/>
      <w:r>
        <w:t xml:space="preserve"> general denigration of him. </w:t>
      </w:r>
      <w:r w:rsidR="0006621F">
        <w:t xml:space="preserve">And it criticizes the Roman state for allowing a feminine emperor to rule over them. </w:t>
      </w:r>
    </w:p>
    <w:p w14:paraId="41086E9D" w14:textId="43EB4184" w:rsidR="00854CDE" w:rsidRDefault="00854CDE" w:rsidP="00787C48">
      <w:pPr>
        <w:pStyle w:val="ListParagraph"/>
        <w:numPr>
          <w:ilvl w:val="0"/>
          <w:numId w:val="7"/>
        </w:numPr>
      </w:pPr>
      <w:r>
        <w:t xml:space="preserve">Throughout </w:t>
      </w:r>
      <w:proofErr w:type="spellStart"/>
      <w:r>
        <w:t>Dio’s</w:t>
      </w:r>
      <w:proofErr w:type="spellEnd"/>
      <w:r>
        <w:t xml:space="preserve"> oration, the criticism of Roman society both dramatically questions the potentially decadent nature of the Roman world, and also casts the Britons as primitive, and, by extension, inferior. Dio has not merely written a blistering attack on Roman foreign policy. The speech is a mixture of ideas and appears to present an ambiguous take on the Celtic revolt. Still, Dio, like Tacitus, seems capable of </w:t>
      </w:r>
      <w:r w:rsidR="00D25EBE">
        <w:t>valorising</w:t>
      </w:r>
      <w:r>
        <w:t xml:space="preserve"> barbarian complaints pertaining to Roman provincial</w:t>
      </w:r>
    </w:p>
    <w:p w14:paraId="016DD8AF" w14:textId="0DE7C8D0" w:rsidR="0056376F" w:rsidRDefault="00DA6529" w:rsidP="00F3119A">
      <w:pPr>
        <w:pStyle w:val="ListParagraph"/>
        <w:numPr>
          <w:ilvl w:val="0"/>
          <w:numId w:val="7"/>
        </w:numPr>
      </w:pPr>
      <w:r w:rsidRPr="00DA6529">
        <w:t>When reading ancient sources, always consider who the author is writing for, and why they are writing. If Tacitus was writing about his father-in-law, might flattery have played a role in his account? And what reasons might Cassius Dio have for writing, and how might this have affected his style and his treatment of matters such as Boudica's revolt?</w:t>
      </w:r>
    </w:p>
    <w:p w14:paraId="790A02D2" w14:textId="12B33DAD" w:rsidR="00EB3D4A" w:rsidRDefault="00EB3D4A" w:rsidP="008721B7">
      <w:pPr>
        <w:pStyle w:val="ListParagraph"/>
        <w:numPr>
          <w:ilvl w:val="0"/>
          <w:numId w:val="7"/>
        </w:numPr>
      </w:pPr>
      <w:r>
        <w:t xml:space="preserve">Both Tacitus and Dio were Roman statesmen, firmly of the establishment. As such, they could not openly attack Roman practices, present or past. The speeches of Rome’s enemies may have allowed them to criticize the Roman state obliquely from the mouth of someone </w:t>
      </w:r>
      <w:r>
        <w:lastRenderedPageBreak/>
        <w:t xml:space="preserve">who would naturally be opposed to Roman rule, rather than offering criticism themselves would undermine their positions within the Roman state. </w:t>
      </w:r>
      <w:r w:rsidR="00DB3C1A">
        <w:t>Indeed, by the time Tacitus wrote his Annals, oratorical complaints about Roman expansionism were already common in his writing expansionism were already fairly common occurrences in his work</w:t>
      </w:r>
      <w:r w:rsidR="008721B7">
        <w:t xml:space="preserve"> e.g.</w:t>
      </w:r>
      <w:r w:rsidR="00DB3C1A">
        <w:t xml:space="preserve"> the Agricola, Tacitus has unnamed Britons discuss their grievances against Rome (15), and has </w:t>
      </w:r>
      <w:proofErr w:type="spellStart"/>
      <w:r w:rsidR="00DB3C1A">
        <w:t>Calgacus</w:t>
      </w:r>
      <w:proofErr w:type="spellEnd"/>
      <w:r w:rsidR="00DB3C1A">
        <w:t xml:space="preserve"> offer a strong indictment of</w:t>
      </w:r>
      <w:r w:rsidR="008721B7">
        <w:t xml:space="preserve"> </w:t>
      </w:r>
      <w:r w:rsidR="00DB3C1A">
        <w:t xml:space="preserve">Roman misrule in Britain (30-32); in the </w:t>
      </w:r>
      <w:proofErr w:type="spellStart"/>
      <w:r w:rsidR="00DB3C1A">
        <w:t>Historiae</w:t>
      </w:r>
      <w:proofErr w:type="spellEnd"/>
      <w:r w:rsidR="00DB3C1A">
        <w:t>, the Batavian</w:t>
      </w:r>
      <w:r w:rsidR="008721B7">
        <w:t xml:space="preserve"> </w:t>
      </w:r>
      <w:r w:rsidR="00DB3C1A">
        <w:t>prince Civilis delivers two addresses against Roman misrule (4.14,</w:t>
      </w:r>
      <w:r w:rsidR="008721B7">
        <w:t xml:space="preserve"> </w:t>
      </w:r>
      <w:r w:rsidR="00DB3C1A">
        <w:t>17)</w:t>
      </w:r>
      <w:r w:rsidR="008721B7">
        <w:t>.</w:t>
      </w:r>
    </w:p>
    <w:p w14:paraId="01190A3B" w14:textId="100F9E1F" w:rsidR="00EB3D4A" w:rsidRDefault="00EB3D4A" w:rsidP="00F3119A">
      <w:pPr>
        <w:pStyle w:val="ListParagraph"/>
        <w:numPr>
          <w:ilvl w:val="0"/>
          <w:numId w:val="7"/>
        </w:numPr>
      </w:pPr>
      <w:r>
        <w:t xml:space="preserve">The speeches also provide the authors with opportunities to dramatize the historical events they describe. The characters are not merely actors in history but have thoughts, feelings and opinions about events they caused. This also makes the narrative more exciting and engaging for the audience. The events are not anodyne historical realities. Instead, through vivid and passionate speeches, the audience can feel like they are witnesses to history and the famous characters in them.   </w:t>
      </w:r>
    </w:p>
    <w:p w14:paraId="4231B479" w14:textId="21571411" w:rsidR="003B4202" w:rsidRDefault="003B4202" w:rsidP="003B4202">
      <w:pPr>
        <w:pStyle w:val="ListParagraph"/>
        <w:numPr>
          <w:ilvl w:val="0"/>
          <w:numId w:val="7"/>
        </w:numPr>
      </w:pPr>
      <w:r>
        <w:t xml:space="preserve">Both Dio and Tacitus are sympathetic to </w:t>
      </w:r>
      <w:r w:rsidR="00EA6BCC">
        <w:t>Boudica</w:t>
      </w:r>
      <w:r>
        <w:t xml:space="preserve"> and the Britons and focus on the problems of Roman expansionism ambivalently as both a good and bad thing.    </w:t>
      </w:r>
    </w:p>
    <w:p w14:paraId="3C5EE72D" w14:textId="304DD6F4" w:rsidR="003C3A3D" w:rsidRDefault="00EA6BCC" w:rsidP="003C3A3D">
      <w:pPr>
        <w:pStyle w:val="ListParagraph"/>
        <w:numPr>
          <w:ilvl w:val="0"/>
          <w:numId w:val="7"/>
        </w:numPr>
      </w:pPr>
      <w:r>
        <w:t>Boudica</w:t>
      </w:r>
      <w:r w:rsidR="003C3A3D" w:rsidRPr="003C3A3D">
        <w:t xml:space="preserve"> and the Iceni joined with the Trinovantes tribe, whom the Romans had equally mistreated. Together they revolted against Roman rule and the Roman settlements of </w:t>
      </w:r>
      <w:proofErr w:type="spellStart"/>
      <w:r w:rsidR="003C3A3D" w:rsidRPr="003C3A3D">
        <w:t>Camulodunum</w:t>
      </w:r>
      <w:proofErr w:type="spellEnd"/>
      <w:r w:rsidR="003C3A3D" w:rsidRPr="003C3A3D">
        <w:t xml:space="preserve"> (Colchester), Londinium (London) and Verulamium (St. Albans) in succession. </w:t>
      </w:r>
    </w:p>
    <w:p w14:paraId="5E68835E" w14:textId="77777777" w:rsidR="00687C26" w:rsidRDefault="00687C26" w:rsidP="00776DBD">
      <w:pPr>
        <w:rPr>
          <w:b/>
          <w:bCs/>
        </w:rPr>
      </w:pPr>
    </w:p>
    <w:p w14:paraId="24D58817" w14:textId="7320B6A6" w:rsidR="00776DBD" w:rsidRDefault="00EA6BCC" w:rsidP="00776DBD">
      <w:pPr>
        <w:rPr>
          <w:b/>
          <w:bCs/>
        </w:rPr>
      </w:pPr>
      <w:r w:rsidRPr="00FF28C1">
        <w:rPr>
          <w:b/>
          <w:bCs/>
        </w:rPr>
        <w:t>Slide</w:t>
      </w:r>
      <w:r w:rsidR="00994744">
        <w:rPr>
          <w:b/>
          <w:bCs/>
        </w:rPr>
        <w:t>s</w:t>
      </w:r>
      <w:r w:rsidRPr="00FF28C1">
        <w:rPr>
          <w:b/>
          <w:bCs/>
        </w:rPr>
        <w:t xml:space="preserve"> </w:t>
      </w:r>
      <w:r w:rsidR="00994744">
        <w:rPr>
          <w:b/>
          <w:bCs/>
        </w:rPr>
        <w:t>8-9</w:t>
      </w:r>
      <w:r w:rsidRPr="00FF28C1">
        <w:rPr>
          <w:b/>
          <w:bCs/>
        </w:rPr>
        <w:t xml:space="preserve">: </w:t>
      </w:r>
      <w:r w:rsidR="00776DBD" w:rsidRPr="00FF28C1">
        <w:rPr>
          <w:b/>
          <w:bCs/>
        </w:rPr>
        <w:t xml:space="preserve">The Iceni and </w:t>
      </w:r>
      <w:proofErr w:type="spellStart"/>
      <w:r w:rsidR="00776DBD" w:rsidRPr="00FF28C1">
        <w:rPr>
          <w:b/>
          <w:bCs/>
        </w:rPr>
        <w:t>Camulodunum</w:t>
      </w:r>
      <w:proofErr w:type="spellEnd"/>
    </w:p>
    <w:p w14:paraId="46EBC091" w14:textId="1516CFCF" w:rsidR="00B20F1E" w:rsidRDefault="00B20F1E" w:rsidP="00776DBD">
      <w:pPr>
        <w:rPr>
          <w:b/>
          <w:bCs/>
        </w:rPr>
      </w:pPr>
      <w:r>
        <w:rPr>
          <w:b/>
          <w:bCs/>
          <w:noProof/>
        </w:rPr>
        <w:drawing>
          <wp:inline distT="0" distB="0" distL="0" distR="0" wp14:anchorId="66C77E90" wp14:editId="411671C1">
            <wp:extent cx="3706495" cy="2451100"/>
            <wp:effectExtent l="0" t="0" r="8255" b="635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3706495" cy="2451100"/>
                    </a:xfrm>
                    <a:prstGeom prst="rect">
                      <a:avLst/>
                    </a:prstGeom>
                    <a:noFill/>
                  </pic:spPr>
                </pic:pic>
              </a:graphicData>
            </a:graphic>
          </wp:inline>
        </w:drawing>
      </w:r>
    </w:p>
    <w:p w14:paraId="6CC0955F" w14:textId="062F2020" w:rsidR="00B20F1E" w:rsidRPr="00FF28C1" w:rsidRDefault="00B20F1E" w:rsidP="00776DBD">
      <w:pPr>
        <w:rPr>
          <w:b/>
          <w:bCs/>
        </w:rPr>
      </w:pPr>
    </w:p>
    <w:p w14:paraId="79BBE332" w14:textId="272589FE" w:rsidR="003B4202" w:rsidRDefault="003B4202" w:rsidP="003B4202">
      <w:pPr>
        <w:numPr>
          <w:ilvl w:val="0"/>
          <w:numId w:val="9"/>
        </w:numPr>
      </w:pPr>
      <w:r>
        <w:t xml:space="preserve">Perhaps from modern-day Thetford, </w:t>
      </w:r>
      <w:r w:rsidR="00EA6BCC">
        <w:t>Boudica</w:t>
      </w:r>
      <w:r w:rsidR="00776DBD" w:rsidRPr="00776DBD">
        <w:t xml:space="preserve"> and the Iceni and the Trinovantes tribes first attacked </w:t>
      </w:r>
      <w:proofErr w:type="spellStart"/>
      <w:r w:rsidR="00776DBD" w:rsidRPr="00776DBD">
        <w:t>Camulodunum</w:t>
      </w:r>
      <w:proofErr w:type="spellEnd"/>
      <w:r w:rsidR="00776DBD" w:rsidRPr="00776DBD">
        <w:t xml:space="preserve"> (Colchester), a Roman </w:t>
      </w:r>
      <w:proofErr w:type="spellStart"/>
      <w:r w:rsidR="00776DBD" w:rsidRPr="00776DBD">
        <w:rPr>
          <w:i/>
          <w:iCs/>
        </w:rPr>
        <w:t>colonia</w:t>
      </w:r>
      <w:proofErr w:type="spellEnd"/>
      <w:r w:rsidR="00776DBD" w:rsidRPr="00776DBD">
        <w:t xml:space="preserve">, founded as a settlement for veterans of the Roman Army. </w:t>
      </w:r>
    </w:p>
    <w:p w14:paraId="4873E9E3" w14:textId="77777777" w:rsidR="00D97930" w:rsidRDefault="003B4202" w:rsidP="003B4202">
      <w:pPr>
        <w:numPr>
          <w:ilvl w:val="0"/>
          <w:numId w:val="9"/>
        </w:numPr>
      </w:pPr>
      <w:proofErr w:type="spellStart"/>
      <w:r w:rsidRPr="003B4202">
        <w:t>Camulodunum</w:t>
      </w:r>
      <w:proofErr w:type="spellEnd"/>
      <w:r w:rsidRPr="003B4202">
        <w:t xml:space="preserve"> had been the focus of the campaign of the emperor Claudius. This </w:t>
      </w:r>
      <w:r w:rsidRPr="003B4202">
        <w:rPr>
          <w:i/>
          <w:iCs/>
        </w:rPr>
        <w:t>oppidum</w:t>
      </w:r>
      <w:r w:rsidRPr="003B4202">
        <w:t xml:space="preserve"> (fortified town) was on the land of the Trinovantes, a tribe that had been friendly to the Romans from the time of Caesar. As an </w:t>
      </w:r>
      <w:r w:rsidRPr="003B4202">
        <w:rPr>
          <w:i/>
          <w:iCs/>
        </w:rPr>
        <w:t>oppidum</w:t>
      </w:r>
      <w:r w:rsidRPr="003B4202">
        <w:t xml:space="preserve">, </w:t>
      </w:r>
      <w:proofErr w:type="spellStart"/>
      <w:r w:rsidRPr="003B4202">
        <w:t>Camulodunum</w:t>
      </w:r>
      <w:proofErr w:type="spellEnd"/>
      <w:r w:rsidRPr="003B4202">
        <w:t xml:space="preserve"> was an area of concentrated settlement, but not necessarily a town. Around AD 10, this area became the centre of power for Cunobelinus of the Catuvellauni tribe. After the Roman invasion, instead of returning </w:t>
      </w:r>
      <w:proofErr w:type="spellStart"/>
      <w:r w:rsidRPr="003B4202">
        <w:t>Camulodunum</w:t>
      </w:r>
      <w:proofErr w:type="spellEnd"/>
      <w:r w:rsidRPr="003B4202">
        <w:t xml:space="preserve"> to the Trinovantes, Claudius ordered the construction of a fortress for the XX (Twentieth) Legion. The fortress then became a veteran colony, and the </w:t>
      </w:r>
      <w:r w:rsidRPr="003B4202">
        <w:lastRenderedPageBreak/>
        <w:t>surrounding land was appropriated for veteran soldiers. Tacitus records the colony was established both to protect against revolt and to familiarize the allied Britons with Roman law. First-century evidence suggests an amalgamation of local and Roman practices in housing, food, hygiene, religious rituals, mortuary practices, and other cultural concerns. Imported goods from around the Mediterranean attest to the increased wealth of the area, including containers for wine, olive oil, and garum (fish-sauce).</w:t>
      </w:r>
      <w:r>
        <w:t xml:space="preserve"> </w:t>
      </w:r>
    </w:p>
    <w:p w14:paraId="2CC9809A" w14:textId="60B41DB5" w:rsidR="003B4202" w:rsidRDefault="003B4202" w:rsidP="003B4202">
      <w:pPr>
        <w:numPr>
          <w:ilvl w:val="0"/>
          <w:numId w:val="9"/>
        </w:numPr>
      </w:pPr>
      <w:r>
        <w:t xml:space="preserve">Previous scholars, in particular </w:t>
      </w:r>
      <w:proofErr w:type="spellStart"/>
      <w:r>
        <w:t>Haverfield</w:t>
      </w:r>
      <w:proofErr w:type="spellEnd"/>
      <w:r>
        <w:t xml:space="preserve">, influenced by British colonialism, regarded the Romans as enforcing the full top-down acquisition of their culture by native peoples, </w:t>
      </w:r>
      <w:r w:rsidR="00D97930">
        <w:t xml:space="preserve">more modern scholars such as Jane Webster argue that Britons were incentivized to acquire Roman habits and customs themselves rather than being forced to adopt them by the Romans. This </w:t>
      </w:r>
      <w:r>
        <w:t xml:space="preserve">process is known to modern historians as creolization.  </w:t>
      </w:r>
    </w:p>
    <w:p w14:paraId="514C9C1C" w14:textId="548E7F71" w:rsidR="00776DBD" w:rsidRPr="00776DBD" w:rsidRDefault="00776DBD" w:rsidP="003B4202">
      <w:pPr>
        <w:numPr>
          <w:ilvl w:val="0"/>
          <w:numId w:val="9"/>
        </w:numPr>
      </w:pPr>
      <w:r w:rsidRPr="00776DBD">
        <w:t>The veterans had mistreated local people and a temple to the Emperor Claudius was constructed in the town, making it a focus of local resentment against the Romans.</w:t>
      </w:r>
    </w:p>
    <w:p w14:paraId="029FB8F3" w14:textId="33B34B2D" w:rsidR="00D97930" w:rsidRDefault="00776DBD" w:rsidP="00776DBD">
      <w:pPr>
        <w:numPr>
          <w:ilvl w:val="0"/>
          <w:numId w:val="9"/>
        </w:numPr>
      </w:pPr>
      <w:r w:rsidRPr="00776DBD">
        <w:t xml:space="preserve"> </w:t>
      </w:r>
      <w:r w:rsidR="00D97930" w:rsidRPr="00D97930">
        <w:t xml:space="preserve">Returning to Boudica's revolt, as the governor Suetonius was engaged in putting down the uprising on the island of Mona and dealing with the Druids, the Roman citizens appealed to imperial agent and procurator </w:t>
      </w:r>
      <w:proofErr w:type="spellStart"/>
      <w:r w:rsidR="00D97930" w:rsidRPr="00D97930">
        <w:t>Catus</w:t>
      </w:r>
      <w:proofErr w:type="spellEnd"/>
      <w:r w:rsidR="00D97930" w:rsidRPr="00D97930">
        <w:t xml:space="preserve"> </w:t>
      </w:r>
      <w:proofErr w:type="spellStart"/>
      <w:r w:rsidR="00D97930" w:rsidRPr="00D97930">
        <w:t>Decianus</w:t>
      </w:r>
      <w:proofErr w:type="spellEnd"/>
      <w:r w:rsidR="00D97930" w:rsidRPr="00D97930">
        <w:t xml:space="preserve"> to defend </w:t>
      </w:r>
      <w:proofErr w:type="spellStart"/>
      <w:r w:rsidR="00D97930" w:rsidRPr="00D97930">
        <w:t>Camulodunum</w:t>
      </w:r>
      <w:proofErr w:type="spellEnd"/>
      <w:r w:rsidR="00D97930" w:rsidRPr="00D97930">
        <w:t>. He sent a lightly armed force of 200 men</w:t>
      </w:r>
      <w:r w:rsidR="00D97930">
        <w:t xml:space="preserve">. </w:t>
      </w:r>
      <w:r w:rsidRPr="00776DBD">
        <w:t xml:space="preserve">The veterans and a reinforcement of 200 auxiliary troops were no match for </w:t>
      </w:r>
      <w:r w:rsidR="00EA6BCC">
        <w:t>Boudica</w:t>
      </w:r>
      <w:r w:rsidRPr="00776DBD">
        <w:t>’s large attacking force.</w:t>
      </w:r>
    </w:p>
    <w:p w14:paraId="069A954B" w14:textId="073A76EB" w:rsidR="00D97930" w:rsidRDefault="00D97930" w:rsidP="00D97930">
      <w:pPr>
        <w:numPr>
          <w:ilvl w:val="0"/>
          <w:numId w:val="9"/>
        </w:numPr>
      </w:pPr>
      <w:r w:rsidRPr="00D97930">
        <w:t xml:space="preserve">The Ninth Roman Division, led by Rufus, marched to relieve the settlement but were routed and the infantry decimated by the Briton forces. Tacitus cites the greed and rapacity of men like </w:t>
      </w:r>
      <w:proofErr w:type="spellStart"/>
      <w:r w:rsidRPr="00D97930">
        <w:t>Catus</w:t>
      </w:r>
      <w:proofErr w:type="spellEnd"/>
      <w:r w:rsidRPr="00D97930">
        <w:t xml:space="preserve"> </w:t>
      </w:r>
      <w:proofErr w:type="spellStart"/>
      <w:r w:rsidRPr="00D97930">
        <w:t>Decianus</w:t>
      </w:r>
      <w:proofErr w:type="spellEnd"/>
      <w:r w:rsidRPr="00D97930">
        <w:t xml:space="preserve"> for the viciousness of the Britons in revolt. </w:t>
      </w:r>
      <w:r w:rsidR="00776DBD" w:rsidRPr="00776DBD">
        <w:t xml:space="preserve">The future governor Quintus </w:t>
      </w:r>
      <w:proofErr w:type="spellStart"/>
      <w:r w:rsidR="00776DBD" w:rsidRPr="00776DBD">
        <w:t>Petillius</w:t>
      </w:r>
      <w:proofErr w:type="spellEnd"/>
      <w:r w:rsidR="00776DBD" w:rsidRPr="00776DBD">
        <w:t xml:space="preserve"> </w:t>
      </w:r>
      <w:proofErr w:type="spellStart"/>
      <w:r w:rsidR="00776DBD" w:rsidRPr="00776DBD">
        <w:t>Cerialis</w:t>
      </w:r>
      <w:proofErr w:type="spellEnd"/>
      <w:r w:rsidR="00776DBD" w:rsidRPr="00776DBD">
        <w:t xml:space="preserve">, then commanding the </w:t>
      </w:r>
      <w:proofErr w:type="spellStart"/>
      <w:r w:rsidR="00776DBD" w:rsidRPr="00776DBD">
        <w:t>Legio</w:t>
      </w:r>
      <w:proofErr w:type="spellEnd"/>
      <w:r w:rsidR="00776DBD" w:rsidRPr="00776DBD">
        <w:t xml:space="preserve"> IX </w:t>
      </w:r>
      <w:proofErr w:type="spellStart"/>
      <w:r w:rsidR="00776DBD" w:rsidRPr="00776DBD">
        <w:t>Hispana</w:t>
      </w:r>
      <w:proofErr w:type="spellEnd"/>
      <w:r w:rsidR="00776DBD" w:rsidRPr="00776DBD">
        <w:t>, attempted to relieve the city,</w:t>
      </w:r>
      <w:r w:rsidRPr="00D97930">
        <w:t xml:space="preserve"> from modern day Lincoln or the fortress at </w:t>
      </w:r>
      <w:proofErr w:type="spellStart"/>
      <w:r w:rsidRPr="00D97930">
        <w:t>Longthorpe</w:t>
      </w:r>
      <w:proofErr w:type="spellEnd"/>
      <w:r w:rsidRPr="00D97930">
        <w:t>, but they failed to arrive in time</w:t>
      </w:r>
      <w:r w:rsidR="00776DBD" w:rsidRPr="00776DBD">
        <w:t xml:space="preserve">. The Britons killed all except the commander and some of his cavalry who managed to escape. </w:t>
      </w:r>
    </w:p>
    <w:p w14:paraId="765D35B8" w14:textId="77777777" w:rsidR="00776DBD" w:rsidRPr="00776DBD" w:rsidRDefault="00D97930" w:rsidP="0006621F">
      <w:pPr>
        <w:numPr>
          <w:ilvl w:val="0"/>
          <w:numId w:val="9"/>
        </w:numPr>
      </w:pPr>
      <w:r w:rsidRPr="00D97930">
        <w:t xml:space="preserve"> After a two-day siege, the </w:t>
      </w:r>
      <w:proofErr w:type="spellStart"/>
      <w:r w:rsidRPr="00D97930">
        <w:rPr>
          <w:i/>
          <w:iCs/>
        </w:rPr>
        <w:t>colonia</w:t>
      </w:r>
      <w:proofErr w:type="spellEnd"/>
      <w:r w:rsidRPr="00D97930">
        <w:t xml:space="preserve"> was engulfed in flames, and those who sought shelter in the temple complex were burned along with the citadel. </w:t>
      </w:r>
      <w:r w:rsidR="00776DBD" w:rsidRPr="00776DBD">
        <w:t xml:space="preserve">A bronze statue to the emperor </w:t>
      </w:r>
      <w:r w:rsidR="0006621F">
        <w:t>Claudius</w:t>
      </w:r>
      <w:r w:rsidR="00776DBD" w:rsidRPr="00776DBD">
        <w:t>, which probably stood in front of the temple, was decapitated and its head taken as a trophy by Boudica's army.</w:t>
      </w:r>
      <w:r w:rsidR="0006621F" w:rsidRPr="0006621F">
        <w:t xml:space="preserve"> Much later, the bronze head of a statue of Claudius was found in the River Alde in Suffolk.</w:t>
      </w:r>
    </w:p>
    <w:p w14:paraId="030DC940" w14:textId="70E2B938" w:rsidR="00776DBD" w:rsidRPr="00776DBD" w:rsidRDefault="00D97930" w:rsidP="00776DBD">
      <w:pPr>
        <w:numPr>
          <w:ilvl w:val="0"/>
          <w:numId w:val="9"/>
        </w:numPr>
      </w:pPr>
      <w:r w:rsidRPr="00D97930">
        <w:t>Burn evidence from the Boudican destruction layer suggests a widespread fire, but few skeletons have been found, suggesting the bodies were removed and properly cremated by the survivors.</w:t>
      </w:r>
      <w:r>
        <w:t xml:space="preserve"> </w:t>
      </w:r>
    </w:p>
    <w:p w14:paraId="42EE3F04" w14:textId="77777777" w:rsidR="00776DBD" w:rsidRPr="00776DBD" w:rsidRDefault="00776DBD" w:rsidP="00776DBD">
      <w:pPr>
        <w:numPr>
          <w:ilvl w:val="0"/>
          <w:numId w:val="9"/>
        </w:numPr>
      </w:pPr>
      <w:r w:rsidRPr="00776DBD">
        <w:t xml:space="preserve">Boudica's army fell on the poorly defended city and destroyed it, besieging the last defenders in the temple for two days before it fell. </w:t>
      </w:r>
    </w:p>
    <w:p w14:paraId="623D514C" w14:textId="44E89068" w:rsidR="00776DBD" w:rsidRDefault="00776DBD" w:rsidP="00776DBD">
      <w:pPr>
        <w:numPr>
          <w:ilvl w:val="0"/>
          <w:numId w:val="9"/>
        </w:numPr>
      </w:pPr>
      <w:r w:rsidRPr="00776DBD">
        <w:t>Archaeologists have shown that the city was methodically burned and raised to the ground.</w:t>
      </w:r>
      <w:r w:rsidR="003B4202">
        <w:t xml:space="preserve"> Archaeologists have found evidence of the destruction layer in excavations of Colchester.</w:t>
      </w:r>
    </w:p>
    <w:p w14:paraId="28F8B163" w14:textId="29BB7536" w:rsidR="00776DBD" w:rsidRDefault="00EA6BCC" w:rsidP="0006621F">
      <w:pPr>
        <w:rPr>
          <w:b/>
          <w:bCs/>
        </w:rPr>
      </w:pPr>
      <w:r w:rsidRPr="00FF28C1">
        <w:rPr>
          <w:b/>
          <w:bCs/>
        </w:rPr>
        <w:t>Slide</w:t>
      </w:r>
      <w:r w:rsidR="00994744">
        <w:rPr>
          <w:b/>
          <w:bCs/>
        </w:rPr>
        <w:t>s 10-11</w:t>
      </w:r>
      <w:r w:rsidRPr="00FF28C1">
        <w:rPr>
          <w:b/>
          <w:bCs/>
        </w:rPr>
        <w:t xml:space="preserve">: </w:t>
      </w:r>
      <w:r w:rsidR="0006621F" w:rsidRPr="00FF28C1">
        <w:rPr>
          <w:b/>
          <w:bCs/>
        </w:rPr>
        <w:t>The Iceni and Londinium</w:t>
      </w:r>
    </w:p>
    <w:p w14:paraId="52D0151B" w14:textId="7574C3C6" w:rsidR="000A3CA0" w:rsidRPr="00FF28C1" w:rsidRDefault="000A3CA0" w:rsidP="0006621F">
      <w:pPr>
        <w:rPr>
          <w:b/>
          <w:bCs/>
        </w:rPr>
      </w:pPr>
    </w:p>
    <w:p w14:paraId="2A71B0B2" w14:textId="6A848F01" w:rsidR="0006621F" w:rsidRPr="0006621F" w:rsidRDefault="00EA6BCC" w:rsidP="0006621F">
      <w:pPr>
        <w:pStyle w:val="ListParagraph"/>
        <w:numPr>
          <w:ilvl w:val="0"/>
          <w:numId w:val="10"/>
        </w:numPr>
      </w:pPr>
      <w:r>
        <w:t>Boudica</w:t>
      </w:r>
      <w:r w:rsidR="0006621F" w:rsidRPr="0006621F">
        <w:t xml:space="preserve"> and the British rebels capitalized on their victory at </w:t>
      </w:r>
      <w:proofErr w:type="spellStart"/>
      <w:r w:rsidR="0006621F" w:rsidRPr="0006621F">
        <w:t>Camulodunum</w:t>
      </w:r>
      <w:proofErr w:type="spellEnd"/>
      <w:r w:rsidR="0006621F" w:rsidRPr="0006621F">
        <w:t xml:space="preserve"> (Colchester) and advanced on Londinium (London). </w:t>
      </w:r>
    </w:p>
    <w:p w14:paraId="6694686A" w14:textId="77777777" w:rsidR="0006621F" w:rsidRPr="0006621F" w:rsidRDefault="0006621F" w:rsidP="0006621F">
      <w:pPr>
        <w:pStyle w:val="ListParagraph"/>
        <w:numPr>
          <w:ilvl w:val="0"/>
          <w:numId w:val="10"/>
        </w:numPr>
      </w:pPr>
      <w:r w:rsidRPr="0006621F">
        <w:lastRenderedPageBreak/>
        <w:t xml:space="preserve">When Suetonius Paulinus heard of the devastation at </w:t>
      </w:r>
      <w:proofErr w:type="spellStart"/>
      <w:r w:rsidRPr="0006621F">
        <w:t>Camulodunum</w:t>
      </w:r>
      <w:proofErr w:type="spellEnd"/>
      <w:r w:rsidRPr="0006621F">
        <w:t xml:space="preserve">, he left a garrison at the defeated Mona and advanced ahead of his XIV (Fourteenth) Legion, with detachments from the XX (Twentieth) Legion, and auxiliary infantry and cavalry. </w:t>
      </w:r>
    </w:p>
    <w:p w14:paraId="66769CD9" w14:textId="5FF83357" w:rsidR="0006621F" w:rsidRPr="0006621F" w:rsidRDefault="0006621F" w:rsidP="0006621F">
      <w:pPr>
        <w:pStyle w:val="ListParagraph"/>
        <w:numPr>
          <w:ilvl w:val="0"/>
          <w:numId w:val="10"/>
        </w:numPr>
      </w:pPr>
      <w:r w:rsidRPr="0006621F">
        <w:t xml:space="preserve">Suetonius learned </w:t>
      </w:r>
      <w:r w:rsidR="00EA6BCC">
        <w:t>Boudica</w:t>
      </w:r>
      <w:r w:rsidRPr="0006621F">
        <w:t xml:space="preserve">'s forces far outnumbered his own. With no walls and fewer than ten thousand troops to protect them, Suetonius told the Romans to abandon the city, and he and his troops retreated with the refugees from Londinium along Watling Street. </w:t>
      </w:r>
    </w:p>
    <w:p w14:paraId="7A4F4B66" w14:textId="7851CF19" w:rsidR="00776DBD" w:rsidRDefault="0006621F" w:rsidP="0006621F">
      <w:pPr>
        <w:pStyle w:val="ListParagraph"/>
        <w:numPr>
          <w:ilvl w:val="0"/>
          <w:numId w:val="10"/>
        </w:numPr>
      </w:pPr>
      <w:r w:rsidRPr="0006621F">
        <w:t>The rebels killed those that remained.</w:t>
      </w:r>
    </w:p>
    <w:p w14:paraId="7582F1D5" w14:textId="7447B4D6" w:rsidR="0006621F" w:rsidRDefault="0006621F" w:rsidP="0006621F">
      <w:pPr>
        <w:pStyle w:val="ListParagraph"/>
        <w:numPr>
          <w:ilvl w:val="0"/>
          <w:numId w:val="10"/>
        </w:numPr>
      </w:pPr>
      <w:r>
        <w:t xml:space="preserve">Cassius Dio (History of Rome LXII 7) details the horrific treatment of the bodies of captured women, mutilated and impaled on stakes as part of a celebration of thanks to the goddess of victory, </w:t>
      </w:r>
      <w:proofErr w:type="spellStart"/>
      <w:r>
        <w:t>Andraste</w:t>
      </w:r>
      <w:proofErr w:type="spellEnd"/>
      <w:r>
        <w:t xml:space="preserve">: ‘The worst and most bestial atrocity committed by their captors was the following. They hung up naked the noblest and most distinguished women and then cut off their breasts and sewed them to their mouths, in order to make the victims appear to be eating them; afterwards they impaled the women on sharp skewers run lengthwise through the entire body.’ This presents the savagery of the Britons in their revolt against the Romans, a presentation disrupted by </w:t>
      </w:r>
      <w:proofErr w:type="spellStart"/>
      <w:r>
        <w:t>Dio’s</w:t>
      </w:r>
      <w:proofErr w:type="spellEnd"/>
      <w:r>
        <w:t xml:space="preserve"> more complex account of </w:t>
      </w:r>
      <w:r w:rsidR="00EA6BCC">
        <w:t>Boudica</w:t>
      </w:r>
      <w:r>
        <w:t xml:space="preserve">’s speech.  </w:t>
      </w:r>
    </w:p>
    <w:p w14:paraId="3FA22313" w14:textId="134A75BE" w:rsidR="00D25EBE" w:rsidRDefault="00EA6BCC" w:rsidP="00D25EBE">
      <w:pPr>
        <w:rPr>
          <w:b/>
          <w:bCs/>
        </w:rPr>
      </w:pPr>
      <w:r w:rsidRPr="00FF28C1">
        <w:rPr>
          <w:b/>
          <w:bCs/>
        </w:rPr>
        <w:t>Slide</w:t>
      </w:r>
      <w:r w:rsidR="00994744">
        <w:rPr>
          <w:b/>
          <w:bCs/>
        </w:rPr>
        <w:t>s 12-13</w:t>
      </w:r>
      <w:r w:rsidRPr="00FF28C1">
        <w:rPr>
          <w:b/>
          <w:bCs/>
        </w:rPr>
        <w:t xml:space="preserve">: </w:t>
      </w:r>
      <w:r w:rsidR="00D25EBE" w:rsidRPr="00FF28C1">
        <w:rPr>
          <w:b/>
          <w:bCs/>
        </w:rPr>
        <w:t xml:space="preserve">The Iceni and Verulamium </w:t>
      </w:r>
    </w:p>
    <w:p w14:paraId="384006CA" w14:textId="35435C2C" w:rsidR="000A3CA0" w:rsidRPr="00FF28C1" w:rsidRDefault="000A3CA0" w:rsidP="00D25EBE">
      <w:pPr>
        <w:rPr>
          <w:b/>
          <w:bCs/>
        </w:rPr>
      </w:pPr>
    </w:p>
    <w:p w14:paraId="133420FE" w14:textId="77777777" w:rsidR="00D25EBE" w:rsidRPr="00D25EBE" w:rsidRDefault="00D25EBE" w:rsidP="00D25EBE">
      <w:pPr>
        <w:pStyle w:val="ListParagraph"/>
        <w:numPr>
          <w:ilvl w:val="0"/>
          <w:numId w:val="12"/>
        </w:numPr>
      </w:pPr>
      <w:r w:rsidRPr="00D25EBE">
        <w:t xml:space="preserve">The next target of the British rebels was Verulamium, a municipium since around AD 50, meaning its citizens had what were known as "Latin Rights", a lesser citizenship status than a </w:t>
      </w:r>
      <w:proofErr w:type="spellStart"/>
      <w:r w:rsidRPr="00D25EBE">
        <w:t>colonia</w:t>
      </w:r>
      <w:proofErr w:type="spellEnd"/>
      <w:r w:rsidRPr="00D25EBE">
        <w:t xml:space="preserve">. </w:t>
      </w:r>
    </w:p>
    <w:p w14:paraId="51E268EB" w14:textId="77777777" w:rsidR="00D25EBE" w:rsidRPr="00D25EBE" w:rsidRDefault="00D25EBE" w:rsidP="00D25EBE">
      <w:pPr>
        <w:pStyle w:val="ListParagraph"/>
        <w:numPr>
          <w:ilvl w:val="0"/>
          <w:numId w:val="12"/>
        </w:numPr>
      </w:pPr>
      <w:r w:rsidRPr="00D25EBE">
        <w:t xml:space="preserve">Verulamium was a significant town and was in the Catuvellauni tribal area who were loyal to the Romans. As such, the Romans allowed the town a level of self-governance. </w:t>
      </w:r>
    </w:p>
    <w:p w14:paraId="75DFE57F" w14:textId="2F6E019A" w:rsidR="00D25EBE" w:rsidRPr="00D25EBE" w:rsidRDefault="00D25EBE" w:rsidP="00D25EBE">
      <w:pPr>
        <w:pStyle w:val="ListParagraph"/>
        <w:numPr>
          <w:ilvl w:val="0"/>
          <w:numId w:val="12"/>
        </w:numPr>
      </w:pPr>
      <w:r w:rsidRPr="00D25EBE">
        <w:t xml:space="preserve">Due to being pro-Roman, </w:t>
      </w:r>
      <w:r w:rsidR="00782196" w:rsidRPr="00D25EBE">
        <w:t>Verulamium</w:t>
      </w:r>
      <w:r w:rsidRPr="00D25EBE">
        <w:t xml:space="preserve"> became a target for </w:t>
      </w:r>
      <w:r w:rsidR="00EA6BCC">
        <w:t>Boudica</w:t>
      </w:r>
      <w:r w:rsidRPr="00D25EBE">
        <w:t xml:space="preserve"> and the rebels. </w:t>
      </w:r>
      <w:r w:rsidR="00EA6BCC">
        <w:t>Boudica</w:t>
      </w:r>
      <w:r w:rsidRPr="00D25EBE">
        <w:t xml:space="preserve"> and the Iceni sacked and burnt it.</w:t>
      </w:r>
    </w:p>
    <w:p w14:paraId="29742915" w14:textId="77777777" w:rsidR="00D25EBE" w:rsidRPr="00D25EBE" w:rsidRDefault="00D25EBE" w:rsidP="00D25EBE">
      <w:pPr>
        <w:pStyle w:val="ListParagraph"/>
        <w:numPr>
          <w:ilvl w:val="0"/>
          <w:numId w:val="12"/>
        </w:numPr>
      </w:pPr>
      <w:r w:rsidRPr="00D25EBE">
        <w:t xml:space="preserve">Suetonius offered the citizens of Verulamium the opportunity to escape with the Roman Army. Many took him up on this offer, but those that stayed suffered the same fate as those at </w:t>
      </w:r>
      <w:proofErr w:type="spellStart"/>
      <w:r w:rsidRPr="00D25EBE">
        <w:t>Camulodunum</w:t>
      </w:r>
      <w:proofErr w:type="spellEnd"/>
      <w:r w:rsidRPr="00D25EBE">
        <w:t xml:space="preserve"> and Londinium. </w:t>
      </w:r>
    </w:p>
    <w:p w14:paraId="1844741E" w14:textId="77777777" w:rsidR="00D25EBE" w:rsidRDefault="00D25EBE" w:rsidP="00D25EBE">
      <w:pPr>
        <w:pStyle w:val="ListParagraph"/>
        <w:numPr>
          <w:ilvl w:val="0"/>
          <w:numId w:val="12"/>
        </w:numPr>
      </w:pPr>
      <w:r w:rsidRPr="00D25EBE">
        <w:t xml:space="preserve">Tacitus states that 70,000 men, women and children of all ages were killed. But the true death toll is probably half that. </w:t>
      </w:r>
    </w:p>
    <w:p w14:paraId="6858CC7D" w14:textId="7AFB66CE" w:rsidR="00D25EBE" w:rsidRPr="00D25EBE" w:rsidRDefault="00D25EBE" w:rsidP="00D25EBE">
      <w:pPr>
        <w:pStyle w:val="ListParagraph"/>
        <w:numPr>
          <w:ilvl w:val="0"/>
          <w:numId w:val="12"/>
        </w:numPr>
      </w:pPr>
      <w:r w:rsidRPr="00D25EBE">
        <w:t xml:space="preserve"> </w:t>
      </w:r>
      <w:r>
        <w:t xml:space="preserve">Suetonius offered the people of the city safe passage with his army, and while many accepted this offer, Tacitus tells us that the people of </w:t>
      </w:r>
      <w:r w:rsidR="00782196">
        <w:t>Verulamium</w:t>
      </w:r>
      <w:r>
        <w:t xml:space="preserve"> suffered the same fate as those of Londinium (Annals 33): The laments and tears of the inhabitants, as they implored his protection, found him inflexible: he gave the signal for departure, and embodied in the column those capable of accompanying the march: all who had been detained by the disabilities of sex, by the lassitude of age, or by local attachment, fell into the hands of the enemy. A similar catastrophe was reserved for the municipality of Verulamium.</w:t>
      </w:r>
    </w:p>
    <w:p w14:paraId="0DD60042" w14:textId="5809538B" w:rsidR="00D25EBE" w:rsidRDefault="00D25EBE" w:rsidP="00D25EBE">
      <w:pPr>
        <w:pStyle w:val="ListParagraph"/>
        <w:numPr>
          <w:ilvl w:val="0"/>
          <w:numId w:val="12"/>
        </w:numPr>
      </w:pPr>
      <w:r w:rsidRPr="00D25EBE">
        <w:t>A black ash layer has been recorded by archaeologists, thus confirming the Roman written record.</w:t>
      </w:r>
    </w:p>
    <w:p w14:paraId="1EDE23BC" w14:textId="7E48BB1C" w:rsidR="003C3A3D" w:rsidRDefault="00EA6BCC" w:rsidP="00776DBD">
      <w:pPr>
        <w:rPr>
          <w:b/>
          <w:bCs/>
        </w:rPr>
      </w:pPr>
      <w:r w:rsidRPr="00FF28C1">
        <w:rPr>
          <w:b/>
          <w:bCs/>
        </w:rPr>
        <w:t>Slide 1</w:t>
      </w:r>
      <w:r w:rsidR="00994744">
        <w:rPr>
          <w:b/>
          <w:bCs/>
        </w:rPr>
        <w:t>4</w:t>
      </w:r>
      <w:r w:rsidRPr="00FF28C1">
        <w:rPr>
          <w:b/>
          <w:bCs/>
        </w:rPr>
        <w:t xml:space="preserve">: </w:t>
      </w:r>
      <w:r w:rsidR="00AE01C2" w:rsidRPr="00FF28C1">
        <w:rPr>
          <w:b/>
          <w:bCs/>
        </w:rPr>
        <w:t>Roman Lunt and the Iceni Revolt</w:t>
      </w:r>
    </w:p>
    <w:p w14:paraId="3E91C7BA" w14:textId="00DB0868" w:rsidR="006B1EC2" w:rsidRPr="00FF28C1" w:rsidRDefault="006B1EC2" w:rsidP="00776DBD">
      <w:pPr>
        <w:rPr>
          <w:b/>
          <w:bCs/>
        </w:rPr>
      </w:pPr>
    </w:p>
    <w:p w14:paraId="1EA5289D" w14:textId="384A450B" w:rsidR="00AE01C2" w:rsidRDefault="00AE01C2" w:rsidP="00AE01C2">
      <w:pPr>
        <w:pStyle w:val="ListParagraph"/>
        <w:numPr>
          <w:ilvl w:val="0"/>
          <w:numId w:val="17"/>
        </w:numPr>
      </w:pPr>
      <w:r w:rsidRPr="00AE01C2">
        <w:t>Early forts in Roman Britain were constructed at great speed to secure recently occupied areas. They were first built from turf and timber and were later rebuilt in stone when they needed to be renewed. The Lunt is unusual in that it was never rebuilt in stone because it was only in use for a short period of time</w:t>
      </w:r>
      <w:r>
        <w:t>.</w:t>
      </w:r>
    </w:p>
    <w:p w14:paraId="14477E7B" w14:textId="79BA259E" w:rsidR="00AE01C2" w:rsidRDefault="00AE01C2" w:rsidP="00AE01C2">
      <w:pPr>
        <w:pStyle w:val="ListParagraph"/>
        <w:numPr>
          <w:ilvl w:val="0"/>
          <w:numId w:val="17"/>
        </w:numPr>
      </w:pPr>
      <w:r w:rsidRPr="00AE01C2">
        <w:lastRenderedPageBreak/>
        <w:t>The earliest evidence for occupation at the Lunt site has been dated to around the time of the Boudican rebellion in AD60 – AD61. The Lunt is close to the junction of two major Roman roads, the Fosse Way and Watling Street. This whole area appears to have been a highly militarised zone with forts at Wall (</w:t>
      </w:r>
      <w:proofErr w:type="spellStart"/>
      <w:r w:rsidRPr="00AE01C2">
        <w:t>Letocetum</w:t>
      </w:r>
      <w:proofErr w:type="spellEnd"/>
      <w:r w:rsidRPr="00AE01C2">
        <w:t>), Mancetter (Manduessedum), Alcester (</w:t>
      </w:r>
      <w:proofErr w:type="spellStart"/>
      <w:r w:rsidRPr="00AE01C2">
        <w:t>Alauna</w:t>
      </w:r>
      <w:proofErr w:type="spellEnd"/>
      <w:r w:rsidRPr="00AE01C2">
        <w:t xml:space="preserve">) and </w:t>
      </w:r>
      <w:proofErr w:type="spellStart"/>
      <w:r w:rsidRPr="00AE01C2">
        <w:t>Metchley</w:t>
      </w:r>
      <w:proofErr w:type="spellEnd"/>
      <w:r w:rsidRPr="00AE01C2">
        <w:t>. Tacitus recorded that the whole army was kept mobilised during the winter to quell any remnants of the Boudican uprising.</w:t>
      </w:r>
    </w:p>
    <w:p w14:paraId="3599249D" w14:textId="77777777" w:rsidR="00EC7423" w:rsidRDefault="00EC7423" w:rsidP="00EC7423">
      <w:pPr>
        <w:pStyle w:val="ListParagraph"/>
        <w:numPr>
          <w:ilvl w:val="0"/>
          <w:numId w:val="17"/>
        </w:numPr>
      </w:pPr>
      <w:r>
        <w:t>The fort sits on a high plateau with a steep wooded slope overlooking the river Sowe. The site's defensive situation and its proximity to a crossing point in the river made it an ideal location for a Roman fort. The river would have provided a source of fresh water and the Forest of Arden supplied timber for building.</w:t>
      </w:r>
    </w:p>
    <w:p w14:paraId="754213F5" w14:textId="5CA1FC20" w:rsidR="00EC7423" w:rsidRDefault="00EC7423" w:rsidP="00EC7423">
      <w:pPr>
        <w:pStyle w:val="ListParagraph"/>
        <w:numPr>
          <w:ilvl w:val="0"/>
          <w:numId w:val="17"/>
        </w:numPr>
      </w:pPr>
      <w:r>
        <w:t xml:space="preserve">In AD64 the fort was reduced in size and the gyrus constructed. Towards the end of the AD70s the number of barrack blocks at the fort was reduced. This may have been due to an uprising by the </w:t>
      </w:r>
      <w:proofErr w:type="spellStart"/>
      <w:r>
        <w:t>Silurians</w:t>
      </w:r>
      <w:proofErr w:type="spellEnd"/>
      <w:r>
        <w:t>, a tribe in south Wales, and the need for soldiers to be stationed within easy reach of any trouble</w:t>
      </w:r>
    </w:p>
    <w:p w14:paraId="6F8FE1A6" w14:textId="116A65DA" w:rsidR="00AE01C2" w:rsidRPr="00AE01C2" w:rsidRDefault="00AE01C2" w:rsidP="00AE01C2">
      <w:pPr>
        <w:pStyle w:val="ListParagraph"/>
        <w:numPr>
          <w:ilvl w:val="0"/>
          <w:numId w:val="17"/>
        </w:numPr>
      </w:pPr>
      <w:r w:rsidRPr="00AE01C2">
        <w:t xml:space="preserve">Lunt Roman Fort was a supply depot or headquarters for an unknown legion or auxiliary unit. </w:t>
      </w:r>
    </w:p>
    <w:p w14:paraId="7DD099C2" w14:textId="77777777" w:rsidR="00AE01C2" w:rsidRPr="00AE01C2" w:rsidRDefault="00AE01C2" w:rsidP="00AE01C2">
      <w:pPr>
        <w:pStyle w:val="ListParagraph"/>
        <w:numPr>
          <w:ilvl w:val="0"/>
          <w:numId w:val="17"/>
        </w:numPr>
      </w:pPr>
      <w:r w:rsidRPr="00AE01C2">
        <w:t>Histories do not know what the Romans called Lunt Fort. The name Lunt was introduced later and refers to trees or a wooded slope.</w:t>
      </w:r>
    </w:p>
    <w:p w14:paraId="46A79C71" w14:textId="707FBA78" w:rsidR="00AE01C2" w:rsidRDefault="00AE01C2" w:rsidP="00AE01C2">
      <w:pPr>
        <w:pStyle w:val="ListParagraph"/>
        <w:numPr>
          <w:ilvl w:val="0"/>
          <w:numId w:val="17"/>
        </w:numPr>
      </w:pPr>
      <w:r w:rsidRPr="00AE01C2">
        <w:t>Historical knowledge comes entirely from archaeology and from how other similar sites were governed and worked.</w:t>
      </w:r>
      <w:r w:rsidR="00EC7423">
        <w:t xml:space="preserve"> </w:t>
      </w:r>
      <w:r w:rsidR="00EC7423" w:rsidRPr="00EC7423">
        <w:t>The Lunt had a V-shaped ditch surrounding the whole fort. Roman ditches did not contain water, like later castle moats. Often the bottoms of these ditches were flat so they could be scraped clean. The Lunt ditch also had a slot at the bottom that may have acted as an ankle breaker.</w:t>
      </w:r>
    </w:p>
    <w:p w14:paraId="1C73CD60" w14:textId="702530AA" w:rsidR="00AE01C2" w:rsidRDefault="00AE01C2" w:rsidP="00EC7423">
      <w:pPr>
        <w:pStyle w:val="ListParagraph"/>
        <w:numPr>
          <w:ilvl w:val="0"/>
          <w:numId w:val="17"/>
        </w:numPr>
      </w:pPr>
      <w:r w:rsidRPr="00AE01C2">
        <w:t xml:space="preserve">The </w:t>
      </w:r>
      <w:r w:rsidRPr="00EC7423">
        <w:rPr>
          <w:i/>
          <w:iCs/>
        </w:rPr>
        <w:t>gyrus</w:t>
      </w:r>
      <w:r w:rsidRPr="00AE01C2">
        <w:t xml:space="preserve"> of Lunt was used to train Roman cavalry horses and the granary held grain for Roman legionaries.</w:t>
      </w:r>
    </w:p>
    <w:p w14:paraId="0C225D0C" w14:textId="1371B28C" w:rsidR="00EC7423" w:rsidRDefault="00EC7423" w:rsidP="00EC7423">
      <w:pPr>
        <w:pStyle w:val="ListParagraph"/>
        <w:numPr>
          <w:ilvl w:val="0"/>
          <w:numId w:val="17"/>
        </w:numPr>
      </w:pPr>
      <w:r>
        <w:t xml:space="preserve">Behind the ditch was the fort rampart. This was made of two sloping turf walls filled with soil from the ditch. It was topped with a chest-high wooden fence. If attackers did reach the top of the rampart, the fence had narrow gaps in it, just wide enough to fit a Roman sword through. </w:t>
      </w:r>
    </w:p>
    <w:p w14:paraId="46E65BC4" w14:textId="20A51F9A" w:rsidR="00EC7423" w:rsidRDefault="00EC7423" w:rsidP="00EC7423">
      <w:pPr>
        <w:pStyle w:val="ListParagraph"/>
        <w:numPr>
          <w:ilvl w:val="0"/>
          <w:numId w:val="17"/>
        </w:numPr>
      </w:pPr>
      <w:r>
        <w:t>Archaeological investigations have uncovered small amounts of Roman armour and horse equipment suggesting that cavalry units were stationed at the Lunt. Based on the number of barrack blocks, it has been estimated that there were approximately 480 foot soldiers and 120 cavalry soldiers here.</w:t>
      </w:r>
    </w:p>
    <w:p w14:paraId="0BDB4E26" w14:textId="0E5B4739" w:rsidR="00EC7423" w:rsidRDefault="00EC7423" w:rsidP="00EC7423">
      <w:pPr>
        <w:pStyle w:val="ListParagraph"/>
        <w:numPr>
          <w:ilvl w:val="0"/>
          <w:numId w:val="17"/>
        </w:numPr>
      </w:pPr>
      <w:r>
        <w:t>In AD79 Agricola became governor of Britain and there was a move northwards to conquer the whole of the island. The fort was finally abandoned around AD80.</w:t>
      </w:r>
    </w:p>
    <w:p w14:paraId="5DC8CB50" w14:textId="675176E9" w:rsidR="00EC7423" w:rsidRDefault="00EC7423" w:rsidP="00EC7423">
      <w:pPr>
        <w:pStyle w:val="ListParagraph"/>
        <w:numPr>
          <w:ilvl w:val="0"/>
          <w:numId w:val="17"/>
        </w:numPr>
      </w:pPr>
      <w:r>
        <w:t>At the Lunt, the defences deviate from the traditional straight line to produce a marked bow shape around the gyrus on the east side and following the topography of the plateau on the west side.</w:t>
      </w:r>
    </w:p>
    <w:p w14:paraId="3B4BB6DD" w14:textId="73A60C3C" w:rsidR="00EC7423" w:rsidRDefault="00EC7423" w:rsidP="00EC7423">
      <w:pPr>
        <w:pStyle w:val="ListParagraph"/>
        <w:numPr>
          <w:ilvl w:val="0"/>
          <w:numId w:val="17"/>
        </w:numPr>
      </w:pPr>
      <w:r>
        <w:t xml:space="preserve">Historians think that the Lunt Fort with its gyrus facility for training horses may have supplied cavalry for the battle fought against </w:t>
      </w:r>
      <w:r w:rsidR="00EA6BCC">
        <w:t>Boudica</w:t>
      </w:r>
      <w:r>
        <w:t xml:space="preserve"> and the revolting Britons.  </w:t>
      </w:r>
    </w:p>
    <w:p w14:paraId="443052BB" w14:textId="77777777" w:rsidR="00687C26" w:rsidRDefault="00687C26" w:rsidP="00EC7423">
      <w:pPr>
        <w:pStyle w:val="ListParagraph"/>
        <w:numPr>
          <w:ilvl w:val="0"/>
          <w:numId w:val="17"/>
        </w:numPr>
      </w:pPr>
    </w:p>
    <w:p w14:paraId="3D6F239F" w14:textId="6DDE2DE2" w:rsidR="00AE01C2" w:rsidRDefault="00EA6BCC" w:rsidP="00AE01C2">
      <w:pPr>
        <w:rPr>
          <w:b/>
          <w:bCs/>
        </w:rPr>
      </w:pPr>
      <w:r w:rsidRPr="00FF28C1">
        <w:rPr>
          <w:b/>
          <w:bCs/>
        </w:rPr>
        <w:t xml:space="preserve">Slide 14: </w:t>
      </w:r>
      <w:r w:rsidR="00EC7423" w:rsidRPr="00FF28C1">
        <w:rPr>
          <w:b/>
          <w:bCs/>
        </w:rPr>
        <w:t xml:space="preserve">The Battle of Watling Street and the Death of </w:t>
      </w:r>
      <w:r w:rsidRPr="00FF28C1">
        <w:rPr>
          <w:b/>
          <w:bCs/>
        </w:rPr>
        <w:t>Boudica</w:t>
      </w:r>
    </w:p>
    <w:p w14:paraId="7F932877" w14:textId="764D2E66" w:rsidR="006B1EC2" w:rsidRPr="00FF28C1" w:rsidRDefault="006B1EC2" w:rsidP="00AE01C2">
      <w:pPr>
        <w:rPr>
          <w:b/>
          <w:bCs/>
        </w:rPr>
      </w:pPr>
    </w:p>
    <w:p w14:paraId="1837D3A7" w14:textId="1EC3FF35" w:rsidR="00EC7423" w:rsidRPr="00EC7423" w:rsidRDefault="00EC7423" w:rsidP="00EC7423">
      <w:pPr>
        <w:numPr>
          <w:ilvl w:val="0"/>
          <w:numId w:val="18"/>
        </w:numPr>
      </w:pPr>
      <w:r w:rsidRPr="00EC7423">
        <w:t xml:space="preserve">After sacking Verulamium, </w:t>
      </w:r>
      <w:r w:rsidR="00EA6BCC">
        <w:t>Boudica</w:t>
      </w:r>
      <w:r w:rsidRPr="00EC7423">
        <w:t xml:space="preserve"> and the British rebels continued marching north. Cassius Dio claims Boudica’s numbers had swelled from 120,000 to 230,000 Britons. Webster suggests that there may have actually been 100,000 Britons.</w:t>
      </w:r>
    </w:p>
    <w:p w14:paraId="30BF741A" w14:textId="77777777" w:rsidR="00EC7423" w:rsidRPr="00EC7423" w:rsidRDefault="00EC7423" w:rsidP="00EC7423">
      <w:pPr>
        <w:numPr>
          <w:ilvl w:val="0"/>
          <w:numId w:val="18"/>
        </w:numPr>
      </w:pPr>
      <w:r w:rsidRPr="00EC7423">
        <w:lastRenderedPageBreak/>
        <w:t>Suetonius marched south with the legionaries from the XIV legions and detachments from two others, including the XX legion. This is estimated 11,000-13,000 Roman legionaries.</w:t>
      </w:r>
    </w:p>
    <w:p w14:paraId="3BD5D965" w14:textId="75BAC5F5" w:rsidR="00EC7423" w:rsidRDefault="00EC7423" w:rsidP="00EC7423">
      <w:pPr>
        <w:numPr>
          <w:ilvl w:val="0"/>
          <w:numId w:val="18"/>
        </w:numPr>
      </w:pPr>
      <w:r w:rsidRPr="00EC7423">
        <w:t xml:space="preserve"> The location of Boudica's defeat remains unknown. Some historians favour a site somewhere along the Roman road Watling Street, close to High Cross, Leicestershire, on the junction of Watling Street and the Fosse Way. </w:t>
      </w:r>
    </w:p>
    <w:p w14:paraId="1601CA44" w14:textId="6F5C8A17" w:rsidR="00EC7423" w:rsidRDefault="00AF18BF" w:rsidP="00AF18BF">
      <w:pPr>
        <w:numPr>
          <w:ilvl w:val="0"/>
          <w:numId w:val="18"/>
        </w:numPr>
      </w:pPr>
      <w:r w:rsidRPr="00AF18BF">
        <w:rPr>
          <w:i/>
          <w:iCs/>
        </w:rPr>
        <w:t>Manduessedum</w:t>
      </w:r>
      <w:r w:rsidRPr="00AF18BF">
        <w:t xml:space="preserve"> (Mancetter), near the modern town of Atherstone in Warwickshire, has also been suggested</w:t>
      </w:r>
      <w:r>
        <w:t xml:space="preserve">. </w:t>
      </w:r>
      <w:r w:rsidR="00EC7423" w:rsidRPr="00EC7423">
        <w:t xml:space="preserve">It is possible that the battle took place closer to Coventry with the Lunt Fort supplying the cavalry for the battle. </w:t>
      </w:r>
      <w:r w:rsidRPr="00AF18BF">
        <w:t>Other suggestions include Arbury Banks, Hertfordshire, or Church Stowe, Northamptonshire.</w:t>
      </w:r>
    </w:p>
    <w:p w14:paraId="4C2A778F" w14:textId="451857D6" w:rsidR="00EA6BCC" w:rsidRDefault="00EA6BCC" w:rsidP="00EA6BCC">
      <w:pPr>
        <w:rPr>
          <w:b/>
          <w:bCs/>
        </w:rPr>
      </w:pPr>
      <w:r w:rsidRPr="00FF28C1">
        <w:rPr>
          <w:b/>
          <w:bCs/>
        </w:rPr>
        <w:t>Slide 15</w:t>
      </w:r>
      <w:r w:rsidR="00994744">
        <w:rPr>
          <w:b/>
          <w:bCs/>
        </w:rPr>
        <w:t>-17</w:t>
      </w:r>
      <w:r w:rsidRPr="00FF28C1">
        <w:rPr>
          <w:b/>
          <w:bCs/>
        </w:rPr>
        <w:t>: The Battle of Watling Street and the Death of Boudica</w:t>
      </w:r>
    </w:p>
    <w:p w14:paraId="53C5BB20" w14:textId="3007D6C8" w:rsidR="006B1EC2" w:rsidRPr="00FF28C1" w:rsidRDefault="006B1EC2" w:rsidP="00EA6BCC">
      <w:pPr>
        <w:rPr>
          <w:b/>
          <w:bCs/>
        </w:rPr>
      </w:pPr>
    </w:p>
    <w:p w14:paraId="106B2BA6" w14:textId="253A6E20" w:rsidR="00AF18BF" w:rsidRDefault="00AF18BF" w:rsidP="00D53379">
      <w:pPr>
        <w:numPr>
          <w:ilvl w:val="0"/>
          <w:numId w:val="18"/>
        </w:numPr>
      </w:pPr>
      <w:r>
        <w:t xml:space="preserve">Tacitus records that </w:t>
      </w:r>
      <w:r w:rsidRPr="00AF18BF">
        <w:t>Suetonius marching south chose a narrow pass cut off by a forest to the rear</w:t>
      </w:r>
      <w:r>
        <w:t xml:space="preserve"> (</w:t>
      </w:r>
      <w:r w:rsidRPr="00AF18BF">
        <w:rPr>
          <w:i/>
          <w:iCs/>
        </w:rPr>
        <w:t>Annals</w:t>
      </w:r>
      <w:r w:rsidRPr="00AF18BF">
        <w:t xml:space="preserve"> 34</w:t>
      </w:r>
      <w:r>
        <w:t>)</w:t>
      </w:r>
      <w:r w:rsidRPr="00AF18BF">
        <w:t xml:space="preserve">. Suetonius’ tactic worked. </w:t>
      </w:r>
      <w:r w:rsidR="00EA6BCC">
        <w:t>Boudica</w:t>
      </w:r>
      <w:r w:rsidRPr="00AF18BF">
        <w:t xml:space="preserve">’s large force, packed together in the pass, were easy targets for the Roman legionaries. </w:t>
      </w:r>
    </w:p>
    <w:p w14:paraId="603654CB" w14:textId="0901D662" w:rsidR="00AF18BF" w:rsidRPr="00AF18BF" w:rsidRDefault="00AF18BF" w:rsidP="00AF18BF">
      <w:pPr>
        <w:numPr>
          <w:ilvl w:val="0"/>
          <w:numId w:val="18"/>
        </w:numPr>
      </w:pPr>
      <w:r>
        <w:t>T</w:t>
      </w:r>
      <w:r w:rsidRPr="00AF18BF">
        <w:t>he rebels rush into battle with the sound of the war horn (</w:t>
      </w:r>
      <w:proofErr w:type="spellStart"/>
      <w:r w:rsidRPr="00AF18BF">
        <w:rPr>
          <w:i/>
          <w:iCs/>
        </w:rPr>
        <w:t>carnyx</w:t>
      </w:r>
      <w:proofErr w:type="spellEnd"/>
      <w:r w:rsidRPr="00AF18BF">
        <w:t>)</w:t>
      </w:r>
      <w:r>
        <w:t xml:space="preserve">. They did not wear any </w:t>
      </w:r>
      <w:r w:rsidRPr="00AF18BF">
        <w:t>armour</w:t>
      </w:r>
      <w:r>
        <w:t xml:space="preserve"> and were only </w:t>
      </w:r>
      <w:r w:rsidRPr="00AF18BF">
        <w:t>protected only by oval shields from chin to knee. They rode forth in chariots and leapt off to attack with spears and flat, double-edged swords. The Romans, on the other hand, wore helmets and body armour and carried javelins and short swords.</w:t>
      </w:r>
      <w:r w:rsidR="00D53379">
        <w:t xml:space="preserve"> </w:t>
      </w:r>
      <w:r w:rsidR="00D53379" w:rsidRPr="00D53379">
        <w:t>The Romans advanced in a wedge-shaped formation, cutting through the rebel lines in hand-to-hand combat, their cavalry on the wings. Roman archers proved ineffective. The Britons became caught in the narrow defile and could not use their long swords. When the Britons retreated, they were hemmed in by the women they had placed in wagons on the edges of the battlefield to watch the assumed victory. (Gillespie 2018)</w:t>
      </w:r>
      <w:r w:rsidR="00D53379">
        <w:t xml:space="preserve">. </w:t>
      </w:r>
    </w:p>
    <w:p w14:paraId="1F5FCC96" w14:textId="7E86AAB2" w:rsidR="00AF18BF" w:rsidRPr="00AF18BF" w:rsidRDefault="00AF18BF" w:rsidP="00AF18BF">
      <w:pPr>
        <w:numPr>
          <w:ilvl w:val="0"/>
          <w:numId w:val="18"/>
        </w:numPr>
      </w:pPr>
      <w:r w:rsidRPr="00AF18BF">
        <w:t>The Roman utterly destroyed Boudica’s force, and killed and captured many Britons in the forest. Defeat was due to lack of training and discipline, disorganization and overconfidence in superior numbers.</w:t>
      </w:r>
    </w:p>
    <w:p w14:paraId="39384BFE" w14:textId="6AD4BDEA" w:rsidR="00AF18BF" w:rsidRPr="00AF18BF" w:rsidRDefault="00AF18BF" w:rsidP="00AF18BF">
      <w:pPr>
        <w:numPr>
          <w:ilvl w:val="0"/>
          <w:numId w:val="18"/>
        </w:numPr>
      </w:pPr>
      <w:r w:rsidRPr="00AF18BF">
        <w:t>Boudica committed suicide by poison according to Tacitus and died from sickness according to Dio.  With her death, the revolt of the Iceni and Trinovantes tribes ended.</w:t>
      </w:r>
    </w:p>
    <w:p w14:paraId="51151AD7" w14:textId="6F4E1AA0" w:rsidR="00EC7423" w:rsidRDefault="00D53379" w:rsidP="00EC7423">
      <w:pPr>
        <w:numPr>
          <w:ilvl w:val="0"/>
          <w:numId w:val="18"/>
        </w:numPr>
      </w:pPr>
      <w:r w:rsidRPr="00D53379">
        <w:t xml:space="preserve">Following </w:t>
      </w:r>
      <w:r w:rsidR="00EA6BCC">
        <w:t>Boudica</w:t>
      </w:r>
      <w:r w:rsidRPr="00D53379">
        <w:t xml:space="preserve">'s defeat, Suetonius instituted harsher laws on the indigenous people of Britain until he was replaced by Publius Petronius </w:t>
      </w:r>
      <w:proofErr w:type="spellStart"/>
      <w:r w:rsidRPr="00D53379">
        <w:t>Turpilianus</w:t>
      </w:r>
      <w:proofErr w:type="spellEnd"/>
      <w:r w:rsidRPr="00D53379">
        <w:t xml:space="preserve"> who further secured the south of the region for Rome through gentler measures. And while other, smaller, insurrections were mounted in the years following Boudica's revolt, none gained the same widespread support nor cost as many lives.</w:t>
      </w:r>
      <w:r>
        <w:t xml:space="preserve"> </w:t>
      </w:r>
    </w:p>
    <w:p w14:paraId="3948BB3E" w14:textId="29CDA4B1" w:rsidR="00D53379" w:rsidRDefault="00D53379" w:rsidP="00D53379">
      <w:pPr>
        <w:numPr>
          <w:ilvl w:val="0"/>
          <w:numId w:val="18"/>
        </w:numPr>
      </w:pPr>
      <w:r>
        <w:t xml:space="preserve">Cassius </w:t>
      </w:r>
      <w:proofErr w:type="spellStart"/>
      <w:r>
        <w:t>Dio’s</w:t>
      </w:r>
      <w:proofErr w:type="spellEnd"/>
      <w:r>
        <w:t xml:space="preserve"> account ends with Boudica’s death, but Tacitus gives us some of the aftermath. After the Roman victory, the XIV (Fourteenth) Legion was named </w:t>
      </w:r>
      <w:proofErr w:type="spellStart"/>
      <w:r>
        <w:t>Martia</w:t>
      </w:r>
      <w:proofErr w:type="spellEnd"/>
      <w:r>
        <w:t xml:space="preserve"> Victrix (martial and victorious), and the XX (Twentieth) Legion was supposedly given the name Victrix (victorious) - if that particular epithet was not awarded at an earlier time. </w:t>
      </w:r>
      <w:proofErr w:type="spellStart"/>
      <w:r>
        <w:t>Poenius</w:t>
      </w:r>
      <w:proofErr w:type="spellEnd"/>
      <w:r>
        <w:t xml:space="preserve"> </w:t>
      </w:r>
      <w:proofErr w:type="spellStart"/>
      <w:r>
        <w:t>Postumus</w:t>
      </w:r>
      <w:proofErr w:type="spellEnd"/>
      <w:r>
        <w:t>, who had ignored Suetonius’s request for assistance, fell on his own sword.</w:t>
      </w:r>
    </w:p>
    <w:p w14:paraId="568B7F16" w14:textId="16C8CC2F" w:rsidR="00EC7423" w:rsidRPr="00EC7423" w:rsidRDefault="00D53379" w:rsidP="00D53379">
      <w:pPr>
        <w:numPr>
          <w:ilvl w:val="0"/>
          <w:numId w:val="18"/>
        </w:numPr>
      </w:pPr>
      <w:r>
        <w:t xml:space="preserve">The Roman army remained in the field and was supplemented by two thousand replacements from the IX (Ninth) Legion, and the auxiliary forces were increased by eight cohorts and two alae (cavalry units) from Germany. The Romans routed the remaining barbarians, burning settlements, killing rebels, and taking slaves. Famine destroyed many </w:t>
      </w:r>
      <w:r>
        <w:lastRenderedPageBreak/>
        <w:t xml:space="preserve">more, for Boudica’s army had deprived the area of much of its agricultural produce, and the local inhabitants had failed to plant, harvest, and store up supplies for winter in the year of the revolt. </w:t>
      </w:r>
      <w:proofErr w:type="spellStart"/>
      <w:r>
        <w:t>Hoards</w:t>
      </w:r>
      <w:proofErr w:type="spellEnd"/>
      <w:r>
        <w:t xml:space="preserve"> of coins, precious metalware, </w:t>
      </w:r>
      <w:r w:rsidR="00782196">
        <w:t>jewellery</w:t>
      </w:r>
      <w:r>
        <w:t>, and other items were buried perhaps by those fleeing death who never returned.</w:t>
      </w:r>
    </w:p>
    <w:p w14:paraId="3508273A" w14:textId="4429F0C5" w:rsidR="00EC7423" w:rsidRDefault="00EA6BCC" w:rsidP="00AE01C2">
      <w:pPr>
        <w:rPr>
          <w:b/>
          <w:bCs/>
        </w:rPr>
      </w:pPr>
      <w:r w:rsidRPr="00FF28C1">
        <w:rPr>
          <w:b/>
          <w:bCs/>
        </w:rPr>
        <w:t>Slide 1</w:t>
      </w:r>
      <w:r w:rsidR="00994744">
        <w:rPr>
          <w:b/>
          <w:bCs/>
        </w:rPr>
        <w:t>8</w:t>
      </w:r>
      <w:r w:rsidRPr="00FF28C1">
        <w:rPr>
          <w:b/>
          <w:bCs/>
        </w:rPr>
        <w:t xml:space="preserve">: </w:t>
      </w:r>
      <w:r w:rsidR="00D53379" w:rsidRPr="00FF28C1">
        <w:rPr>
          <w:b/>
          <w:bCs/>
        </w:rPr>
        <w:t>Boudica</w:t>
      </w:r>
      <w:r w:rsidR="00772E75" w:rsidRPr="00FF28C1">
        <w:rPr>
          <w:b/>
          <w:bCs/>
        </w:rPr>
        <w:t>: Warrior Queen – Reception</w:t>
      </w:r>
    </w:p>
    <w:p w14:paraId="2E5B765C" w14:textId="1E6C88FD" w:rsidR="00687C26" w:rsidRPr="00687C26" w:rsidRDefault="00687C26" w:rsidP="00AE01C2">
      <w:r>
        <w:t>‘Reception’ in Classics simply means how a figure or event is remembered and handled in the modern world.</w:t>
      </w:r>
    </w:p>
    <w:p w14:paraId="0228963B" w14:textId="0CE2B05F" w:rsidR="00772E75" w:rsidRDefault="00772E75" w:rsidP="00687C26">
      <w:pPr>
        <w:pStyle w:val="ListParagraph"/>
        <w:numPr>
          <w:ilvl w:val="0"/>
          <w:numId w:val="20"/>
        </w:numPr>
      </w:pPr>
      <w:r w:rsidRPr="00772E75">
        <w:t xml:space="preserve">Boudica is memorialized as a symbol of freedom, nationalism, and womanhood. She provides an image of the oppressed provincial and is the female embodiment of insurgency. To the sixth-century British monk, </w:t>
      </w:r>
      <w:proofErr w:type="spellStart"/>
      <w:r w:rsidRPr="00772E75">
        <w:t>Gildas</w:t>
      </w:r>
      <w:proofErr w:type="spellEnd"/>
      <w:r w:rsidRPr="00772E75">
        <w:t>, Boudica was a “treacherous lioness,” a murderer of rulers.</w:t>
      </w:r>
      <w:r>
        <w:t xml:space="preserve"> </w:t>
      </w:r>
      <w:r w:rsidRPr="00772E75">
        <w:t xml:space="preserve">After </w:t>
      </w:r>
      <w:proofErr w:type="spellStart"/>
      <w:r w:rsidRPr="00772E75">
        <w:t>Gildas</w:t>
      </w:r>
      <w:proofErr w:type="spellEnd"/>
      <w:r w:rsidRPr="00772E75">
        <w:t>, there is scant evidence of Boudica until the rediscovery of an eleventh-century manuscript of books 11–16 of Tacitus’s Annals, stored in a monastery at Monte Cassino, brought her story back to light. In the fifteenth and sixteenth centuries, Tacitus became common reading material in Britain, and Boudica earned her place in histories and in poetry.</w:t>
      </w:r>
      <w:r>
        <w:t xml:space="preserve"> </w:t>
      </w:r>
      <w:r w:rsidRPr="00772E75">
        <w:t>During the reign of Elizabeth I, Boudica received a positive reception as a warrior woman and orator.</w:t>
      </w:r>
      <w:r>
        <w:t xml:space="preserve"> </w:t>
      </w:r>
      <w:r w:rsidRPr="00772E75">
        <w:t>The Elizabethan era also brought the gender tension in Boudica’s narrative to the fore. Under James I, several playwrights and historians re-envisioned her as dependent upon the warrior Caratacus, the true leader of the rebellion, or increased her barbarian, fearsome womanly nature.</w:t>
      </w:r>
    </w:p>
    <w:p w14:paraId="5B691CFA" w14:textId="394CCAC3" w:rsidR="00772E75" w:rsidRDefault="00772E75" w:rsidP="00772E75">
      <w:pPr>
        <w:pStyle w:val="ListParagraph"/>
        <w:numPr>
          <w:ilvl w:val="0"/>
          <w:numId w:val="20"/>
        </w:numPr>
      </w:pPr>
      <w:r w:rsidRPr="00772E75">
        <w:t>In the eighteenth century, Boudica became a focus for celebrating British nationalist interests and the idea of British nationhood.</w:t>
      </w:r>
      <w:r>
        <w:t xml:space="preserve"> </w:t>
      </w:r>
      <w:r w:rsidRPr="00772E75">
        <w:t>Parallels were drawn between the Roman and British Empires, and Boudica became part of an imperial narrative. There is a certain irony in such representations, as Boudica is portrayed as vehemently anti-Empire in our ancient texts. William Cowper’s “Boadicea: An Ode” (1782) has had a lasting impact on Boudica’s representation as an imperial icon. In this ode, the Druids prophesy the fall of Rome and the ultimate rise of the Britons from a world destroyed by Roman invaders; their prophecy spurs Boudica to fight and die, and the final stanza predicts the glorious future of Britain</w:t>
      </w:r>
      <w:r w:rsidR="00981FD4">
        <w:t>.</w:t>
      </w:r>
    </w:p>
    <w:p w14:paraId="520B5DAD" w14:textId="1D90A1D1" w:rsidR="00981FD4" w:rsidRDefault="00981FD4" w:rsidP="00772E75">
      <w:pPr>
        <w:pStyle w:val="ListParagraph"/>
        <w:numPr>
          <w:ilvl w:val="0"/>
          <w:numId w:val="20"/>
        </w:numPr>
      </w:pPr>
      <w:r w:rsidRPr="00981FD4">
        <w:t>During the reign of Queen Victoria, Boudica was celebrated as an early figure of “Victory.” Henry Selous found her a worthy figure for commemoration and won a prize at the Westminster Hall Exhibition of 1843 for his cartoon, “Boadicea Haranguing the Iceni.”</w:t>
      </w:r>
      <w:r>
        <w:t xml:space="preserve"> </w:t>
      </w:r>
      <w:r w:rsidRPr="00981FD4">
        <w:t>The poet laureate, Alfred, Lord Tennyson, connected Boudica firmly to the Druids and emphasized her love of liberty, but at the expense of her maternal side.</w:t>
      </w:r>
      <w:r>
        <w:t xml:space="preserve"> </w:t>
      </w:r>
      <w:r w:rsidRPr="00981FD4">
        <w:t>In his “</w:t>
      </w:r>
      <w:proofErr w:type="spellStart"/>
      <w:r w:rsidRPr="00981FD4">
        <w:t>Boädicéa</w:t>
      </w:r>
      <w:proofErr w:type="spellEnd"/>
      <w:r w:rsidRPr="00981FD4">
        <w:t>,” written in 1859 and published in 1864, she is a powerful, savage, uncontrolled barbarian. Following Cowper’s lead, Tennyson’s Boudica predicts the fall of Rome and the rise of the British Empire. The last lines of the sixth and final stanza conclude Tennyson’s image of imperial destruction</w:t>
      </w:r>
      <w:r>
        <w:t>.</w:t>
      </w:r>
    </w:p>
    <w:p w14:paraId="509C8147" w14:textId="06C04126" w:rsidR="00981FD4" w:rsidRDefault="00981FD4" w:rsidP="00772E75">
      <w:pPr>
        <w:pStyle w:val="ListParagraph"/>
        <w:numPr>
          <w:ilvl w:val="0"/>
          <w:numId w:val="20"/>
        </w:numPr>
      </w:pPr>
      <w:r w:rsidRPr="00981FD4">
        <w:t>Boudica’s royal image persists through the end of the nineteenth century, and she is among those featured in a window in Colchester’s City Hall that commemorates queens connected to the history of the city. Queen Victoria appears at the cent</w:t>
      </w:r>
      <w:r>
        <w:t>re</w:t>
      </w:r>
      <w:r w:rsidRPr="00981FD4">
        <w:t>, and under her portrait is the  dedication: the window was presented by Ladies of the Borough and their committee president, Emily F. Sanders, Mayoress of Colchester from 1898</w:t>
      </w:r>
      <w:r>
        <w:t>-</w:t>
      </w:r>
      <w:r w:rsidRPr="00981FD4">
        <w:t>1899. Boudica gazes out from the lower right corner of the window, clasping her spear, her portrait dominated by a gold diadem and gold necklace</w:t>
      </w:r>
      <w:r>
        <w:t>.</w:t>
      </w:r>
      <w:r w:rsidRPr="00981FD4">
        <w:t xml:space="preserve"> A corresponding window of kings connected to Colchester features Edward the Elder (AD 922) at the cent</w:t>
      </w:r>
      <w:r>
        <w:t>re</w:t>
      </w:r>
      <w:r w:rsidRPr="00981FD4">
        <w:t>; Caratacus, the Roman emperor Claudius, and Cassivellaunus are among those commemorated on the border</w:t>
      </w:r>
      <w:r>
        <w:t xml:space="preserve">. </w:t>
      </w:r>
    </w:p>
    <w:p w14:paraId="188FFB3D" w14:textId="6C50B7B8" w:rsidR="00981FD4" w:rsidRDefault="00981FD4" w:rsidP="00772E75">
      <w:pPr>
        <w:pStyle w:val="ListParagraph"/>
        <w:numPr>
          <w:ilvl w:val="0"/>
          <w:numId w:val="20"/>
        </w:numPr>
      </w:pPr>
      <w:r w:rsidRPr="00981FD4">
        <w:lastRenderedPageBreak/>
        <w:t xml:space="preserve">The canonical image of Victorian Boudica is that of Thomas </w:t>
      </w:r>
      <w:proofErr w:type="spellStart"/>
      <w:r w:rsidRPr="00981FD4">
        <w:t>Thornycroft</w:t>
      </w:r>
      <w:proofErr w:type="spellEnd"/>
      <w:r w:rsidRPr="00981FD4">
        <w:t xml:space="preserve"> (1816–1885). In 1851, </w:t>
      </w:r>
      <w:proofErr w:type="spellStart"/>
      <w:r w:rsidRPr="00981FD4">
        <w:t>Thornycroft</w:t>
      </w:r>
      <w:proofErr w:type="spellEnd"/>
      <w:r w:rsidRPr="00981FD4">
        <w:t xml:space="preserve"> sculpted an equestrian statue of Victoria for the Great Exhibition, which was so popular he was encouraged by Victoria and Albert to create a bronze group, “Boadicea and Her Daughters.”</w:t>
      </w:r>
    </w:p>
    <w:p w14:paraId="6FA50414" w14:textId="33FE0B65" w:rsidR="00981FD4" w:rsidRDefault="00981FD4" w:rsidP="00772E75">
      <w:pPr>
        <w:pStyle w:val="ListParagraph"/>
        <w:numPr>
          <w:ilvl w:val="0"/>
          <w:numId w:val="20"/>
        </w:numPr>
      </w:pPr>
      <w:r>
        <w:t>T</w:t>
      </w:r>
      <w:r w:rsidRPr="00981FD4">
        <w:t>he statue celebrates the warrior woman: she grasps a spear in her right hand, raising the other in defiance. Mantle billowing out behind her, she is the image of Britain’s power. She is fearless and does not need to hold the reins of her rearing horses. Her daughters gaze forward in determined support. Their flowing garments expose their breasts, but they are not the fearful, defeated victims of Roman lust.</w:t>
      </w:r>
    </w:p>
    <w:p w14:paraId="3407E2F4" w14:textId="63801573" w:rsidR="00981FD4" w:rsidRDefault="00981FD4" w:rsidP="00772E75">
      <w:pPr>
        <w:pStyle w:val="ListParagraph"/>
        <w:numPr>
          <w:ilvl w:val="0"/>
          <w:numId w:val="20"/>
        </w:numPr>
      </w:pPr>
      <w:r>
        <w:t>During the Great War 1914-18</w:t>
      </w:r>
      <w:r w:rsidRPr="00981FD4">
        <w:t xml:space="preserve">, a more sympathetic image appeared. James </w:t>
      </w:r>
      <w:proofErr w:type="spellStart"/>
      <w:r w:rsidRPr="00981FD4">
        <w:t>Havard</w:t>
      </w:r>
      <w:proofErr w:type="spellEnd"/>
      <w:r w:rsidRPr="00981FD4">
        <w:t xml:space="preserve"> Thomas’s statue of Boudica in the marble hall in Cardiff City Hall shows Boudica as a protective mother, a figure of comfort for her two children</w:t>
      </w:r>
      <w:r>
        <w:t xml:space="preserve">. </w:t>
      </w:r>
      <w:r w:rsidRPr="00981FD4">
        <w:t xml:space="preserve">Thomas’s statue rejects the Victorian image and instead presents a sympathetic image of a woman experiencing the emotional duress of war. </w:t>
      </w:r>
      <w:proofErr w:type="spellStart"/>
      <w:r w:rsidRPr="00981FD4">
        <w:t>Thornycroft’s</w:t>
      </w:r>
      <w:proofErr w:type="spellEnd"/>
      <w:r w:rsidRPr="00981FD4">
        <w:t xml:space="preserve"> powerful, diademed barbarian warrior appears instead as a war-weary, dignified mother.</w:t>
      </w:r>
    </w:p>
    <w:p w14:paraId="43C3CF7E" w14:textId="393C6975" w:rsidR="00981FD4" w:rsidRDefault="00981FD4" w:rsidP="00772E75">
      <w:pPr>
        <w:pStyle w:val="ListParagraph"/>
        <w:numPr>
          <w:ilvl w:val="0"/>
          <w:numId w:val="20"/>
        </w:numPr>
      </w:pPr>
      <w:r w:rsidRPr="00981FD4">
        <w:t xml:space="preserve">Thomas’s statue was unveiled in 1916 as part of the series of statues commemorating heroes of Wales, and it is the only female among them. The simple inscription gives her Welsh name </w:t>
      </w:r>
      <w:proofErr w:type="spellStart"/>
      <w:r w:rsidR="003A1136">
        <w:t>Buddug</w:t>
      </w:r>
      <w:proofErr w:type="spellEnd"/>
      <w:r w:rsidR="003A1136">
        <w:t xml:space="preserve"> </w:t>
      </w:r>
      <w:r w:rsidRPr="00981FD4">
        <w:t>as well as Boadicea, and the year of her death, AD 61. Although she was not Welsh, Boudica earned her place in the marble hall because she forced Suetonius to leave his campaign against the Druids on Mona in northwest Wales. Juxtaposing the two statues allows us to see how twentieth- and twenty-first-century Boudica began to wear all of her guises, depending on the context. Her image was further influenced by the development in archaeological interest in Roman Britain over the course of the twentieth century</w:t>
      </w:r>
      <w:r w:rsidR="003A1136">
        <w:t>.</w:t>
      </w:r>
    </w:p>
    <w:p w14:paraId="4D96EEAD" w14:textId="640F738A" w:rsidR="003A1136" w:rsidRDefault="003A1136" w:rsidP="00772E75">
      <w:pPr>
        <w:pStyle w:val="ListParagraph"/>
        <w:numPr>
          <w:ilvl w:val="0"/>
          <w:numId w:val="20"/>
        </w:numPr>
      </w:pPr>
      <w:r w:rsidRPr="003A1136">
        <w:t xml:space="preserve">The name of </w:t>
      </w:r>
      <w:r w:rsidR="00EA6BCC">
        <w:t>Boudica</w:t>
      </w:r>
      <w:r w:rsidRPr="003A1136">
        <w:t xml:space="preserve"> is a hybrid of multiple interpretations, from ancient texts through modern media, and leaves room for further adaptations. Novels, films, and other artistic productions waver between representing Boudica as a powerful queen or as a victim, often of passion, which has no ancient parallel.</w:t>
      </w:r>
    </w:p>
    <w:p w14:paraId="74A95F38" w14:textId="62785BC3" w:rsidR="003A1136" w:rsidRDefault="003A1136" w:rsidP="00772E75">
      <w:pPr>
        <w:pStyle w:val="ListParagraph"/>
        <w:numPr>
          <w:ilvl w:val="0"/>
          <w:numId w:val="20"/>
        </w:numPr>
      </w:pPr>
      <w:r w:rsidRPr="003A1136">
        <w:t xml:space="preserve">The question of </w:t>
      </w:r>
      <w:r w:rsidR="00EA6BCC">
        <w:t>Boudica</w:t>
      </w:r>
      <w:r w:rsidRPr="003A1136">
        <w:t xml:space="preserve">’s impact and relevance for modern rhetoric of this type is inherent in the representation of </w:t>
      </w:r>
      <w:r w:rsidR="00EA6BCC">
        <w:t>Boudica</w:t>
      </w:r>
      <w:r w:rsidRPr="003A1136">
        <w:t xml:space="preserve">’s role in the history of Roman Britain in museum displays from London to Norfolk. Museums that address the Romans in Britain tend to overlook underlying issues in </w:t>
      </w:r>
      <w:r w:rsidR="00EA6BCC">
        <w:t>Boudica</w:t>
      </w:r>
      <w:r w:rsidRPr="003A1136">
        <w:t>’s tale in order to tell a straightforward narrative</w:t>
      </w:r>
      <w:r>
        <w:t xml:space="preserve"> e.g. </w:t>
      </w:r>
      <w:r w:rsidRPr="003A1136">
        <w:t xml:space="preserve">The Verulamium Museum at St Albans, as well as the archaeological park of this town on the river Ver, </w:t>
      </w:r>
      <w:r>
        <w:t>briefly mentions</w:t>
      </w:r>
      <w:r w:rsidRPr="003A1136">
        <w:t xml:space="preserve"> </w:t>
      </w:r>
      <w:r w:rsidR="00EA6BCC">
        <w:t>Boudica</w:t>
      </w:r>
      <w:r w:rsidRPr="003A1136">
        <w:t>’s destruction and burn evidence before turning to the development of the Roman town</w:t>
      </w:r>
      <w:r>
        <w:t>.</w:t>
      </w:r>
    </w:p>
    <w:p w14:paraId="25BE4F8D" w14:textId="628582D3" w:rsidR="003A1136" w:rsidRDefault="003A1136" w:rsidP="00772E75">
      <w:pPr>
        <w:pStyle w:val="ListParagraph"/>
        <w:numPr>
          <w:ilvl w:val="0"/>
          <w:numId w:val="20"/>
        </w:numPr>
      </w:pPr>
      <w:r w:rsidRPr="003A1136">
        <w:t>The Norwich Museum and Art Gallery in Norwich Castle reclaims Boudica as a local heroine. The exhibition, “Boudica and the Revolt against Rome,” attempts to tell her story as seen and experienced by the Iceni, although most of the revolt narrative presented throughout the gallery is adapted from Tacitus</w:t>
      </w:r>
      <w:r>
        <w:t>. This contrasts with the displays at the Museum of Colchester</w:t>
      </w:r>
      <w:r w:rsidR="00FF1DC5">
        <w:t xml:space="preserve">. </w:t>
      </w:r>
      <w:r>
        <w:t xml:space="preserve"> </w:t>
      </w:r>
    </w:p>
    <w:p w14:paraId="0A7A948D" w14:textId="44D00EFA" w:rsidR="003A1136" w:rsidRDefault="003A1136" w:rsidP="00772E75">
      <w:pPr>
        <w:pStyle w:val="ListParagraph"/>
        <w:numPr>
          <w:ilvl w:val="0"/>
          <w:numId w:val="20"/>
        </w:numPr>
      </w:pPr>
      <w:r w:rsidRPr="003A1136">
        <w:t>Modern museums thus incorporate Boudica into overarching historical narratives, while recognizing that her name is evocative of destruction and progress, resistance and resilience.</w:t>
      </w:r>
      <w:r>
        <w:t xml:space="preserve"> </w:t>
      </w:r>
    </w:p>
    <w:p w14:paraId="7CDB6814" w14:textId="77777777" w:rsidR="00687C26" w:rsidRDefault="00687C26" w:rsidP="00772E75">
      <w:pPr>
        <w:pStyle w:val="ListParagraph"/>
        <w:numPr>
          <w:ilvl w:val="0"/>
          <w:numId w:val="20"/>
        </w:numPr>
      </w:pPr>
    </w:p>
    <w:p w14:paraId="568092D0" w14:textId="4F031717" w:rsidR="003A1136" w:rsidRPr="00FF28C1" w:rsidRDefault="00EA6BCC" w:rsidP="003A1136">
      <w:pPr>
        <w:rPr>
          <w:b/>
          <w:bCs/>
        </w:rPr>
      </w:pPr>
      <w:r w:rsidRPr="00FF28C1">
        <w:rPr>
          <w:b/>
          <w:bCs/>
        </w:rPr>
        <w:t>Slide 1</w:t>
      </w:r>
      <w:r w:rsidR="00994744">
        <w:rPr>
          <w:b/>
          <w:bCs/>
        </w:rPr>
        <w:t>9</w:t>
      </w:r>
      <w:r w:rsidRPr="00FF28C1">
        <w:rPr>
          <w:b/>
          <w:bCs/>
        </w:rPr>
        <w:t>: Boudica</w:t>
      </w:r>
      <w:r w:rsidR="003A1136" w:rsidRPr="00FF28C1">
        <w:rPr>
          <w:b/>
          <w:bCs/>
        </w:rPr>
        <w:t>: Warrior Queen - Conclusion</w:t>
      </w:r>
    </w:p>
    <w:p w14:paraId="51C3383A" w14:textId="650B1265" w:rsidR="00772E75" w:rsidRPr="00772E75" w:rsidRDefault="00EA6BCC" w:rsidP="00772E75">
      <w:pPr>
        <w:pStyle w:val="ListParagraph"/>
        <w:numPr>
          <w:ilvl w:val="0"/>
          <w:numId w:val="20"/>
        </w:numPr>
      </w:pPr>
      <w:r>
        <w:lastRenderedPageBreak/>
        <w:t>Boudica</w:t>
      </w:r>
      <w:r w:rsidR="00772E75" w:rsidRPr="00772E75">
        <w:t xml:space="preserve"> was a formidable military leader, able to command many thousands of men at a time in history when women generally were subservient to men. </w:t>
      </w:r>
    </w:p>
    <w:p w14:paraId="4950F498" w14:textId="77777777" w:rsidR="00772E75" w:rsidRPr="00772E75" w:rsidRDefault="00772E75" w:rsidP="00772E75">
      <w:pPr>
        <w:pStyle w:val="ListParagraph"/>
        <w:numPr>
          <w:ilvl w:val="0"/>
          <w:numId w:val="20"/>
        </w:numPr>
      </w:pPr>
      <w:r w:rsidRPr="00772E75">
        <w:t xml:space="preserve">Although ultimately unsuccessful, her revolt makes clear that native Britons did not all embrace Roman rule and Roman ways of life willing. </w:t>
      </w:r>
    </w:p>
    <w:p w14:paraId="59CE1DA1" w14:textId="0C587974" w:rsidR="00772E75" w:rsidRPr="00772E75" w:rsidRDefault="00772E75" w:rsidP="00772E75">
      <w:pPr>
        <w:pStyle w:val="ListParagraph"/>
        <w:numPr>
          <w:ilvl w:val="0"/>
          <w:numId w:val="20"/>
        </w:numPr>
      </w:pPr>
      <w:r w:rsidRPr="00772E75">
        <w:t xml:space="preserve">The Britons reacted to Roman rule variously from enthusiastic welcome, often for personal gain, through passive acceptance, to all out rebellion, as in </w:t>
      </w:r>
      <w:r w:rsidR="00EA6BCC">
        <w:t>Boudica</w:t>
      </w:r>
      <w:r w:rsidRPr="00772E75">
        <w:t>’s case. This reveals the complexity of Romano-British relations throughout the Roman period.</w:t>
      </w:r>
    </w:p>
    <w:p w14:paraId="1C81F9AE" w14:textId="27D1E3DB" w:rsidR="00D25EBE" w:rsidRPr="00FF28C1" w:rsidRDefault="00EA6BCC" w:rsidP="00776DBD">
      <w:pPr>
        <w:rPr>
          <w:b/>
          <w:bCs/>
        </w:rPr>
      </w:pPr>
      <w:r w:rsidRPr="00FF28C1">
        <w:rPr>
          <w:b/>
          <w:bCs/>
        </w:rPr>
        <w:t xml:space="preserve">Slide </w:t>
      </w:r>
      <w:r w:rsidR="00994744">
        <w:rPr>
          <w:b/>
          <w:bCs/>
        </w:rPr>
        <w:t>20</w:t>
      </w:r>
      <w:r w:rsidRPr="00FF28C1">
        <w:rPr>
          <w:b/>
          <w:bCs/>
        </w:rPr>
        <w:t xml:space="preserve">: </w:t>
      </w:r>
      <w:r w:rsidR="00D25EBE" w:rsidRPr="00FF28C1">
        <w:rPr>
          <w:b/>
          <w:bCs/>
        </w:rPr>
        <w:t xml:space="preserve">Further Reading </w:t>
      </w:r>
    </w:p>
    <w:p w14:paraId="4C4CFE70" w14:textId="77777777" w:rsidR="00D25EBE" w:rsidRPr="00D25EBE" w:rsidRDefault="00D25EBE" w:rsidP="00D25EBE">
      <w:pPr>
        <w:pStyle w:val="ListParagraph"/>
        <w:numPr>
          <w:ilvl w:val="0"/>
          <w:numId w:val="11"/>
        </w:numPr>
      </w:pPr>
      <w:r w:rsidRPr="00D25EBE">
        <w:t>Adler, E. 2008. “Boudica’s Speeches in Tacitus and Dio.” Classical World 101: 173–95.</w:t>
      </w:r>
    </w:p>
    <w:p w14:paraId="40C9E155" w14:textId="77777777" w:rsidR="00D25EBE" w:rsidRPr="00D25EBE" w:rsidRDefault="00D25EBE" w:rsidP="00D25EBE">
      <w:pPr>
        <w:pStyle w:val="ListParagraph"/>
        <w:numPr>
          <w:ilvl w:val="0"/>
          <w:numId w:val="11"/>
        </w:numPr>
      </w:pPr>
      <w:proofErr w:type="spellStart"/>
      <w:r w:rsidRPr="00D25EBE">
        <w:t>Aldhouse</w:t>
      </w:r>
      <w:proofErr w:type="spellEnd"/>
      <w:r w:rsidRPr="00D25EBE">
        <w:t>-Green, M. 2006. Boudica Britannia: Rebel, War-Leader and Queen. New York: Pearson Longman.</w:t>
      </w:r>
    </w:p>
    <w:p w14:paraId="1BD66122" w14:textId="77777777" w:rsidR="00D25EBE" w:rsidRPr="00D25EBE" w:rsidRDefault="00D25EBE" w:rsidP="00D25EBE">
      <w:pPr>
        <w:pStyle w:val="ListParagraph"/>
        <w:numPr>
          <w:ilvl w:val="0"/>
          <w:numId w:val="11"/>
        </w:numPr>
      </w:pPr>
      <w:proofErr w:type="spellStart"/>
      <w:r w:rsidRPr="00D25EBE">
        <w:t>Allason</w:t>
      </w:r>
      <w:proofErr w:type="spellEnd"/>
      <w:r w:rsidRPr="00D25EBE">
        <w:t>-Jones, L. 2005. Women in Roman Britain. 2nd ed. York: Council for British Archaeology.</w:t>
      </w:r>
    </w:p>
    <w:p w14:paraId="0A59145F" w14:textId="33FC7817" w:rsidR="00D25EBE" w:rsidRPr="00D25EBE" w:rsidRDefault="00D25EBE" w:rsidP="00D25EBE">
      <w:pPr>
        <w:pStyle w:val="ListParagraph"/>
        <w:numPr>
          <w:ilvl w:val="0"/>
          <w:numId w:val="11"/>
        </w:numPr>
      </w:pPr>
      <w:r w:rsidRPr="00D25EBE">
        <w:t>Andrews, I. 1972. </w:t>
      </w:r>
      <w:r w:rsidR="00EA6BCC">
        <w:t>Boudica</w:t>
      </w:r>
      <w:r w:rsidRPr="00D25EBE">
        <w:t>’s Revolt. London: Cambridge University Press.</w:t>
      </w:r>
    </w:p>
    <w:p w14:paraId="166F2AC6" w14:textId="77777777" w:rsidR="00D25EBE" w:rsidRPr="00D25EBE" w:rsidRDefault="00D25EBE" w:rsidP="00D25EBE">
      <w:pPr>
        <w:pStyle w:val="ListParagraph"/>
        <w:numPr>
          <w:ilvl w:val="0"/>
          <w:numId w:val="11"/>
        </w:numPr>
      </w:pPr>
      <w:r w:rsidRPr="00D25EBE">
        <w:t>Barrett, A. A. 1990. “Claudius, Gaius and the Client Kings.” The Classical Quarterly 40 (1): 284–86.</w:t>
      </w:r>
    </w:p>
    <w:p w14:paraId="41C8B27D" w14:textId="77777777" w:rsidR="00D25EBE" w:rsidRPr="00D25EBE" w:rsidRDefault="00D25EBE" w:rsidP="00D25EBE">
      <w:pPr>
        <w:pStyle w:val="ListParagraph"/>
        <w:numPr>
          <w:ilvl w:val="0"/>
          <w:numId w:val="11"/>
        </w:numPr>
      </w:pPr>
      <w:proofErr w:type="spellStart"/>
      <w:r w:rsidRPr="00D25EBE">
        <w:t>Braund</w:t>
      </w:r>
      <w:proofErr w:type="spellEnd"/>
      <w:r w:rsidRPr="00D25EBE">
        <w:t>, D. 1984b. Rome and the Friendly King: The Character of Client Kingship. London: Croom Helm.</w:t>
      </w:r>
    </w:p>
    <w:p w14:paraId="4B7446F7" w14:textId="77777777" w:rsidR="00D25EBE" w:rsidRPr="00D25EBE" w:rsidRDefault="00D25EBE" w:rsidP="00D25EBE">
      <w:pPr>
        <w:pStyle w:val="ListParagraph"/>
        <w:numPr>
          <w:ilvl w:val="0"/>
          <w:numId w:val="11"/>
        </w:numPr>
      </w:pPr>
      <w:r w:rsidRPr="00D25EBE">
        <w:t>Crummy, P. 1997. City of Victory: The Story of Colchester—Britain’s First Roman Town. Colchester: Colchester Archaeological Trust.</w:t>
      </w:r>
    </w:p>
    <w:p w14:paraId="46D35E9A" w14:textId="77777777" w:rsidR="00D25EBE" w:rsidRPr="00D25EBE" w:rsidRDefault="00D25EBE" w:rsidP="00D25EBE">
      <w:pPr>
        <w:pStyle w:val="ListParagraph"/>
        <w:numPr>
          <w:ilvl w:val="0"/>
          <w:numId w:val="11"/>
        </w:numPr>
      </w:pPr>
      <w:r w:rsidRPr="00D25EBE">
        <w:t>Davies, J. 2009. The Land of Boudica: Prehistoric and Roman Norfolk. Oxford: Oxbow.</w:t>
      </w:r>
    </w:p>
    <w:p w14:paraId="35E110DD" w14:textId="77777777" w:rsidR="00D25EBE" w:rsidRPr="00D25EBE" w:rsidRDefault="00D25EBE" w:rsidP="00D25EBE">
      <w:pPr>
        <w:pStyle w:val="ListParagraph"/>
        <w:numPr>
          <w:ilvl w:val="0"/>
          <w:numId w:val="11"/>
        </w:numPr>
      </w:pPr>
      <w:r w:rsidRPr="00D25EBE">
        <w:t xml:space="preserve">De la </w:t>
      </w:r>
      <w:proofErr w:type="spellStart"/>
      <w:r w:rsidRPr="00D25EBE">
        <w:t>Bédoyère</w:t>
      </w:r>
      <w:proofErr w:type="spellEnd"/>
      <w:r w:rsidRPr="00D25EBE">
        <w:t>, G. 2003. Defying Rome. The Rebels of Roman Britain. Stroud: Tempus.</w:t>
      </w:r>
    </w:p>
    <w:p w14:paraId="1650BCBD" w14:textId="77777777" w:rsidR="00D25EBE" w:rsidRPr="00D25EBE" w:rsidRDefault="00D25EBE" w:rsidP="00D25EBE">
      <w:pPr>
        <w:pStyle w:val="ListParagraph"/>
        <w:numPr>
          <w:ilvl w:val="0"/>
          <w:numId w:val="11"/>
        </w:numPr>
      </w:pPr>
      <w:r w:rsidRPr="00D25EBE">
        <w:t>Ferris, I. M. 2000. Enemies of Rome: Barbarians through Roman Eyes. Stroud.</w:t>
      </w:r>
    </w:p>
    <w:p w14:paraId="326558F5" w14:textId="77777777" w:rsidR="00D25EBE" w:rsidRPr="00D25EBE" w:rsidRDefault="00D25EBE" w:rsidP="00D25EBE">
      <w:pPr>
        <w:pStyle w:val="ListParagraph"/>
        <w:numPr>
          <w:ilvl w:val="0"/>
          <w:numId w:val="11"/>
        </w:numPr>
      </w:pPr>
      <w:r w:rsidRPr="00D25EBE">
        <w:t>Gillespie, C. 2018. Boudica: Warrior Woman of Roman Britain. Oxford: Oxford University Press.</w:t>
      </w:r>
    </w:p>
    <w:p w14:paraId="75126E9D" w14:textId="77777777" w:rsidR="00D25EBE" w:rsidRPr="00D25EBE" w:rsidRDefault="00D25EBE" w:rsidP="00D25EBE">
      <w:pPr>
        <w:pStyle w:val="ListParagraph"/>
        <w:numPr>
          <w:ilvl w:val="0"/>
          <w:numId w:val="11"/>
        </w:numPr>
      </w:pPr>
      <w:proofErr w:type="spellStart"/>
      <w:r w:rsidRPr="00D25EBE">
        <w:t>Hingley</w:t>
      </w:r>
      <w:proofErr w:type="spellEnd"/>
      <w:r w:rsidRPr="00D25EBE">
        <w:t xml:space="preserve">, R., and C. Unwin. 2005. Boudica: Iron Age Warrior Queen. London: </w:t>
      </w:r>
      <w:proofErr w:type="spellStart"/>
      <w:r w:rsidRPr="00D25EBE">
        <w:t>Hambledon</w:t>
      </w:r>
      <w:proofErr w:type="spellEnd"/>
      <w:r w:rsidRPr="00D25EBE">
        <w:t xml:space="preserve"> and London.</w:t>
      </w:r>
    </w:p>
    <w:p w14:paraId="5F2A8567" w14:textId="19BB1C99" w:rsidR="00D25EBE" w:rsidRPr="00D25EBE" w:rsidRDefault="00D25EBE" w:rsidP="00D25EBE">
      <w:pPr>
        <w:pStyle w:val="ListParagraph"/>
        <w:numPr>
          <w:ilvl w:val="0"/>
          <w:numId w:val="11"/>
        </w:numPr>
      </w:pPr>
      <w:r w:rsidRPr="00D25EBE">
        <w:t xml:space="preserve">Hunt, R. 2003. Queen </w:t>
      </w:r>
      <w:r w:rsidR="00EA6BCC">
        <w:t>Boudica</w:t>
      </w:r>
      <w:r w:rsidRPr="00D25EBE">
        <w:t xml:space="preserve">’s Battle of Britain. Kent: </w:t>
      </w:r>
      <w:proofErr w:type="spellStart"/>
      <w:r w:rsidRPr="00D25EBE">
        <w:t>Spellmount</w:t>
      </w:r>
      <w:proofErr w:type="spellEnd"/>
      <w:r w:rsidRPr="00D25EBE">
        <w:t>.</w:t>
      </w:r>
    </w:p>
    <w:p w14:paraId="7D4CB0BB" w14:textId="77777777" w:rsidR="00D25EBE" w:rsidRPr="00D25EBE" w:rsidRDefault="00D25EBE" w:rsidP="00D25EBE">
      <w:pPr>
        <w:pStyle w:val="ListParagraph"/>
        <w:numPr>
          <w:ilvl w:val="0"/>
          <w:numId w:val="11"/>
        </w:numPr>
      </w:pPr>
      <w:r w:rsidRPr="00D25EBE">
        <w:t>Johnson, M. 2012. Boudica. London: Bristol Classical Press.</w:t>
      </w:r>
    </w:p>
    <w:p w14:paraId="022500DB" w14:textId="77777777" w:rsidR="00D25EBE" w:rsidRPr="00D25EBE" w:rsidRDefault="00D25EBE" w:rsidP="00D25EBE">
      <w:pPr>
        <w:pStyle w:val="ListParagraph"/>
        <w:numPr>
          <w:ilvl w:val="0"/>
          <w:numId w:val="11"/>
        </w:numPr>
      </w:pPr>
      <w:r w:rsidRPr="00D25EBE">
        <w:t>Mattingly, D. 2006. An Imperial Possession: Britain in the Roman Empire. London: Penguin.</w:t>
      </w:r>
    </w:p>
    <w:p w14:paraId="609E7C0B" w14:textId="77777777" w:rsidR="00D25EBE" w:rsidRPr="00D25EBE" w:rsidRDefault="00D25EBE" w:rsidP="00D25EBE">
      <w:pPr>
        <w:pStyle w:val="ListParagraph"/>
        <w:numPr>
          <w:ilvl w:val="0"/>
          <w:numId w:val="11"/>
        </w:numPr>
      </w:pPr>
      <w:r w:rsidRPr="00D25EBE">
        <w:t>Millett, M. 1990b. The Romanization of Britain: An Essay in Archaeological Interpretation. Cambridge: Cambridge University Press.</w:t>
      </w:r>
    </w:p>
    <w:p w14:paraId="3B098B77" w14:textId="77777777" w:rsidR="00D25EBE" w:rsidRPr="00D25EBE" w:rsidRDefault="00D25EBE" w:rsidP="00D25EBE">
      <w:pPr>
        <w:pStyle w:val="ListParagraph"/>
        <w:numPr>
          <w:ilvl w:val="0"/>
          <w:numId w:val="11"/>
        </w:numPr>
      </w:pPr>
      <w:r w:rsidRPr="00D25EBE">
        <w:t xml:space="preserve">Milne, G. 1995. Roman London. London: </w:t>
      </w:r>
      <w:proofErr w:type="spellStart"/>
      <w:r w:rsidRPr="00D25EBE">
        <w:t>Batsford</w:t>
      </w:r>
      <w:proofErr w:type="spellEnd"/>
      <w:r w:rsidRPr="00D25EBE">
        <w:t>.</w:t>
      </w:r>
    </w:p>
    <w:p w14:paraId="78381A0F" w14:textId="77777777" w:rsidR="00D25EBE" w:rsidRPr="00D25EBE" w:rsidRDefault="00D25EBE" w:rsidP="00D25EBE">
      <w:pPr>
        <w:pStyle w:val="ListParagraph"/>
        <w:numPr>
          <w:ilvl w:val="0"/>
          <w:numId w:val="11"/>
        </w:numPr>
      </w:pPr>
      <w:r w:rsidRPr="00D25EBE">
        <w:t>Niblett, R. 2001. Verulamium: The Roman City of St Albans. Stroud: Tempus.</w:t>
      </w:r>
    </w:p>
    <w:p w14:paraId="1B4CBCBE" w14:textId="7C590BAB" w:rsidR="00D25EBE" w:rsidRPr="00D25EBE" w:rsidRDefault="00D25EBE" w:rsidP="00D25EBE">
      <w:pPr>
        <w:pStyle w:val="ListParagraph"/>
        <w:numPr>
          <w:ilvl w:val="0"/>
          <w:numId w:val="11"/>
        </w:numPr>
      </w:pPr>
      <w:proofErr w:type="spellStart"/>
      <w:r w:rsidRPr="00D25EBE">
        <w:t>Trow</w:t>
      </w:r>
      <w:proofErr w:type="spellEnd"/>
      <w:r w:rsidRPr="00D25EBE">
        <w:t xml:space="preserve">, M. J., and T. </w:t>
      </w:r>
      <w:proofErr w:type="spellStart"/>
      <w:r w:rsidRPr="00D25EBE">
        <w:t>Trow</w:t>
      </w:r>
      <w:proofErr w:type="spellEnd"/>
      <w:r w:rsidRPr="00D25EBE">
        <w:t>. 2003. </w:t>
      </w:r>
      <w:r w:rsidR="00EA6BCC">
        <w:t>Boudica</w:t>
      </w:r>
      <w:r w:rsidRPr="00D25EBE">
        <w:t>: The Warrior Queen. Stroud: History Press Ltd.</w:t>
      </w:r>
    </w:p>
    <w:p w14:paraId="72364A18" w14:textId="69F19246" w:rsidR="00D97930" w:rsidRPr="00776DBD" w:rsidRDefault="00D25EBE" w:rsidP="00D25EBE">
      <w:pPr>
        <w:pStyle w:val="ListParagraph"/>
        <w:numPr>
          <w:ilvl w:val="0"/>
          <w:numId w:val="11"/>
        </w:numPr>
      </w:pPr>
      <w:r w:rsidRPr="00D25EBE">
        <w:t>Waite, J. 2007. Boudica’s Last Stand: Britain’s Revolt Against Rome AD 60–61. London: The History Press.</w:t>
      </w:r>
    </w:p>
    <w:sectPr w:rsidR="00D97930" w:rsidRPr="00776DBD">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Georgia">
    <w:panose1 w:val="02040502050405020303"/>
    <w:charset w:val="00"/>
    <w:family w:val="roman"/>
    <w:pitch w:val="variable"/>
    <w:sig w:usb0="00000287" w:usb1="00000000" w:usb2="00000000" w:usb3="00000000" w:csb0="0000009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281F7E"/>
    <w:multiLevelType w:val="hybridMultilevel"/>
    <w:tmpl w:val="B910316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CFE143C"/>
    <w:multiLevelType w:val="hybridMultilevel"/>
    <w:tmpl w:val="0220F0F6"/>
    <w:lvl w:ilvl="0" w:tplc="8D52FD80">
      <w:start w:val="1"/>
      <w:numFmt w:val="bullet"/>
      <w:lvlText w:val="•"/>
      <w:lvlJc w:val="left"/>
      <w:pPr>
        <w:tabs>
          <w:tab w:val="num" w:pos="720"/>
        </w:tabs>
        <w:ind w:left="720" w:hanging="360"/>
      </w:pPr>
      <w:rPr>
        <w:rFonts w:ascii="Arial" w:hAnsi="Arial" w:hint="default"/>
      </w:rPr>
    </w:lvl>
    <w:lvl w:ilvl="1" w:tplc="AFE0A436" w:tentative="1">
      <w:start w:val="1"/>
      <w:numFmt w:val="bullet"/>
      <w:lvlText w:val="•"/>
      <w:lvlJc w:val="left"/>
      <w:pPr>
        <w:tabs>
          <w:tab w:val="num" w:pos="1440"/>
        </w:tabs>
        <w:ind w:left="1440" w:hanging="360"/>
      </w:pPr>
      <w:rPr>
        <w:rFonts w:ascii="Arial" w:hAnsi="Arial" w:hint="default"/>
      </w:rPr>
    </w:lvl>
    <w:lvl w:ilvl="2" w:tplc="5766688A" w:tentative="1">
      <w:start w:val="1"/>
      <w:numFmt w:val="bullet"/>
      <w:lvlText w:val="•"/>
      <w:lvlJc w:val="left"/>
      <w:pPr>
        <w:tabs>
          <w:tab w:val="num" w:pos="2160"/>
        </w:tabs>
        <w:ind w:left="2160" w:hanging="360"/>
      </w:pPr>
      <w:rPr>
        <w:rFonts w:ascii="Arial" w:hAnsi="Arial" w:hint="default"/>
      </w:rPr>
    </w:lvl>
    <w:lvl w:ilvl="3" w:tplc="EA263B26" w:tentative="1">
      <w:start w:val="1"/>
      <w:numFmt w:val="bullet"/>
      <w:lvlText w:val="•"/>
      <w:lvlJc w:val="left"/>
      <w:pPr>
        <w:tabs>
          <w:tab w:val="num" w:pos="2880"/>
        </w:tabs>
        <w:ind w:left="2880" w:hanging="360"/>
      </w:pPr>
      <w:rPr>
        <w:rFonts w:ascii="Arial" w:hAnsi="Arial" w:hint="default"/>
      </w:rPr>
    </w:lvl>
    <w:lvl w:ilvl="4" w:tplc="88909B92" w:tentative="1">
      <w:start w:val="1"/>
      <w:numFmt w:val="bullet"/>
      <w:lvlText w:val="•"/>
      <w:lvlJc w:val="left"/>
      <w:pPr>
        <w:tabs>
          <w:tab w:val="num" w:pos="3600"/>
        </w:tabs>
        <w:ind w:left="3600" w:hanging="360"/>
      </w:pPr>
      <w:rPr>
        <w:rFonts w:ascii="Arial" w:hAnsi="Arial" w:hint="default"/>
      </w:rPr>
    </w:lvl>
    <w:lvl w:ilvl="5" w:tplc="A520399C" w:tentative="1">
      <w:start w:val="1"/>
      <w:numFmt w:val="bullet"/>
      <w:lvlText w:val="•"/>
      <w:lvlJc w:val="left"/>
      <w:pPr>
        <w:tabs>
          <w:tab w:val="num" w:pos="4320"/>
        </w:tabs>
        <w:ind w:left="4320" w:hanging="360"/>
      </w:pPr>
      <w:rPr>
        <w:rFonts w:ascii="Arial" w:hAnsi="Arial" w:hint="default"/>
      </w:rPr>
    </w:lvl>
    <w:lvl w:ilvl="6" w:tplc="88B030D4" w:tentative="1">
      <w:start w:val="1"/>
      <w:numFmt w:val="bullet"/>
      <w:lvlText w:val="•"/>
      <w:lvlJc w:val="left"/>
      <w:pPr>
        <w:tabs>
          <w:tab w:val="num" w:pos="5040"/>
        </w:tabs>
        <w:ind w:left="5040" w:hanging="360"/>
      </w:pPr>
      <w:rPr>
        <w:rFonts w:ascii="Arial" w:hAnsi="Arial" w:hint="default"/>
      </w:rPr>
    </w:lvl>
    <w:lvl w:ilvl="7" w:tplc="88A24EB0" w:tentative="1">
      <w:start w:val="1"/>
      <w:numFmt w:val="bullet"/>
      <w:lvlText w:val="•"/>
      <w:lvlJc w:val="left"/>
      <w:pPr>
        <w:tabs>
          <w:tab w:val="num" w:pos="5760"/>
        </w:tabs>
        <w:ind w:left="5760" w:hanging="360"/>
      </w:pPr>
      <w:rPr>
        <w:rFonts w:ascii="Arial" w:hAnsi="Arial" w:hint="default"/>
      </w:rPr>
    </w:lvl>
    <w:lvl w:ilvl="8" w:tplc="1FBE2824" w:tentative="1">
      <w:start w:val="1"/>
      <w:numFmt w:val="bullet"/>
      <w:lvlText w:val="•"/>
      <w:lvlJc w:val="left"/>
      <w:pPr>
        <w:tabs>
          <w:tab w:val="num" w:pos="6480"/>
        </w:tabs>
        <w:ind w:left="6480" w:hanging="360"/>
      </w:pPr>
      <w:rPr>
        <w:rFonts w:ascii="Arial" w:hAnsi="Arial" w:hint="default"/>
      </w:rPr>
    </w:lvl>
  </w:abstractNum>
  <w:abstractNum w:abstractNumId="2" w15:restartNumberingAfterBreak="0">
    <w:nsid w:val="134739D2"/>
    <w:multiLevelType w:val="hybridMultilevel"/>
    <w:tmpl w:val="B89CCCB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207F5DF0"/>
    <w:multiLevelType w:val="hybridMultilevel"/>
    <w:tmpl w:val="1C0EB1CA"/>
    <w:lvl w:ilvl="0" w:tplc="44A4AAD4">
      <w:start w:val="1"/>
      <w:numFmt w:val="bullet"/>
      <w:lvlText w:val="•"/>
      <w:lvlJc w:val="left"/>
      <w:pPr>
        <w:tabs>
          <w:tab w:val="num" w:pos="720"/>
        </w:tabs>
        <w:ind w:left="720" w:hanging="360"/>
      </w:pPr>
      <w:rPr>
        <w:rFonts w:ascii="Arial" w:hAnsi="Arial" w:hint="default"/>
      </w:rPr>
    </w:lvl>
    <w:lvl w:ilvl="1" w:tplc="2CB47E02" w:tentative="1">
      <w:start w:val="1"/>
      <w:numFmt w:val="bullet"/>
      <w:lvlText w:val="•"/>
      <w:lvlJc w:val="left"/>
      <w:pPr>
        <w:tabs>
          <w:tab w:val="num" w:pos="1440"/>
        </w:tabs>
        <w:ind w:left="1440" w:hanging="360"/>
      </w:pPr>
      <w:rPr>
        <w:rFonts w:ascii="Arial" w:hAnsi="Arial" w:hint="default"/>
      </w:rPr>
    </w:lvl>
    <w:lvl w:ilvl="2" w:tplc="BB2AD640" w:tentative="1">
      <w:start w:val="1"/>
      <w:numFmt w:val="bullet"/>
      <w:lvlText w:val="•"/>
      <w:lvlJc w:val="left"/>
      <w:pPr>
        <w:tabs>
          <w:tab w:val="num" w:pos="2160"/>
        </w:tabs>
        <w:ind w:left="2160" w:hanging="360"/>
      </w:pPr>
      <w:rPr>
        <w:rFonts w:ascii="Arial" w:hAnsi="Arial" w:hint="default"/>
      </w:rPr>
    </w:lvl>
    <w:lvl w:ilvl="3" w:tplc="EB92C430" w:tentative="1">
      <w:start w:val="1"/>
      <w:numFmt w:val="bullet"/>
      <w:lvlText w:val="•"/>
      <w:lvlJc w:val="left"/>
      <w:pPr>
        <w:tabs>
          <w:tab w:val="num" w:pos="2880"/>
        </w:tabs>
        <w:ind w:left="2880" w:hanging="360"/>
      </w:pPr>
      <w:rPr>
        <w:rFonts w:ascii="Arial" w:hAnsi="Arial" w:hint="default"/>
      </w:rPr>
    </w:lvl>
    <w:lvl w:ilvl="4" w:tplc="F1CA79FE" w:tentative="1">
      <w:start w:val="1"/>
      <w:numFmt w:val="bullet"/>
      <w:lvlText w:val="•"/>
      <w:lvlJc w:val="left"/>
      <w:pPr>
        <w:tabs>
          <w:tab w:val="num" w:pos="3600"/>
        </w:tabs>
        <w:ind w:left="3600" w:hanging="360"/>
      </w:pPr>
      <w:rPr>
        <w:rFonts w:ascii="Arial" w:hAnsi="Arial" w:hint="default"/>
      </w:rPr>
    </w:lvl>
    <w:lvl w:ilvl="5" w:tplc="8D8A88F2" w:tentative="1">
      <w:start w:val="1"/>
      <w:numFmt w:val="bullet"/>
      <w:lvlText w:val="•"/>
      <w:lvlJc w:val="left"/>
      <w:pPr>
        <w:tabs>
          <w:tab w:val="num" w:pos="4320"/>
        </w:tabs>
        <w:ind w:left="4320" w:hanging="360"/>
      </w:pPr>
      <w:rPr>
        <w:rFonts w:ascii="Arial" w:hAnsi="Arial" w:hint="default"/>
      </w:rPr>
    </w:lvl>
    <w:lvl w:ilvl="6" w:tplc="4D30AF84" w:tentative="1">
      <w:start w:val="1"/>
      <w:numFmt w:val="bullet"/>
      <w:lvlText w:val="•"/>
      <w:lvlJc w:val="left"/>
      <w:pPr>
        <w:tabs>
          <w:tab w:val="num" w:pos="5040"/>
        </w:tabs>
        <w:ind w:left="5040" w:hanging="360"/>
      </w:pPr>
      <w:rPr>
        <w:rFonts w:ascii="Arial" w:hAnsi="Arial" w:hint="default"/>
      </w:rPr>
    </w:lvl>
    <w:lvl w:ilvl="7" w:tplc="D4C0433C" w:tentative="1">
      <w:start w:val="1"/>
      <w:numFmt w:val="bullet"/>
      <w:lvlText w:val="•"/>
      <w:lvlJc w:val="left"/>
      <w:pPr>
        <w:tabs>
          <w:tab w:val="num" w:pos="5760"/>
        </w:tabs>
        <w:ind w:left="5760" w:hanging="360"/>
      </w:pPr>
      <w:rPr>
        <w:rFonts w:ascii="Arial" w:hAnsi="Arial" w:hint="default"/>
      </w:rPr>
    </w:lvl>
    <w:lvl w:ilvl="8" w:tplc="A59002A2" w:tentative="1">
      <w:start w:val="1"/>
      <w:numFmt w:val="bullet"/>
      <w:lvlText w:val="•"/>
      <w:lvlJc w:val="left"/>
      <w:pPr>
        <w:tabs>
          <w:tab w:val="num" w:pos="6480"/>
        </w:tabs>
        <w:ind w:left="6480" w:hanging="360"/>
      </w:pPr>
      <w:rPr>
        <w:rFonts w:ascii="Arial" w:hAnsi="Arial" w:hint="default"/>
      </w:rPr>
    </w:lvl>
  </w:abstractNum>
  <w:abstractNum w:abstractNumId="4" w15:restartNumberingAfterBreak="0">
    <w:nsid w:val="219A434D"/>
    <w:multiLevelType w:val="hybridMultilevel"/>
    <w:tmpl w:val="666EE8A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30C377AA"/>
    <w:multiLevelType w:val="hybridMultilevel"/>
    <w:tmpl w:val="28F46FD8"/>
    <w:lvl w:ilvl="0" w:tplc="0BBEE830">
      <w:start w:val="1"/>
      <w:numFmt w:val="bullet"/>
      <w:lvlText w:val="•"/>
      <w:lvlJc w:val="left"/>
      <w:pPr>
        <w:tabs>
          <w:tab w:val="num" w:pos="720"/>
        </w:tabs>
        <w:ind w:left="720" w:hanging="360"/>
      </w:pPr>
      <w:rPr>
        <w:rFonts w:ascii="Arial" w:hAnsi="Arial" w:hint="default"/>
      </w:rPr>
    </w:lvl>
    <w:lvl w:ilvl="1" w:tplc="283C0C7E" w:tentative="1">
      <w:start w:val="1"/>
      <w:numFmt w:val="bullet"/>
      <w:lvlText w:val="•"/>
      <w:lvlJc w:val="left"/>
      <w:pPr>
        <w:tabs>
          <w:tab w:val="num" w:pos="1440"/>
        </w:tabs>
        <w:ind w:left="1440" w:hanging="360"/>
      </w:pPr>
      <w:rPr>
        <w:rFonts w:ascii="Arial" w:hAnsi="Arial" w:hint="default"/>
      </w:rPr>
    </w:lvl>
    <w:lvl w:ilvl="2" w:tplc="88D4C4D4" w:tentative="1">
      <w:start w:val="1"/>
      <w:numFmt w:val="bullet"/>
      <w:lvlText w:val="•"/>
      <w:lvlJc w:val="left"/>
      <w:pPr>
        <w:tabs>
          <w:tab w:val="num" w:pos="2160"/>
        </w:tabs>
        <w:ind w:left="2160" w:hanging="360"/>
      </w:pPr>
      <w:rPr>
        <w:rFonts w:ascii="Arial" w:hAnsi="Arial" w:hint="default"/>
      </w:rPr>
    </w:lvl>
    <w:lvl w:ilvl="3" w:tplc="9C12FF26" w:tentative="1">
      <w:start w:val="1"/>
      <w:numFmt w:val="bullet"/>
      <w:lvlText w:val="•"/>
      <w:lvlJc w:val="left"/>
      <w:pPr>
        <w:tabs>
          <w:tab w:val="num" w:pos="2880"/>
        </w:tabs>
        <w:ind w:left="2880" w:hanging="360"/>
      </w:pPr>
      <w:rPr>
        <w:rFonts w:ascii="Arial" w:hAnsi="Arial" w:hint="default"/>
      </w:rPr>
    </w:lvl>
    <w:lvl w:ilvl="4" w:tplc="F3524EA8" w:tentative="1">
      <w:start w:val="1"/>
      <w:numFmt w:val="bullet"/>
      <w:lvlText w:val="•"/>
      <w:lvlJc w:val="left"/>
      <w:pPr>
        <w:tabs>
          <w:tab w:val="num" w:pos="3600"/>
        </w:tabs>
        <w:ind w:left="3600" w:hanging="360"/>
      </w:pPr>
      <w:rPr>
        <w:rFonts w:ascii="Arial" w:hAnsi="Arial" w:hint="default"/>
      </w:rPr>
    </w:lvl>
    <w:lvl w:ilvl="5" w:tplc="198EC084" w:tentative="1">
      <w:start w:val="1"/>
      <w:numFmt w:val="bullet"/>
      <w:lvlText w:val="•"/>
      <w:lvlJc w:val="left"/>
      <w:pPr>
        <w:tabs>
          <w:tab w:val="num" w:pos="4320"/>
        </w:tabs>
        <w:ind w:left="4320" w:hanging="360"/>
      </w:pPr>
      <w:rPr>
        <w:rFonts w:ascii="Arial" w:hAnsi="Arial" w:hint="default"/>
      </w:rPr>
    </w:lvl>
    <w:lvl w:ilvl="6" w:tplc="2572CDA8" w:tentative="1">
      <w:start w:val="1"/>
      <w:numFmt w:val="bullet"/>
      <w:lvlText w:val="•"/>
      <w:lvlJc w:val="left"/>
      <w:pPr>
        <w:tabs>
          <w:tab w:val="num" w:pos="5040"/>
        </w:tabs>
        <w:ind w:left="5040" w:hanging="360"/>
      </w:pPr>
      <w:rPr>
        <w:rFonts w:ascii="Arial" w:hAnsi="Arial" w:hint="default"/>
      </w:rPr>
    </w:lvl>
    <w:lvl w:ilvl="7" w:tplc="34C038E2" w:tentative="1">
      <w:start w:val="1"/>
      <w:numFmt w:val="bullet"/>
      <w:lvlText w:val="•"/>
      <w:lvlJc w:val="left"/>
      <w:pPr>
        <w:tabs>
          <w:tab w:val="num" w:pos="5760"/>
        </w:tabs>
        <w:ind w:left="5760" w:hanging="360"/>
      </w:pPr>
      <w:rPr>
        <w:rFonts w:ascii="Arial" w:hAnsi="Arial" w:hint="default"/>
      </w:rPr>
    </w:lvl>
    <w:lvl w:ilvl="8" w:tplc="C40C9BA6" w:tentative="1">
      <w:start w:val="1"/>
      <w:numFmt w:val="bullet"/>
      <w:lvlText w:val="•"/>
      <w:lvlJc w:val="left"/>
      <w:pPr>
        <w:tabs>
          <w:tab w:val="num" w:pos="6480"/>
        </w:tabs>
        <w:ind w:left="6480" w:hanging="360"/>
      </w:pPr>
      <w:rPr>
        <w:rFonts w:ascii="Arial" w:hAnsi="Arial" w:hint="default"/>
      </w:rPr>
    </w:lvl>
  </w:abstractNum>
  <w:abstractNum w:abstractNumId="6" w15:restartNumberingAfterBreak="0">
    <w:nsid w:val="31B93CEE"/>
    <w:multiLevelType w:val="hybridMultilevel"/>
    <w:tmpl w:val="707CE80A"/>
    <w:lvl w:ilvl="0" w:tplc="4DE017BA">
      <w:start w:val="1"/>
      <w:numFmt w:val="bullet"/>
      <w:lvlText w:val="•"/>
      <w:lvlJc w:val="left"/>
      <w:pPr>
        <w:tabs>
          <w:tab w:val="num" w:pos="720"/>
        </w:tabs>
        <w:ind w:left="720" w:hanging="360"/>
      </w:pPr>
      <w:rPr>
        <w:rFonts w:ascii="Arial" w:hAnsi="Arial" w:hint="default"/>
      </w:rPr>
    </w:lvl>
    <w:lvl w:ilvl="1" w:tplc="850232EE" w:tentative="1">
      <w:start w:val="1"/>
      <w:numFmt w:val="bullet"/>
      <w:lvlText w:val="•"/>
      <w:lvlJc w:val="left"/>
      <w:pPr>
        <w:tabs>
          <w:tab w:val="num" w:pos="1440"/>
        </w:tabs>
        <w:ind w:left="1440" w:hanging="360"/>
      </w:pPr>
      <w:rPr>
        <w:rFonts w:ascii="Arial" w:hAnsi="Arial" w:hint="default"/>
      </w:rPr>
    </w:lvl>
    <w:lvl w:ilvl="2" w:tplc="2416A918" w:tentative="1">
      <w:start w:val="1"/>
      <w:numFmt w:val="bullet"/>
      <w:lvlText w:val="•"/>
      <w:lvlJc w:val="left"/>
      <w:pPr>
        <w:tabs>
          <w:tab w:val="num" w:pos="2160"/>
        </w:tabs>
        <w:ind w:left="2160" w:hanging="360"/>
      </w:pPr>
      <w:rPr>
        <w:rFonts w:ascii="Arial" w:hAnsi="Arial" w:hint="default"/>
      </w:rPr>
    </w:lvl>
    <w:lvl w:ilvl="3" w:tplc="6C1AB59A" w:tentative="1">
      <w:start w:val="1"/>
      <w:numFmt w:val="bullet"/>
      <w:lvlText w:val="•"/>
      <w:lvlJc w:val="left"/>
      <w:pPr>
        <w:tabs>
          <w:tab w:val="num" w:pos="2880"/>
        </w:tabs>
        <w:ind w:left="2880" w:hanging="360"/>
      </w:pPr>
      <w:rPr>
        <w:rFonts w:ascii="Arial" w:hAnsi="Arial" w:hint="default"/>
      </w:rPr>
    </w:lvl>
    <w:lvl w:ilvl="4" w:tplc="8216033C" w:tentative="1">
      <w:start w:val="1"/>
      <w:numFmt w:val="bullet"/>
      <w:lvlText w:val="•"/>
      <w:lvlJc w:val="left"/>
      <w:pPr>
        <w:tabs>
          <w:tab w:val="num" w:pos="3600"/>
        </w:tabs>
        <w:ind w:left="3600" w:hanging="360"/>
      </w:pPr>
      <w:rPr>
        <w:rFonts w:ascii="Arial" w:hAnsi="Arial" w:hint="default"/>
      </w:rPr>
    </w:lvl>
    <w:lvl w:ilvl="5" w:tplc="8FB22E20" w:tentative="1">
      <w:start w:val="1"/>
      <w:numFmt w:val="bullet"/>
      <w:lvlText w:val="•"/>
      <w:lvlJc w:val="left"/>
      <w:pPr>
        <w:tabs>
          <w:tab w:val="num" w:pos="4320"/>
        </w:tabs>
        <w:ind w:left="4320" w:hanging="360"/>
      </w:pPr>
      <w:rPr>
        <w:rFonts w:ascii="Arial" w:hAnsi="Arial" w:hint="default"/>
      </w:rPr>
    </w:lvl>
    <w:lvl w:ilvl="6" w:tplc="0ED432F6" w:tentative="1">
      <w:start w:val="1"/>
      <w:numFmt w:val="bullet"/>
      <w:lvlText w:val="•"/>
      <w:lvlJc w:val="left"/>
      <w:pPr>
        <w:tabs>
          <w:tab w:val="num" w:pos="5040"/>
        </w:tabs>
        <w:ind w:left="5040" w:hanging="360"/>
      </w:pPr>
      <w:rPr>
        <w:rFonts w:ascii="Arial" w:hAnsi="Arial" w:hint="default"/>
      </w:rPr>
    </w:lvl>
    <w:lvl w:ilvl="7" w:tplc="88A0D47A" w:tentative="1">
      <w:start w:val="1"/>
      <w:numFmt w:val="bullet"/>
      <w:lvlText w:val="•"/>
      <w:lvlJc w:val="left"/>
      <w:pPr>
        <w:tabs>
          <w:tab w:val="num" w:pos="5760"/>
        </w:tabs>
        <w:ind w:left="5760" w:hanging="360"/>
      </w:pPr>
      <w:rPr>
        <w:rFonts w:ascii="Arial" w:hAnsi="Arial" w:hint="default"/>
      </w:rPr>
    </w:lvl>
    <w:lvl w:ilvl="8" w:tplc="DD22FCD0" w:tentative="1">
      <w:start w:val="1"/>
      <w:numFmt w:val="bullet"/>
      <w:lvlText w:val="•"/>
      <w:lvlJc w:val="left"/>
      <w:pPr>
        <w:tabs>
          <w:tab w:val="num" w:pos="6480"/>
        </w:tabs>
        <w:ind w:left="6480" w:hanging="360"/>
      </w:pPr>
      <w:rPr>
        <w:rFonts w:ascii="Arial" w:hAnsi="Arial" w:hint="default"/>
      </w:rPr>
    </w:lvl>
  </w:abstractNum>
  <w:abstractNum w:abstractNumId="7" w15:restartNumberingAfterBreak="0">
    <w:nsid w:val="366211DB"/>
    <w:multiLevelType w:val="hybridMultilevel"/>
    <w:tmpl w:val="69F8B1E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39DB374A"/>
    <w:multiLevelType w:val="hybridMultilevel"/>
    <w:tmpl w:val="9C48F6A6"/>
    <w:lvl w:ilvl="0" w:tplc="E7B8FE14">
      <w:start w:val="1"/>
      <w:numFmt w:val="bullet"/>
      <w:lvlText w:val="•"/>
      <w:lvlJc w:val="left"/>
      <w:pPr>
        <w:tabs>
          <w:tab w:val="num" w:pos="720"/>
        </w:tabs>
        <w:ind w:left="720" w:hanging="360"/>
      </w:pPr>
      <w:rPr>
        <w:rFonts w:ascii="Arial" w:hAnsi="Arial" w:hint="default"/>
      </w:rPr>
    </w:lvl>
    <w:lvl w:ilvl="1" w:tplc="DB9C70D6" w:tentative="1">
      <w:start w:val="1"/>
      <w:numFmt w:val="bullet"/>
      <w:lvlText w:val="•"/>
      <w:lvlJc w:val="left"/>
      <w:pPr>
        <w:tabs>
          <w:tab w:val="num" w:pos="1440"/>
        </w:tabs>
        <w:ind w:left="1440" w:hanging="360"/>
      </w:pPr>
      <w:rPr>
        <w:rFonts w:ascii="Arial" w:hAnsi="Arial" w:hint="default"/>
      </w:rPr>
    </w:lvl>
    <w:lvl w:ilvl="2" w:tplc="62561B42" w:tentative="1">
      <w:start w:val="1"/>
      <w:numFmt w:val="bullet"/>
      <w:lvlText w:val="•"/>
      <w:lvlJc w:val="left"/>
      <w:pPr>
        <w:tabs>
          <w:tab w:val="num" w:pos="2160"/>
        </w:tabs>
        <w:ind w:left="2160" w:hanging="360"/>
      </w:pPr>
      <w:rPr>
        <w:rFonts w:ascii="Arial" w:hAnsi="Arial" w:hint="default"/>
      </w:rPr>
    </w:lvl>
    <w:lvl w:ilvl="3" w:tplc="FAF401FE" w:tentative="1">
      <w:start w:val="1"/>
      <w:numFmt w:val="bullet"/>
      <w:lvlText w:val="•"/>
      <w:lvlJc w:val="left"/>
      <w:pPr>
        <w:tabs>
          <w:tab w:val="num" w:pos="2880"/>
        </w:tabs>
        <w:ind w:left="2880" w:hanging="360"/>
      </w:pPr>
      <w:rPr>
        <w:rFonts w:ascii="Arial" w:hAnsi="Arial" w:hint="default"/>
      </w:rPr>
    </w:lvl>
    <w:lvl w:ilvl="4" w:tplc="E9C85D76" w:tentative="1">
      <w:start w:val="1"/>
      <w:numFmt w:val="bullet"/>
      <w:lvlText w:val="•"/>
      <w:lvlJc w:val="left"/>
      <w:pPr>
        <w:tabs>
          <w:tab w:val="num" w:pos="3600"/>
        </w:tabs>
        <w:ind w:left="3600" w:hanging="360"/>
      </w:pPr>
      <w:rPr>
        <w:rFonts w:ascii="Arial" w:hAnsi="Arial" w:hint="default"/>
      </w:rPr>
    </w:lvl>
    <w:lvl w:ilvl="5" w:tplc="152CC100" w:tentative="1">
      <w:start w:val="1"/>
      <w:numFmt w:val="bullet"/>
      <w:lvlText w:val="•"/>
      <w:lvlJc w:val="left"/>
      <w:pPr>
        <w:tabs>
          <w:tab w:val="num" w:pos="4320"/>
        </w:tabs>
        <w:ind w:left="4320" w:hanging="360"/>
      </w:pPr>
      <w:rPr>
        <w:rFonts w:ascii="Arial" w:hAnsi="Arial" w:hint="default"/>
      </w:rPr>
    </w:lvl>
    <w:lvl w:ilvl="6" w:tplc="BC5A3CE2" w:tentative="1">
      <w:start w:val="1"/>
      <w:numFmt w:val="bullet"/>
      <w:lvlText w:val="•"/>
      <w:lvlJc w:val="left"/>
      <w:pPr>
        <w:tabs>
          <w:tab w:val="num" w:pos="5040"/>
        </w:tabs>
        <w:ind w:left="5040" w:hanging="360"/>
      </w:pPr>
      <w:rPr>
        <w:rFonts w:ascii="Arial" w:hAnsi="Arial" w:hint="default"/>
      </w:rPr>
    </w:lvl>
    <w:lvl w:ilvl="7" w:tplc="FB9A09C8" w:tentative="1">
      <w:start w:val="1"/>
      <w:numFmt w:val="bullet"/>
      <w:lvlText w:val="•"/>
      <w:lvlJc w:val="left"/>
      <w:pPr>
        <w:tabs>
          <w:tab w:val="num" w:pos="5760"/>
        </w:tabs>
        <w:ind w:left="5760" w:hanging="360"/>
      </w:pPr>
      <w:rPr>
        <w:rFonts w:ascii="Arial" w:hAnsi="Arial" w:hint="default"/>
      </w:rPr>
    </w:lvl>
    <w:lvl w:ilvl="8" w:tplc="B0764E74" w:tentative="1">
      <w:start w:val="1"/>
      <w:numFmt w:val="bullet"/>
      <w:lvlText w:val="•"/>
      <w:lvlJc w:val="left"/>
      <w:pPr>
        <w:tabs>
          <w:tab w:val="num" w:pos="6480"/>
        </w:tabs>
        <w:ind w:left="6480" w:hanging="360"/>
      </w:pPr>
      <w:rPr>
        <w:rFonts w:ascii="Arial" w:hAnsi="Arial" w:hint="default"/>
      </w:rPr>
    </w:lvl>
  </w:abstractNum>
  <w:abstractNum w:abstractNumId="9" w15:restartNumberingAfterBreak="0">
    <w:nsid w:val="3E016041"/>
    <w:multiLevelType w:val="hybridMultilevel"/>
    <w:tmpl w:val="B2724F2C"/>
    <w:lvl w:ilvl="0" w:tplc="DB3897C2">
      <w:start w:val="1"/>
      <w:numFmt w:val="bullet"/>
      <w:lvlText w:val="•"/>
      <w:lvlJc w:val="left"/>
      <w:pPr>
        <w:tabs>
          <w:tab w:val="num" w:pos="720"/>
        </w:tabs>
        <w:ind w:left="720" w:hanging="360"/>
      </w:pPr>
      <w:rPr>
        <w:rFonts w:ascii="Arial" w:hAnsi="Arial" w:hint="default"/>
      </w:rPr>
    </w:lvl>
    <w:lvl w:ilvl="1" w:tplc="62BC5D5A" w:tentative="1">
      <w:start w:val="1"/>
      <w:numFmt w:val="bullet"/>
      <w:lvlText w:val="•"/>
      <w:lvlJc w:val="left"/>
      <w:pPr>
        <w:tabs>
          <w:tab w:val="num" w:pos="1440"/>
        </w:tabs>
        <w:ind w:left="1440" w:hanging="360"/>
      </w:pPr>
      <w:rPr>
        <w:rFonts w:ascii="Arial" w:hAnsi="Arial" w:hint="default"/>
      </w:rPr>
    </w:lvl>
    <w:lvl w:ilvl="2" w:tplc="A10E0964" w:tentative="1">
      <w:start w:val="1"/>
      <w:numFmt w:val="bullet"/>
      <w:lvlText w:val="•"/>
      <w:lvlJc w:val="left"/>
      <w:pPr>
        <w:tabs>
          <w:tab w:val="num" w:pos="2160"/>
        </w:tabs>
        <w:ind w:left="2160" w:hanging="360"/>
      </w:pPr>
      <w:rPr>
        <w:rFonts w:ascii="Arial" w:hAnsi="Arial" w:hint="default"/>
      </w:rPr>
    </w:lvl>
    <w:lvl w:ilvl="3" w:tplc="AE3A8180" w:tentative="1">
      <w:start w:val="1"/>
      <w:numFmt w:val="bullet"/>
      <w:lvlText w:val="•"/>
      <w:lvlJc w:val="left"/>
      <w:pPr>
        <w:tabs>
          <w:tab w:val="num" w:pos="2880"/>
        </w:tabs>
        <w:ind w:left="2880" w:hanging="360"/>
      </w:pPr>
      <w:rPr>
        <w:rFonts w:ascii="Arial" w:hAnsi="Arial" w:hint="default"/>
      </w:rPr>
    </w:lvl>
    <w:lvl w:ilvl="4" w:tplc="79320992" w:tentative="1">
      <w:start w:val="1"/>
      <w:numFmt w:val="bullet"/>
      <w:lvlText w:val="•"/>
      <w:lvlJc w:val="left"/>
      <w:pPr>
        <w:tabs>
          <w:tab w:val="num" w:pos="3600"/>
        </w:tabs>
        <w:ind w:left="3600" w:hanging="360"/>
      </w:pPr>
      <w:rPr>
        <w:rFonts w:ascii="Arial" w:hAnsi="Arial" w:hint="default"/>
      </w:rPr>
    </w:lvl>
    <w:lvl w:ilvl="5" w:tplc="838C2866" w:tentative="1">
      <w:start w:val="1"/>
      <w:numFmt w:val="bullet"/>
      <w:lvlText w:val="•"/>
      <w:lvlJc w:val="left"/>
      <w:pPr>
        <w:tabs>
          <w:tab w:val="num" w:pos="4320"/>
        </w:tabs>
        <w:ind w:left="4320" w:hanging="360"/>
      </w:pPr>
      <w:rPr>
        <w:rFonts w:ascii="Arial" w:hAnsi="Arial" w:hint="default"/>
      </w:rPr>
    </w:lvl>
    <w:lvl w:ilvl="6" w:tplc="2F48450C" w:tentative="1">
      <w:start w:val="1"/>
      <w:numFmt w:val="bullet"/>
      <w:lvlText w:val="•"/>
      <w:lvlJc w:val="left"/>
      <w:pPr>
        <w:tabs>
          <w:tab w:val="num" w:pos="5040"/>
        </w:tabs>
        <w:ind w:left="5040" w:hanging="360"/>
      </w:pPr>
      <w:rPr>
        <w:rFonts w:ascii="Arial" w:hAnsi="Arial" w:hint="default"/>
      </w:rPr>
    </w:lvl>
    <w:lvl w:ilvl="7" w:tplc="3C304AD2" w:tentative="1">
      <w:start w:val="1"/>
      <w:numFmt w:val="bullet"/>
      <w:lvlText w:val="•"/>
      <w:lvlJc w:val="left"/>
      <w:pPr>
        <w:tabs>
          <w:tab w:val="num" w:pos="5760"/>
        </w:tabs>
        <w:ind w:left="5760" w:hanging="360"/>
      </w:pPr>
      <w:rPr>
        <w:rFonts w:ascii="Arial" w:hAnsi="Arial" w:hint="default"/>
      </w:rPr>
    </w:lvl>
    <w:lvl w:ilvl="8" w:tplc="DB38A34C" w:tentative="1">
      <w:start w:val="1"/>
      <w:numFmt w:val="bullet"/>
      <w:lvlText w:val="•"/>
      <w:lvlJc w:val="left"/>
      <w:pPr>
        <w:tabs>
          <w:tab w:val="num" w:pos="6480"/>
        </w:tabs>
        <w:ind w:left="6480" w:hanging="360"/>
      </w:pPr>
      <w:rPr>
        <w:rFonts w:ascii="Arial" w:hAnsi="Arial" w:hint="default"/>
      </w:rPr>
    </w:lvl>
  </w:abstractNum>
  <w:abstractNum w:abstractNumId="10" w15:restartNumberingAfterBreak="0">
    <w:nsid w:val="41535A87"/>
    <w:multiLevelType w:val="hybridMultilevel"/>
    <w:tmpl w:val="52AAA966"/>
    <w:lvl w:ilvl="0" w:tplc="08090001">
      <w:start w:val="1"/>
      <w:numFmt w:val="bullet"/>
      <w:lvlText w:val=""/>
      <w:lvlJc w:val="left"/>
      <w:pPr>
        <w:ind w:left="766" w:hanging="360"/>
      </w:pPr>
      <w:rPr>
        <w:rFonts w:ascii="Symbol" w:hAnsi="Symbol" w:hint="default"/>
      </w:rPr>
    </w:lvl>
    <w:lvl w:ilvl="1" w:tplc="08090003" w:tentative="1">
      <w:start w:val="1"/>
      <w:numFmt w:val="bullet"/>
      <w:lvlText w:val="o"/>
      <w:lvlJc w:val="left"/>
      <w:pPr>
        <w:ind w:left="1486" w:hanging="360"/>
      </w:pPr>
      <w:rPr>
        <w:rFonts w:ascii="Courier New" w:hAnsi="Courier New" w:cs="Courier New" w:hint="default"/>
      </w:rPr>
    </w:lvl>
    <w:lvl w:ilvl="2" w:tplc="08090005" w:tentative="1">
      <w:start w:val="1"/>
      <w:numFmt w:val="bullet"/>
      <w:lvlText w:val=""/>
      <w:lvlJc w:val="left"/>
      <w:pPr>
        <w:ind w:left="2206" w:hanging="360"/>
      </w:pPr>
      <w:rPr>
        <w:rFonts w:ascii="Wingdings" w:hAnsi="Wingdings" w:hint="default"/>
      </w:rPr>
    </w:lvl>
    <w:lvl w:ilvl="3" w:tplc="08090001" w:tentative="1">
      <w:start w:val="1"/>
      <w:numFmt w:val="bullet"/>
      <w:lvlText w:val=""/>
      <w:lvlJc w:val="left"/>
      <w:pPr>
        <w:ind w:left="2926" w:hanging="360"/>
      </w:pPr>
      <w:rPr>
        <w:rFonts w:ascii="Symbol" w:hAnsi="Symbol" w:hint="default"/>
      </w:rPr>
    </w:lvl>
    <w:lvl w:ilvl="4" w:tplc="08090003" w:tentative="1">
      <w:start w:val="1"/>
      <w:numFmt w:val="bullet"/>
      <w:lvlText w:val="o"/>
      <w:lvlJc w:val="left"/>
      <w:pPr>
        <w:ind w:left="3646" w:hanging="360"/>
      </w:pPr>
      <w:rPr>
        <w:rFonts w:ascii="Courier New" w:hAnsi="Courier New" w:cs="Courier New" w:hint="default"/>
      </w:rPr>
    </w:lvl>
    <w:lvl w:ilvl="5" w:tplc="08090005" w:tentative="1">
      <w:start w:val="1"/>
      <w:numFmt w:val="bullet"/>
      <w:lvlText w:val=""/>
      <w:lvlJc w:val="left"/>
      <w:pPr>
        <w:ind w:left="4366" w:hanging="360"/>
      </w:pPr>
      <w:rPr>
        <w:rFonts w:ascii="Wingdings" w:hAnsi="Wingdings" w:hint="default"/>
      </w:rPr>
    </w:lvl>
    <w:lvl w:ilvl="6" w:tplc="08090001" w:tentative="1">
      <w:start w:val="1"/>
      <w:numFmt w:val="bullet"/>
      <w:lvlText w:val=""/>
      <w:lvlJc w:val="left"/>
      <w:pPr>
        <w:ind w:left="5086" w:hanging="360"/>
      </w:pPr>
      <w:rPr>
        <w:rFonts w:ascii="Symbol" w:hAnsi="Symbol" w:hint="default"/>
      </w:rPr>
    </w:lvl>
    <w:lvl w:ilvl="7" w:tplc="08090003" w:tentative="1">
      <w:start w:val="1"/>
      <w:numFmt w:val="bullet"/>
      <w:lvlText w:val="o"/>
      <w:lvlJc w:val="left"/>
      <w:pPr>
        <w:ind w:left="5806" w:hanging="360"/>
      </w:pPr>
      <w:rPr>
        <w:rFonts w:ascii="Courier New" w:hAnsi="Courier New" w:cs="Courier New" w:hint="default"/>
      </w:rPr>
    </w:lvl>
    <w:lvl w:ilvl="8" w:tplc="08090005" w:tentative="1">
      <w:start w:val="1"/>
      <w:numFmt w:val="bullet"/>
      <w:lvlText w:val=""/>
      <w:lvlJc w:val="left"/>
      <w:pPr>
        <w:ind w:left="6526" w:hanging="360"/>
      </w:pPr>
      <w:rPr>
        <w:rFonts w:ascii="Wingdings" w:hAnsi="Wingdings" w:hint="default"/>
      </w:rPr>
    </w:lvl>
  </w:abstractNum>
  <w:abstractNum w:abstractNumId="11" w15:restartNumberingAfterBreak="0">
    <w:nsid w:val="46E759CA"/>
    <w:multiLevelType w:val="hybridMultilevel"/>
    <w:tmpl w:val="C22CB74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47B47B0D"/>
    <w:multiLevelType w:val="hybridMultilevel"/>
    <w:tmpl w:val="043A6750"/>
    <w:lvl w:ilvl="0" w:tplc="DD408930">
      <w:start w:val="1"/>
      <w:numFmt w:val="bullet"/>
      <w:lvlText w:val="•"/>
      <w:lvlJc w:val="left"/>
      <w:pPr>
        <w:tabs>
          <w:tab w:val="num" w:pos="720"/>
        </w:tabs>
        <w:ind w:left="720" w:hanging="360"/>
      </w:pPr>
      <w:rPr>
        <w:rFonts w:ascii="Arial" w:hAnsi="Arial" w:hint="default"/>
      </w:rPr>
    </w:lvl>
    <w:lvl w:ilvl="1" w:tplc="6C62534C" w:tentative="1">
      <w:start w:val="1"/>
      <w:numFmt w:val="bullet"/>
      <w:lvlText w:val="•"/>
      <w:lvlJc w:val="left"/>
      <w:pPr>
        <w:tabs>
          <w:tab w:val="num" w:pos="1440"/>
        </w:tabs>
        <w:ind w:left="1440" w:hanging="360"/>
      </w:pPr>
      <w:rPr>
        <w:rFonts w:ascii="Arial" w:hAnsi="Arial" w:hint="default"/>
      </w:rPr>
    </w:lvl>
    <w:lvl w:ilvl="2" w:tplc="F39A022E" w:tentative="1">
      <w:start w:val="1"/>
      <w:numFmt w:val="bullet"/>
      <w:lvlText w:val="•"/>
      <w:lvlJc w:val="left"/>
      <w:pPr>
        <w:tabs>
          <w:tab w:val="num" w:pos="2160"/>
        </w:tabs>
        <w:ind w:left="2160" w:hanging="360"/>
      </w:pPr>
      <w:rPr>
        <w:rFonts w:ascii="Arial" w:hAnsi="Arial" w:hint="default"/>
      </w:rPr>
    </w:lvl>
    <w:lvl w:ilvl="3" w:tplc="0950AB74" w:tentative="1">
      <w:start w:val="1"/>
      <w:numFmt w:val="bullet"/>
      <w:lvlText w:val="•"/>
      <w:lvlJc w:val="left"/>
      <w:pPr>
        <w:tabs>
          <w:tab w:val="num" w:pos="2880"/>
        </w:tabs>
        <w:ind w:left="2880" w:hanging="360"/>
      </w:pPr>
      <w:rPr>
        <w:rFonts w:ascii="Arial" w:hAnsi="Arial" w:hint="default"/>
      </w:rPr>
    </w:lvl>
    <w:lvl w:ilvl="4" w:tplc="18B65546" w:tentative="1">
      <w:start w:val="1"/>
      <w:numFmt w:val="bullet"/>
      <w:lvlText w:val="•"/>
      <w:lvlJc w:val="left"/>
      <w:pPr>
        <w:tabs>
          <w:tab w:val="num" w:pos="3600"/>
        </w:tabs>
        <w:ind w:left="3600" w:hanging="360"/>
      </w:pPr>
      <w:rPr>
        <w:rFonts w:ascii="Arial" w:hAnsi="Arial" w:hint="default"/>
      </w:rPr>
    </w:lvl>
    <w:lvl w:ilvl="5" w:tplc="CCE06C58" w:tentative="1">
      <w:start w:val="1"/>
      <w:numFmt w:val="bullet"/>
      <w:lvlText w:val="•"/>
      <w:lvlJc w:val="left"/>
      <w:pPr>
        <w:tabs>
          <w:tab w:val="num" w:pos="4320"/>
        </w:tabs>
        <w:ind w:left="4320" w:hanging="360"/>
      </w:pPr>
      <w:rPr>
        <w:rFonts w:ascii="Arial" w:hAnsi="Arial" w:hint="default"/>
      </w:rPr>
    </w:lvl>
    <w:lvl w:ilvl="6" w:tplc="E78C7902" w:tentative="1">
      <w:start w:val="1"/>
      <w:numFmt w:val="bullet"/>
      <w:lvlText w:val="•"/>
      <w:lvlJc w:val="left"/>
      <w:pPr>
        <w:tabs>
          <w:tab w:val="num" w:pos="5040"/>
        </w:tabs>
        <w:ind w:left="5040" w:hanging="360"/>
      </w:pPr>
      <w:rPr>
        <w:rFonts w:ascii="Arial" w:hAnsi="Arial" w:hint="default"/>
      </w:rPr>
    </w:lvl>
    <w:lvl w:ilvl="7" w:tplc="D7348E32" w:tentative="1">
      <w:start w:val="1"/>
      <w:numFmt w:val="bullet"/>
      <w:lvlText w:val="•"/>
      <w:lvlJc w:val="left"/>
      <w:pPr>
        <w:tabs>
          <w:tab w:val="num" w:pos="5760"/>
        </w:tabs>
        <w:ind w:left="5760" w:hanging="360"/>
      </w:pPr>
      <w:rPr>
        <w:rFonts w:ascii="Arial" w:hAnsi="Arial" w:hint="default"/>
      </w:rPr>
    </w:lvl>
    <w:lvl w:ilvl="8" w:tplc="77C08C70" w:tentative="1">
      <w:start w:val="1"/>
      <w:numFmt w:val="bullet"/>
      <w:lvlText w:val="•"/>
      <w:lvlJc w:val="left"/>
      <w:pPr>
        <w:tabs>
          <w:tab w:val="num" w:pos="6480"/>
        </w:tabs>
        <w:ind w:left="6480" w:hanging="360"/>
      </w:pPr>
      <w:rPr>
        <w:rFonts w:ascii="Arial" w:hAnsi="Arial" w:hint="default"/>
      </w:rPr>
    </w:lvl>
  </w:abstractNum>
  <w:abstractNum w:abstractNumId="13" w15:restartNumberingAfterBreak="0">
    <w:nsid w:val="4B0D67E4"/>
    <w:multiLevelType w:val="hybridMultilevel"/>
    <w:tmpl w:val="E824598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4C1B6D95"/>
    <w:multiLevelType w:val="hybridMultilevel"/>
    <w:tmpl w:val="E6223CF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4F0B2CE5"/>
    <w:multiLevelType w:val="hybridMultilevel"/>
    <w:tmpl w:val="066A928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51C37694"/>
    <w:multiLevelType w:val="hybridMultilevel"/>
    <w:tmpl w:val="9A26183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65B10EE5"/>
    <w:multiLevelType w:val="hybridMultilevel"/>
    <w:tmpl w:val="1FC4E58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65D328B1"/>
    <w:multiLevelType w:val="hybridMultilevel"/>
    <w:tmpl w:val="8752BE7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6B0277C0"/>
    <w:multiLevelType w:val="hybridMultilevel"/>
    <w:tmpl w:val="B3565BE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4"/>
  </w:num>
  <w:num w:numId="2">
    <w:abstractNumId w:val="17"/>
  </w:num>
  <w:num w:numId="3">
    <w:abstractNumId w:val="0"/>
  </w:num>
  <w:num w:numId="4">
    <w:abstractNumId w:val="8"/>
  </w:num>
  <w:num w:numId="5">
    <w:abstractNumId w:val="19"/>
  </w:num>
  <w:num w:numId="6">
    <w:abstractNumId w:val="9"/>
  </w:num>
  <w:num w:numId="7">
    <w:abstractNumId w:val="13"/>
  </w:num>
  <w:num w:numId="8">
    <w:abstractNumId w:val="6"/>
  </w:num>
  <w:num w:numId="9">
    <w:abstractNumId w:val="3"/>
  </w:num>
  <w:num w:numId="10">
    <w:abstractNumId w:val="15"/>
  </w:num>
  <w:num w:numId="11">
    <w:abstractNumId w:val="10"/>
  </w:num>
  <w:num w:numId="12">
    <w:abstractNumId w:val="18"/>
  </w:num>
  <w:num w:numId="13">
    <w:abstractNumId w:val="7"/>
  </w:num>
  <w:num w:numId="14">
    <w:abstractNumId w:val="11"/>
  </w:num>
  <w:num w:numId="15">
    <w:abstractNumId w:val="16"/>
  </w:num>
  <w:num w:numId="16">
    <w:abstractNumId w:val="12"/>
  </w:num>
  <w:num w:numId="17">
    <w:abstractNumId w:val="4"/>
  </w:num>
  <w:num w:numId="18">
    <w:abstractNumId w:val="5"/>
  </w:num>
  <w:num w:numId="19">
    <w:abstractNumId w:val="1"/>
  </w:num>
  <w:num w:numId="20">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B3905"/>
    <w:rsid w:val="0006621F"/>
    <w:rsid w:val="00082985"/>
    <w:rsid w:val="000A3CA0"/>
    <w:rsid w:val="000B3905"/>
    <w:rsid w:val="00161A97"/>
    <w:rsid w:val="001F1E28"/>
    <w:rsid w:val="00286962"/>
    <w:rsid w:val="00376C93"/>
    <w:rsid w:val="0038435C"/>
    <w:rsid w:val="003A1136"/>
    <w:rsid w:val="003B4202"/>
    <w:rsid w:val="003C3A3D"/>
    <w:rsid w:val="00430DE2"/>
    <w:rsid w:val="004974A7"/>
    <w:rsid w:val="004B68C9"/>
    <w:rsid w:val="00523760"/>
    <w:rsid w:val="0056376F"/>
    <w:rsid w:val="0057197C"/>
    <w:rsid w:val="005B4721"/>
    <w:rsid w:val="005C6564"/>
    <w:rsid w:val="00687C26"/>
    <w:rsid w:val="006B1EC2"/>
    <w:rsid w:val="006E7D69"/>
    <w:rsid w:val="00732A66"/>
    <w:rsid w:val="00772E75"/>
    <w:rsid w:val="00776DBD"/>
    <w:rsid w:val="00782196"/>
    <w:rsid w:val="00787C48"/>
    <w:rsid w:val="007B4B87"/>
    <w:rsid w:val="00806299"/>
    <w:rsid w:val="00825551"/>
    <w:rsid w:val="008338BF"/>
    <w:rsid w:val="00852D24"/>
    <w:rsid w:val="00854CDE"/>
    <w:rsid w:val="00866400"/>
    <w:rsid w:val="008721B7"/>
    <w:rsid w:val="008E1225"/>
    <w:rsid w:val="00981FD4"/>
    <w:rsid w:val="00994744"/>
    <w:rsid w:val="00A03F95"/>
    <w:rsid w:val="00A72BF8"/>
    <w:rsid w:val="00AE01C2"/>
    <w:rsid w:val="00AF18BF"/>
    <w:rsid w:val="00AF5083"/>
    <w:rsid w:val="00B20F1E"/>
    <w:rsid w:val="00B52877"/>
    <w:rsid w:val="00BF2A90"/>
    <w:rsid w:val="00D25EBE"/>
    <w:rsid w:val="00D53379"/>
    <w:rsid w:val="00D97930"/>
    <w:rsid w:val="00DA6529"/>
    <w:rsid w:val="00DB3C1A"/>
    <w:rsid w:val="00DC3B99"/>
    <w:rsid w:val="00EA6BCC"/>
    <w:rsid w:val="00EB3D4A"/>
    <w:rsid w:val="00EC7423"/>
    <w:rsid w:val="00F3119A"/>
    <w:rsid w:val="00F56D16"/>
    <w:rsid w:val="00F72722"/>
    <w:rsid w:val="00F74BA4"/>
    <w:rsid w:val="00FA03EF"/>
    <w:rsid w:val="00FF1DC5"/>
    <w:rsid w:val="00FF28C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00403AB"/>
  <w15:chartTrackingRefBased/>
  <w15:docId w15:val="{A2BD0177-4ED3-43A1-89A6-55DF009BF92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94744"/>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0B3905"/>
    <w:pPr>
      <w:ind w:left="720"/>
      <w:contextualSpacing/>
    </w:pPr>
  </w:style>
  <w:style w:type="paragraph" w:styleId="NormalWeb">
    <w:name w:val="Normal (Web)"/>
    <w:basedOn w:val="Normal"/>
    <w:uiPriority w:val="99"/>
    <w:semiHidden/>
    <w:unhideWhenUsed/>
    <w:rsid w:val="001F1E28"/>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styleId="Hyperlink">
    <w:name w:val="Hyperlink"/>
    <w:basedOn w:val="DefaultParagraphFont"/>
    <w:uiPriority w:val="99"/>
    <w:semiHidden/>
    <w:unhideWhenUsed/>
    <w:rsid w:val="001F1E28"/>
    <w:rPr>
      <w:color w:val="0000FF"/>
      <w:u w:val="single"/>
    </w:rPr>
  </w:style>
  <w:style w:type="character" w:styleId="Emphasis">
    <w:name w:val="Emphasis"/>
    <w:basedOn w:val="DefaultParagraphFont"/>
    <w:uiPriority w:val="20"/>
    <w:qFormat/>
    <w:rsid w:val="001F1E28"/>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03696823">
      <w:bodyDiv w:val="1"/>
      <w:marLeft w:val="0"/>
      <w:marRight w:val="0"/>
      <w:marTop w:val="0"/>
      <w:marBottom w:val="0"/>
      <w:divBdr>
        <w:top w:val="none" w:sz="0" w:space="0" w:color="auto"/>
        <w:left w:val="none" w:sz="0" w:space="0" w:color="auto"/>
        <w:bottom w:val="none" w:sz="0" w:space="0" w:color="auto"/>
        <w:right w:val="none" w:sz="0" w:space="0" w:color="auto"/>
      </w:divBdr>
      <w:divsChild>
        <w:div w:id="1039277135">
          <w:marLeft w:val="446"/>
          <w:marRight w:val="0"/>
          <w:marTop w:val="0"/>
          <w:marBottom w:val="0"/>
          <w:divBdr>
            <w:top w:val="none" w:sz="0" w:space="0" w:color="auto"/>
            <w:left w:val="none" w:sz="0" w:space="0" w:color="auto"/>
            <w:bottom w:val="none" w:sz="0" w:space="0" w:color="auto"/>
            <w:right w:val="none" w:sz="0" w:space="0" w:color="auto"/>
          </w:divBdr>
        </w:div>
        <w:div w:id="1502239588">
          <w:marLeft w:val="446"/>
          <w:marRight w:val="0"/>
          <w:marTop w:val="0"/>
          <w:marBottom w:val="0"/>
          <w:divBdr>
            <w:top w:val="none" w:sz="0" w:space="0" w:color="auto"/>
            <w:left w:val="none" w:sz="0" w:space="0" w:color="auto"/>
            <w:bottom w:val="none" w:sz="0" w:space="0" w:color="auto"/>
            <w:right w:val="none" w:sz="0" w:space="0" w:color="auto"/>
          </w:divBdr>
        </w:div>
        <w:div w:id="1051609615">
          <w:marLeft w:val="446"/>
          <w:marRight w:val="0"/>
          <w:marTop w:val="0"/>
          <w:marBottom w:val="0"/>
          <w:divBdr>
            <w:top w:val="none" w:sz="0" w:space="0" w:color="auto"/>
            <w:left w:val="none" w:sz="0" w:space="0" w:color="auto"/>
            <w:bottom w:val="none" w:sz="0" w:space="0" w:color="auto"/>
            <w:right w:val="none" w:sz="0" w:space="0" w:color="auto"/>
          </w:divBdr>
        </w:div>
        <w:div w:id="1796681768">
          <w:marLeft w:val="446"/>
          <w:marRight w:val="0"/>
          <w:marTop w:val="0"/>
          <w:marBottom w:val="0"/>
          <w:divBdr>
            <w:top w:val="none" w:sz="0" w:space="0" w:color="auto"/>
            <w:left w:val="none" w:sz="0" w:space="0" w:color="auto"/>
            <w:bottom w:val="none" w:sz="0" w:space="0" w:color="auto"/>
            <w:right w:val="none" w:sz="0" w:space="0" w:color="auto"/>
          </w:divBdr>
        </w:div>
      </w:divsChild>
    </w:div>
    <w:div w:id="250241065">
      <w:bodyDiv w:val="1"/>
      <w:marLeft w:val="0"/>
      <w:marRight w:val="0"/>
      <w:marTop w:val="0"/>
      <w:marBottom w:val="0"/>
      <w:divBdr>
        <w:top w:val="none" w:sz="0" w:space="0" w:color="auto"/>
        <w:left w:val="none" w:sz="0" w:space="0" w:color="auto"/>
        <w:bottom w:val="none" w:sz="0" w:space="0" w:color="auto"/>
        <w:right w:val="none" w:sz="0" w:space="0" w:color="auto"/>
      </w:divBdr>
      <w:divsChild>
        <w:div w:id="592707787">
          <w:marLeft w:val="446"/>
          <w:marRight w:val="0"/>
          <w:marTop w:val="0"/>
          <w:marBottom w:val="0"/>
          <w:divBdr>
            <w:top w:val="none" w:sz="0" w:space="0" w:color="auto"/>
            <w:left w:val="none" w:sz="0" w:space="0" w:color="auto"/>
            <w:bottom w:val="none" w:sz="0" w:space="0" w:color="auto"/>
            <w:right w:val="none" w:sz="0" w:space="0" w:color="auto"/>
          </w:divBdr>
        </w:div>
        <w:div w:id="568731480">
          <w:marLeft w:val="446"/>
          <w:marRight w:val="0"/>
          <w:marTop w:val="0"/>
          <w:marBottom w:val="0"/>
          <w:divBdr>
            <w:top w:val="none" w:sz="0" w:space="0" w:color="auto"/>
            <w:left w:val="none" w:sz="0" w:space="0" w:color="auto"/>
            <w:bottom w:val="none" w:sz="0" w:space="0" w:color="auto"/>
            <w:right w:val="none" w:sz="0" w:space="0" w:color="auto"/>
          </w:divBdr>
        </w:div>
        <w:div w:id="1350521597">
          <w:marLeft w:val="446"/>
          <w:marRight w:val="0"/>
          <w:marTop w:val="0"/>
          <w:marBottom w:val="0"/>
          <w:divBdr>
            <w:top w:val="none" w:sz="0" w:space="0" w:color="auto"/>
            <w:left w:val="none" w:sz="0" w:space="0" w:color="auto"/>
            <w:bottom w:val="none" w:sz="0" w:space="0" w:color="auto"/>
            <w:right w:val="none" w:sz="0" w:space="0" w:color="auto"/>
          </w:divBdr>
        </w:div>
        <w:div w:id="1932734724">
          <w:marLeft w:val="446"/>
          <w:marRight w:val="0"/>
          <w:marTop w:val="0"/>
          <w:marBottom w:val="0"/>
          <w:divBdr>
            <w:top w:val="none" w:sz="0" w:space="0" w:color="auto"/>
            <w:left w:val="none" w:sz="0" w:space="0" w:color="auto"/>
            <w:bottom w:val="none" w:sz="0" w:space="0" w:color="auto"/>
            <w:right w:val="none" w:sz="0" w:space="0" w:color="auto"/>
          </w:divBdr>
        </w:div>
        <w:div w:id="806899872">
          <w:marLeft w:val="446"/>
          <w:marRight w:val="0"/>
          <w:marTop w:val="0"/>
          <w:marBottom w:val="0"/>
          <w:divBdr>
            <w:top w:val="none" w:sz="0" w:space="0" w:color="auto"/>
            <w:left w:val="none" w:sz="0" w:space="0" w:color="auto"/>
            <w:bottom w:val="none" w:sz="0" w:space="0" w:color="auto"/>
            <w:right w:val="none" w:sz="0" w:space="0" w:color="auto"/>
          </w:divBdr>
        </w:div>
        <w:div w:id="1385833953">
          <w:marLeft w:val="446"/>
          <w:marRight w:val="0"/>
          <w:marTop w:val="0"/>
          <w:marBottom w:val="0"/>
          <w:divBdr>
            <w:top w:val="none" w:sz="0" w:space="0" w:color="auto"/>
            <w:left w:val="none" w:sz="0" w:space="0" w:color="auto"/>
            <w:bottom w:val="none" w:sz="0" w:space="0" w:color="auto"/>
            <w:right w:val="none" w:sz="0" w:space="0" w:color="auto"/>
          </w:divBdr>
        </w:div>
        <w:div w:id="1122459945">
          <w:marLeft w:val="446"/>
          <w:marRight w:val="0"/>
          <w:marTop w:val="0"/>
          <w:marBottom w:val="0"/>
          <w:divBdr>
            <w:top w:val="none" w:sz="0" w:space="0" w:color="auto"/>
            <w:left w:val="none" w:sz="0" w:space="0" w:color="auto"/>
            <w:bottom w:val="none" w:sz="0" w:space="0" w:color="auto"/>
            <w:right w:val="none" w:sz="0" w:space="0" w:color="auto"/>
          </w:divBdr>
        </w:div>
      </w:divsChild>
    </w:div>
    <w:div w:id="874656570">
      <w:bodyDiv w:val="1"/>
      <w:marLeft w:val="0"/>
      <w:marRight w:val="0"/>
      <w:marTop w:val="0"/>
      <w:marBottom w:val="0"/>
      <w:divBdr>
        <w:top w:val="none" w:sz="0" w:space="0" w:color="auto"/>
        <w:left w:val="none" w:sz="0" w:space="0" w:color="auto"/>
        <w:bottom w:val="none" w:sz="0" w:space="0" w:color="auto"/>
        <w:right w:val="none" w:sz="0" w:space="0" w:color="auto"/>
      </w:divBdr>
      <w:divsChild>
        <w:div w:id="212740601">
          <w:marLeft w:val="446"/>
          <w:marRight w:val="0"/>
          <w:marTop w:val="0"/>
          <w:marBottom w:val="0"/>
          <w:divBdr>
            <w:top w:val="none" w:sz="0" w:space="0" w:color="auto"/>
            <w:left w:val="none" w:sz="0" w:space="0" w:color="auto"/>
            <w:bottom w:val="none" w:sz="0" w:space="0" w:color="auto"/>
            <w:right w:val="none" w:sz="0" w:space="0" w:color="auto"/>
          </w:divBdr>
        </w:div>
        <w:div w:id="506676448">
          <w:marLeft w:val="446"/>
          <w:marRight w:val="0"/>
          <w:marTop w:val="0"/>
          <w:marBottom w:val="0"/>
          <w:divBdr>
            <w:top w:val="none" w:sz="0" w:space="0" w:color="auto"/>
            <w:left w:val="none" w:sz="0" w:space="0" w:color="auto"/>
            <w:bottom w:val="none" w:sz="0" w:space="0" w:color="auto"/>
            <w:right w:val="none" w:sz="0" w:space="0" w:color="auto"/>
          </w:divBdr>
        </w:div>
        <w:div w:id="1997218643">
          <w:marLeft w:val="446"/>
          <w:marRight w:val="0"/>
          <w:marTop w:val="0"/>
          <w:marBottom w:val="0"/>
          <w:divBdr>
            <w:top w:val="none" w:sz="0" w:space="0" w:color="auto"/>
            <w:left w:val="none" w:sz="0" w:space="0" w:color="auto"/>
            <w:bottom w:val="none" w:sz="0" w:space="0" w:color="auto"/>
            <w:right w:val="none" w:sz="0" w:space="0" w:color="auto"/>
          </w:divBdr>
        </w:div>
        <w:div w:id="1560629133">
          <w:marLeft w:val="446"/>
          <w:marRight w:val="0"/>
          <w:marTop w:val="0"/>
          <w:marBottom w:val="0"/>
          <w:divBdr>
            <w:top w:val="none" w:sz="0" w:space="0" w:color="auto"/>
            <w:left w:val="none" w:sz="0" w:space="0" w:color="auto"/>
            <w:bottom w:val="none" w:sz="0" w:space="0" w:color="auto"/>
            <w:right w:val="none" w:sz="0" w:space="0" w:color="auto"/>
          </w:divBdr>
        </w:div>
        <w:div w:id="958754932">
          <w:marLeft w:val="446"/>
          <w:marRight w:val="0"/>
          <w:marTop w:val="0"/>
          <w:marBottom w:val="0"/>
          <w:divBdr>
            <w:top w:val="none" w:sz="0" w:space="0" w:color="auto"/>
            <w:left w:val="none" w:sz="0" w:space="0" w:color="auto"/>
            <w:bottom w:val="none" w:sz="0" w:space="0" w:color="auto"/>
            <w:right w:val="none" w:sz="0" w:space="0" w:color="auto"/>
          </w:divBdr>
        </w:div>
        <w:div w:id="931473395">
          <w:marLeft w:val="446"/>
          <w:marRight w:val="0"/>
          <w:marTop w:val="0"/>
          <w:marBottom w:val="0"/>
          <w:divBdr>
            <w:top w:val="none" w:sz="0" w:space="0" w:color="auto"/>
            <w:left w:val="none" w:sz="0" w:space="0" w:color="auto"/>
            <w:bottom w:val="none" w:sz="0" w:space="0" w:color="auto"/>
            <w:right w:val="none" w:sz="0" w:space="0" w:color="auto"/>
          </w:divBdr>
        </w:div>
      </w:divsChild>
    </w:div>
    <w:div w:id="877863330">
      <w:bodyDiv w:val="1"/>
      <w:marLeft w:val="0"/>
      <w:marRight w:val="0"/>
      <w:marTop w:val="0"/>
      <w:marBottom w:val="0"/>
      <w:divBdr>
        <w:top w:val="none" w:sz="0" w:space="0" w:color="auto"/>
        <w:left w:val="none" w:sz="0" w:space="0" w:color="auto"/>
        <w:bottom w:val="none" w:sz="0" w:space="0" w:color="auto"/>
        <w:right w:val="none" w:sz="0" w:space="0" w:color="auto"/>
      </w:divBdr>
      <w:divsChild>
        <w:div w:id="1964311678">
          <w:marLeft w:val="446"/>
          <w:marRight w:val="0"/>
          <w:marTop w:val="0"/>
          <w:marBottom w:val="0"/>
          <w:divBdr>
            <w:top w:val="none" w:sz="0" w:space="0" w:color="auto"/>
            <w:left w:val="none" w:sz="0" w:space="0" w:color="auto"/>
            <w:bottom w:val="none" w:sz="0" w:space="0" w:color="auto"/>
            <w:right w:val="none" w:sz="0" w:space="0" w:color="auto"/>
          </w:divBdr>
        </w:div>
        <w:div w:id="2007711604">
          <w:marLeft w:val="446"/>
          <w:marRight w:val="0"/>
          <w:marTop w:val="0"/>
          <w:marBottom w:val="0"/>
          <w:divBdr>
            <w:top w:val="none" w:sz="0" w:space="0" w:color="auto"/>
            <w:left w:val="none" w:sz="0" w:space="0" w:color="auto"/>
            <w:bottom w:val="none" w:sz="0" w:space="0" w:color="auto"/>
            <w:right w:val="none" w:sz="0" w:space="0" w:color="auto"/>
          </w:divBdr>
        </w:div>
        <w:div w:id="711155285">
          <w:marLeft w:val="446"/>
          <w:marRight w:val="0"/>
          <w:marTop w:val="0"/>
          <w:marBottom w:val="0"/>
          <w:divBdr>
            <w:top w:val="none" w:sz="0" w:space="0" w:color="auto"/>
            <w:left w:val="none" w:sz="0" w:space="0" w:color="auto"/>
            <w:bottom w:val="none" w:sz="0" w:space="0" w:color="auto"/>
            <w:right w:val="none" w:sz="0" w:space="0" w:color="auto"/>
          </w:divBdr>
        </w:div>
        <w:div w:id="1968966758">
          <w:marLeft w:val="446"/>
          <w:marRight w:val="0"/>
          <w:marTop w:val="0"/>
          <w:marBottom w:val="0"/>
          <w:divBdr>
            <w:top w:val="none" w:sz="0" w:space="0" w:color="auto"/>
            <w:left w:val="none" w:sz="0" w:space="0" w:color="auto"/>
            <w:bottom w:val="none" w:sz="0" w:space="0" w:color="auto"/>
            <w:right w:val="none" w:sz="0" w:space="0" w:color="auto"/>
          </w:divBdr>
        </w:div>
      </w:divsChild>
    </w:div>
    <w:div w:id="1102606909">
      <w:bodyDiv w:val="1"/>
      <w:marLeft w:val="0"/>
      <w:marRight w:val="0"/>
      <w:marTop w:val="0"/>
      <w:marBottom w:val="0"/>
      <w:divBdr>
        <w:top w:val="none" w:sz="0" w:space="0" w:color="auto"/>
        <w:left w:val="none" w:sz="0" w:space="0" w:color="auto"/>
        <w:bottom w:val="none" w:sz="0" w:space="0" w:color="auto"/>
        <w:right w:val="none" w:sz="0" w:space="0" w:color="auto"/>
      </w:divBdr>
    </w:div>
    <w:div w:id="1252856302">
      <w:bodyDiv w:val="1"/>
      <w:marLeft w:val="0"/>
      <w:marRight w:val="0"/>
      <w:marTop w:val="0"/>
      <w:marBottom w:val="0"/>
      <w:divBdr>
        <w:top w:val="none" w:sz="0" w:space="0" w:color="auto"/>
        <w:left w:val="none" w:sz="0" w:space="0" w:color="auto"/>
        <w:bottom w:val="none" w:sz="0" w:space="0" w:color="auto"/>
        <w:right w:val="none" w:sz="0" w:space="0" w:color="auto"/>
      </w:divBdr>
    </w:div>
    <w:div w:id="1289241755">
      <w:bodyDiv w:val="1"/>
      <w:marLeft w:val="0"/>
      <w:marRight w:val="0"/>
      <w:marTop w:val="0"/>
      <w:marBottom w:val="0"/>
      <w:divBdr>
        <w:top w:val="none" w:sz="0" w:space="0" w:color="auto"/>
        <w:left w:val="none" w:sz="0" w:space="0" w:color="auto"/>
        <w:bottom w:val="none" w:sz="0" w:space="0" w:color="auto"/>
        <w:right w:val="none" w:sz="0" w:space="0" w:color="auto"/>
      </w:divBdr>
    </w:div>
    <w:div w:id="1439715642">
      <w:bodyDiv w:val="1"/>
      <w:marLeft w:val="0"/>
      <w:marRight w:val="0"/>
      <w:marTop w:val="0"/>
      <w:marBottom w:val="0"/>
      <w:divBdr>
        <w:top w:val="none" w:sz="0" w:space="0" w:color="auto"/>
        <w:left w:val="none" w:sz="0" w:space="0" w:color="auto"/>
        <w:bottom w:val="none" w:sz="0" w:space="0" w:color="auto"/>
        <w:right w:val="none" w:sz="0" w:space="0" w:color="auto"/>
      </w:divBdr>
      <w:divsChild>
        <w:div w:id="913901669">
          <w:marLeft w:val="446"/>
          <w:marRight w:val="0"/>
          <w:marTop w:val="0"/>
          <w:marBottom w:val="0"/>
          <w:divBdr>
            <w:top w:val="none" w:sz="0" w:space="0" w:color="auto"/>
            <w:left w:val="none" w:sz="0" w:space="0" w:color="auto"/>
            <w:bottom w:val="none" w:sz="0" w:space="0" w:color="auto"/>
            <w:right w:val="none" w:sz="0" w:space="0" w:color="auto"/>
          </w:divBdr>
        </w:div>
        <w:div w:id="1406369458">
          <w:marLeft w:val="446"/>
          <w:marRight w:val="0"/>
          <w:marTop w:val="0"/>
          <w:marBottom w:val="0"/>
          <w:divBdr>
            <w:top w:val="none" w:sz="0" w:space="0" w:color="auto"/>
            <w:left w:val="none" w:sz="0" w:space="0" w:color="auto"/>
            <w:bottom w:val="none" w:sz="0" w:space="0" w:color="auto"/>
            <w:right w:val="none" w:sz="0" w:space="0" w:color="auto"/>
          </w:divBdr>
        </w:div>
        <w:div w:id="786630346">
          <w:marLeft w:val="446"/>
          <w:marRight w:val="0"/>
          <w:marTop w:val="0"/>
          <w:marBottom w:val="0"/>
          <w:divBdr>
            <w:top w:val="none" w:sz="0" w:space="0" w:color="auto"/>
            <w:left w:val="none" w:sz="0" w:space="0" w:color="auto"/>
            <w:bottom w:val="none" w:sz="0" w:space="0" w:color="auto"/>
            <w:right w:val="none" w:sz="0" w:space="0" w:color="auto"/>
          </w:divBdr>
        </w:div>
        <w:div w:id="215364268">
          <w:marLeft w:val="446"/>
          <w:marRight w:val="0"/>
          <w:marTop w:val="0"/>
          <w:marBottom w:val="0"/>
          <w:divBdr>
            <w:top w:val="none" w:sz="0" w:space="0" w:color="auto"/>
            <w:left w:val="none" w:sz="0" w:space="0" w:color="auto"/>
            <w:bottom w:val="none" w:sz="0" w:space="0" w:color="auto"/>
            <w:right w:val="none" w:sz="0" w:space="0" w:color="auto"/>
          </w:divBdr>
        </w:div>
        <w:div w:id="1082142275">
          <w:marLeft w:val="446"/>
          <w:marRight w:val="0"/>
          <w:marTop w:val="0"/>
          <w:marBottom w:val="0"/>
          <w:divBdr>
            <w:top w:val="none" w:sz="0" w:space="0" w:color="auto"/>
            <w:left w:val="none" w:sz="0" w:space="0" w:color="auto"/>
            <w:bottom w:val="none" w:sz="0" w:space="0" w:color="auto"/>
            <w:right w:val="none" w:sz="0" w:space="0" w:color="auto"/>
          </w:divBdr>
        </w:div>
      </w:divsChild>
    </w:div>
    <w:div w:id="1662082420">
      <w:bodyDiv w:val="1"/>
      <w:marLeft w:val="0"/>
      <w:marRight w:val="0"/>
      <w:marTop w:val="0"/>
      <w:marBottom w:val="0"/>
      <w:divBdr>
        <w:top w:val="none" w:sz="0" w:space="0" w:color="auto"/>
        <w:left w:val="none" w:sz="0" w:space="0" w:color="auto"/>
        <w:bottom w:val="none" w:sz="0" w:space="0" w:color="auto"/>
        <w:right w:val="none" w:sz="0" w:space="0" w:color="auto"/>
      </w:divBdr>
      <w:divsChild>
        <w:div w:id="1653480760">
          <w:marLeft w:val="446"/>
          <w:marRight w:val="0"/>
          <w:marTop w:val="0"/>
          <w:marBottom w:val="0"/>
          <w:divBdr>
            <w:top w:val="none" w:sz="0" w:space="0" w:color="auto"/>
            <w:left w:val="none" w:sz="0" w:space="0" w:color="auto"/>
            <w:bottom w:val="none" w:sz="0" w:space="0" w:color="auto"/>
            <w:right w:val="none" w:sz="0" w:space="0" w:color="auto"/>
          </w:divBdr>
        </w:div>
        <w:div w:id="1381979887">
          <w:marLeft w:val="446"/>
          <w:marRight w:val="0"/>
          <w:marTop w:val="0"/>
          <w:marBottom w:val="0"/>
          <w:divBdr>
            <w:top w:val="none" w:sz="0" w:space="0" w:color="auto"/>
            <w:left w:val="none" w:sz="0" w:space="0" w:color="auto"/>
            <w:bottom w:val="none" w:sz="0" w:space="0" w:color="auto"/>
            <w:right w:val="none" w:sz="0" w:space="0" w:color="auto"/>
          </w:divBdr>
        </w:div>
        <w:div w:id="1088618915">
          <w:marLeft w:val="446"/>
          <w:marRight w:val="0"/>
          <w:marTop w:val="0"/>
          <w:marBottom w:val="0"/>
          <w:divBdr>
            <w:top w:val="none" w:sz="0" w:space="0" w:color="auto"/>
            <w:left w:val="none" w:sz="0" w:space="0" w:color="auto"/>
            <w:bottom w:val="none" w:sz="0" w:space="0" w:color="auto"/>
            <w:right w:val="none" w:sz="0" w:space="0" w:color="auto"/>
          </w:divBdr>
        </w:div>
        <w:div w:id="351151162">
          <w:marLeft w:val="446"/>
          <w:marRight w:val="0"/>
          <w:marTop w:val="0"/>
          <w:marBottom w:val="0"/>
          <w:divBdr>
            <w:top w:val="none" w:sz="0" w:space="0" w:color="auto"/>
            <w:left w:val="none" w:sz="0" w:space="0" w:color="auto"/>
            <w:bottom w:val="none" w:sz="0" w:space="0" w:color="auto"/>
            <w:right w:val="none" w:sz="0" w:space="0" w:color="auto"/>
          </w:divBdr>
        </w:div>
      </w:divsChild>
    </w:div>
    <w:div w:id="2104180315">
      <w:bodyDiv w:val="1"/>
      <w:marLeft w:val="0"/>
      <w:marRight w:val="0"/>
      <w:marTop w:val="0"/>
      <w:marBottom w:val="0"/>
      <w:divBdr>
        <w:top w:val="none" w:sz="0" w:space="0" w:color="auto"/>
        <w:left w:val="none" w:sz="0" w:space="0" w:color="auto"/>
        <w:bottom w:val="none" w:sz="0" w:space="0" w:color="auto"/>
        <w:right w:val="none" w:sz="0" w:space="0" w:color="auto"/>
      </w:divBdr>
      <w:divsChild>
        <w:div w:id="367143436">
          <w:marLeft w:val="446"/>
          <w:marRight w:val="0"/>
          <w:marTop w:val="0"/>
          <w:marBottom w:val="0"/>
          <w:divBdr>
            <w:top w:val="none" w:sz="0" w:space="0" w:color="auto"/>
            <w:left w:val="none" w:sz="0" w:space="0" w:color="auto"/>
            <w:bottom w:val="none" w:sz="0" w:space="0" w:color="auto"/>
            <w:right w:val="none" w:sz="0" w:space="0" w:color="auto"/>
          </w:divBdr>
        </w:div>
        <w:div w:id="2113502193">
          <w:marLeft w:val="446"/>
          <w:marRight w:val="0"/>
          <w:marTop w:val="0"/>
          <w:marBottom w:val="0"/>
          <w:divBdr>
            <w:top w:val="none" w:sz="0" w:space="0" w:color="auto"/>
            <w:left w:val="none" w:sz="0" w:space="0" w:color="auto"/>
            <w:bottom w:val="none" w:sz="0" w:space="0" w:color="auto"/>
            <w:right w:val="none" w:sz="0" w:space="0" w:color="auto"/>
          </w:divBdr>
        </w:div>
        <w:div w:id="576478840">
          <w:marLeft w:val="446"/>
          <w:marRight w:val="0"/>
          <w:marTop w:val="0"/>
          <w:marBottom w:val="0"/>
          <w:divBdr>
            <w:top w:val="none" w:sz="0" w:space="0" w:color="auto"/>
            <w:left w:val="none" w:sz="0" w:space="0" w:color="auto"/>
            <w:bottom w:val="none" w:sz="0" w:space="0" w:color="auto"/>
            <w:right w:val="none" w:sz="0" w:space="0" w:color="auto"/>
          </w:divBdr>
        </w:div>
        <w:div w:id="2067944386">
          <w:marLeft w:val="446"/>
          <w:marRight w:val="0"/>
          <w:marTop w:val="0"/>
          <w:marBottom w:val="0"/>
          <w:divBdr>
            <w:top w:val="none" w:sz="0" w:space="0" w:color="auto"/>
            <w:left w:val="none" w:sz="0" w:space="0" w:color="auto"/>
            <w:bottom w:val="none" w:sz="0" w:space="0" w:color="auto"/>
            <w:right w:val="none" w:sz="0" w:space="0" w:color="auto"/>
          </w:divBdr>
        </w:div>
        <w:div w:id="2066443696">
          <w:marLeft w:val="446"/>
          <w:marRight w:val="0"/>
          <w:marTop w:val="0"/>
          <w:marBottom w:val="0"/>
          <w:divBdr>
            <w:top w:val="none" w:sz="0" w:space="0" w:color="auto"/>
            <w:left w:val="none" w:sz="0" w:space="0" w:color="auto"/>
            <w:bottom w:val="none" w:sz="0" w:space="0" w:color="auto"/>
            <w:right w:val="none" w:sz="0" w:space="0" w:color="auto"/>
          </w:divBdr>
        </w:div>
        <w:div w:id="1551725312">
          <w:marLeft w:val="446"/>
          <w:marRight w:val="0"/>
          <w:marTop w:val="0"/>
          <w:marBottom w:val="0"/>
          <w:divBdr>
            <w:top w:val="none" w:sz="0" w:space="0" w:color="auto"/>
            <w:left w:val="none" w:sz="0" w:space="0" w:color="auto"/>
            <w:bottom w:val="none" w:sz="0" w:space="0" w:color="auto"/>
            <w:right w:val="none" w:sz="0" w:space="0" w:color="auto"/>
          </w:divBdr>
        </w:div>
      </w:divsChild>
    </w:div>
    <w:div w:id="2136177082">
      <w:bodyDiv w:val="1"/>
      <w:marLeft w:val="0"/>
      <w:marRight w:val="0"/>
      <w:marTop w:val="0"/>
      <w:marBottom w:val="0"/>
      <w:divBdr>
        <w:top w:val="none" w:sz="0" w:space="0" w:color="auto"/>
        <w:left w:val="none" w:sz="0" w:space="0" w:color="auto"/>
        <w:bottom w:val="none" w:sz="0" w:space="0" w:color="auto"/>
        <w:right w:val="none" w:sz="0" w:space="0" w:color="auto"/>
      </w:divBdr>
      <w:divsChild>
        <w:div w:id="971255598">
          <w:marLeft w:val="446"/>
          <w:marRight w:val="0"/>
          <w:marTop w:val="0"/>
          <w:marBottom w:val="0"/>
          <w:divBdr>
            <w:top w:val="none" w:sz="0" w:space="0" w:color="auto"/>
            <w:left w:val="none" w:sz="0" w:space="0" w:color="auto"/>
            <w:bottom w:val="none" w:sz="0" w:space="0" w:color="auto"/>
            <w:right w:val="none" w:sz="0" w:space="0" w:color="auto"/>
          </w:divBdr>
        </w:div>
        <w:div w:id="572813920">
          <w:marLeft w:val="446"/>
          <w:marRight w:val="0"/>
          <w:marTop w:val="0"/>
          <w:marBottom w:val="0"/>
          <w:divBdr>
            <w:top w:val="none" w:sz="0" w:space="0" w:color="auto"/>
            <w:left w:val="none" w:sz="0" w:space="0" w:color="auto"/>
            <w:bottom w:val="none" w:sz="0" w:space="0" w:color="auto"/>
            <w:right w:val="none" w:sz="0" w:space="0" w:color="auto"/>
          </w:divBdr>
        </w:div>
        <w:div w:id="780954602">
          <w:marLeft w:val="446"/>
          <w:marRight w:val="0"/>
          <w:marTop w:val="0"/>
          <w:marBottom w:val="0"/>
          <w:divBdr>
            <w:top w:val="none" w:sz="0" w:space="0" w:color="auto"/>
            <w:left w:val="none" w:sz="0" w:space="0" w:color="auto"/>
            <w:bottom w:val="none" w:sz="0" w:space="0" w:color="auto"/>
            <w:right w:val="none" w:sz="0" w:space="0" w:color="auto"/>
          </w:divBdr>
        </w:div>
        <w:div w:id="519391817">
          <w:marLeft w:val="446"/>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arwick.ac.uk/fac/arts/classics/warwickclassicsnetwork/romancoventry/resources/boudica/sources/cassiusdio/" TargetMode="External"/><Relationship Id="rId3" Type="http://schemas.openxmlformats.org/officeDocument/2006/relationships/styles" Target="styles.xml"/><Relationship Id="rId7" Type="http://schemas.openxmlformats.org/officeDocument/2006/relationships/hyperlink" Target="https://warwick.ac.uk/fac/arts/classics/warwickclassicsnetwork/romancoventry/resources/boudica/sources/tacitus/"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png"/><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C20CE20-BFB3-42E2-B0A3-7E328E941D1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1704</TotalTime>
  <Pages>15</Pages>
  <Words>6774</Words>
  <Characters>38617</Characters>
  <Application>Microsoft Office Word</Application>
  <DocSecurity>0</DocSecurity>
  <Lines>321</Lines>
  <Paragraphs>90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45301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PENMAN, GILES (PGR)</dc:creator>
  <cp:keywords/>
  <dc:description/>
  <cp:lastModifiedBy>Grigsby, Paul</cp:lastModifiedBy>
  <cp:revision>8</cp:revision>
  <dcterms:created xsi:type="dcterms:W3CDTF">2021-08-09T08:58:00Z</dcterms:created>
  <dcterms:modified xsi:type="dcterms:W3CDTF">2021-09-11T17:22:00Z</dcterms:modified>
</cp:coreProperties>
</file>