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02BC0" w14:textId="7757A143" w:rsidR="0005370F" w:rsidRPr="0005370F" w:rsidRDefault="0005370F" w:rsidP="0005370F">
      <w:pPr>
        <w:ind w:left="720" w:hanging="360"/>
      </w:pPr>
      <w:r>
        <w:t xml:space="preserve">World Literature and the Anthropocene / Week 8 / Schweblin </w:t>
      </w:r>
      <w:r>
        <w:rPr>
          <w:i/>
          <w:iCs/>
        </w:rPr>
        <w:t>Fever Dream</w:t>
      </w:r>
    </w:p>
    <w:p w14:paraId="2A10AD38" w14:textId="77777777" w:rsidR="0005370F" w:rsidRDefault="0005370F" w:rsidP="0005370F">
      <w:pPr>
        <w:ind w:left="720" w:hanging="360"/>
      </w:pPr>
    </w:p>
    <w:p w14:paraId="3E8028C0" w14:textId="77777777" w:rsidR="0005370F" w:rsidRPr="00263D8F" w:rsidRDefault="0005370F" w:rsidP="0005370F">
      <w:pPr>
        <w:pStyle w:val="ListParagraph"/>
        <w:numPr>
          <w:ilvl w:val="0"/>
          <w:numId w:val="1"/>
        </w:numPr>
        <w:rPr>
          <w:rFonts w:ascii="Calibri" w:hAnsi="Calibri" w:cs="Calibri"/>
          <w:sz w:val="22"/>
          <w:szCs w:val="22"/>
        </w:rPr>
      </w:pPr>
      <w:r w:rsidRPr="00263D8F">
        <w:rPr>
          <w:rFonts w:ascii="Calibri" w:hAnsi="Calibri" w:cs="Calibri"/>
          <w:sz w:val="22"/>
          <w:szCs w:val="22"/>
        </w:rPr>
        <w:t xml:space="preserve">Verónica Gago (glossing Maria) </w:t>
      </w:r>
      <w:proofErr w:type="spellStart"/>
      <w:r w:rsidRPr="00263D8F">
        <w:rPr>
          <w:rFonts w:ascii="Calibri" w:hAnsi="Calibri" w:cs="Calibri"/>
          <w:sz w:val="22"/>
          <w:szCs w:val="22"/>
        </w:rPr>
        <w:t>Mies</w:t>
      </w:r>
      <w:proofErr w:type="spellEnd"/>
      <w:r w:rsidRPr="00263D8F">
        <w:rPr>
          <w:rFonts w:ascii="Calibri" w:hAnsi="Calibri" w:cs="Calibri"/>
          <w:sz w:val="22"/>
          <w:szCs w:val="22"/>
        </w:rPr>
        <w:t xml:space="preserve"> notes a link between the domestication of women and the exploitation of nature (and colonies) – in what ways does </w:t>
      </w:r>
      <w:r w:rsidRPr="00263D8F">
        <w:rPr>
          <w:rFonts w:ascii="Calibri" w:hAnsi="Calibri" w:cs="Calibri"/>
          <w:i/>
          <w:iCs/>
          <w:sz w:val="22"/>
          <w:szCs w:val="22"/>
        </w:rPr>
        <w:t>Fever Dream</w:t>
      </w:r>
      <w:r w:rsidRPr="00263D8F">
        <w:rPr>
          <w:rFonts w:ascii="Calibri" w:hAnsi="Calibri" w:cs="Calibri"/>
          <w:sz w:val="22"/>
          <w:szCs w:val="22"/>
        </w:rPr>
        <w:t xml:space="preserve"> link domestic female labour the extraction of land and resources? And relatedly, why does Amanda’s ‘rescue distance’ fail?</w:t>
      </w:r>
      <w:r w:rsidRPr="00263D8F">
        <w:rPr>
          <w:rFonts w:ascii="Calibri" w:hAnsi="Calibri" w:cs="Calibri"/>
          <w:sz w:val="22"/>
          <w:szCs w:val="22"/>
        </w:rPr>
        <w:br/>
      </w:r>
    </w:p>
    <w:p w14:paraId="55A82245" w14:textId="77777777" w:rsidR="0005370F" w:rsidRPr="00263D8F" w:rsidRDefault="0005370F" w:rsidP="0005370F">
      <w:pPr>
        <w:pStyle w:val="ListParagraph"/>
        <w:numPr>
          <w:ilvl w:val="0"/>
          <w:numId w:val="1"/>
        </w:numPr>
        <w:rPr>
          <w:rFonts w:ascii="Calibri" w:hAnsi="Calibri" w:cs="Calibri"/>
          <w:i/>
          <w:iCs/>
          <w:sz w:val="22"/>
          <w:szCs w:val="22"/>
        </w:rPr>
      </w:pPr>
      <w:r w:rsidRPr="00263D8F">
        <w:rPr>
          <w:rFonts w:ascii="Calibri" w:hAnsi="Calibri" w:cs="Calibri"/>
          <w:i/>
          <w:iCs/>
          <w:sz w:val="22"/>
          <w:szCs w:val="22"/>
        </w:rPr>
        <w:t>Fever Dream</w:t>
      </w:r>
      <w:r w:rsidRPr="00263D8F">
        <w:rPr>
          <w:rFonts w:ascii="Calibri" w:hAnsi="Calibri" w:cs="Calibri"/>
          <w:sz w:val="22"/>
          <w:szCs w:val="22"/>
        </w:rPr>
        <w:t xml:space="preserve"> can equally be read as part of the new weird or feminist horror/gothic and as a kind of stalled road novel – what work do these different genres and tropes do in the novel?</w:t>
      </w:r>
    </w:p>
    <w:p w14:paraId="2E3786B6" w14:textId="77777777" w:rsidR="0005370F" w:rsidRPr="00263D8F" w:rsidRDefault="0005370F" w:rsidP="0005370F">
      <w:pPr>
        <w:pStyle w:val="ListParagraph"/>
        <w:rPr>
          <w:rFonts w:ascii="Calibri" w:hAnsi="Calibri" w:cs="Calibri"/>
          <w:i/>
          <w:iCs/>
          <w:sz w:val="22"/>
          <w:szCs w:val="22"/>
        </w:rPr>
      </w:pPr>
    </w:p>
    <w:p w14:paraId="2337BF33" w14:textId="77777777" w:rsidR="0005370F" w:rsidRPr="00263D8F" w:rsidRDefault="0005370F" w:rsidP="0005370F">
      <w:pPr>
        <w:pStyle w:val="ListParagraph"/>
        <w:numPr>
          <w:ilvl w:val="0"/>
          <w:numId w:val="1"/>
        </w:numPr>
        <w:rPr>
          <w:rFonts w:ascii="Calibri" w:hAnsi="Calibri" w:cs="Calibri"/>
          <w:i/>
          <w:iCs/>
          <w:sz w:val="22"/>
          <w:szCs w:val="22"/>
        </w:rPr>
      </w:pPr>
      <w:r w:rsidRPr="00263D8F">
        <w:rPr>
          <w:rFonts w:ascii="Calibri" w:hAnsi="Calibri" w:cs="Calibri"/>
          <w:sz w:val="22"/>
          <w:szCs w:val="22"/>
        </w:rPr>
        <w:t xml:space="preserve">Amalia </w:t>
      </w:r>
      <w:proofErr w:type="spellStart"/>
      <w:proofErr w:type="gramStart"/>
      <w:r w:rsidRPr="00263D8F">
        <w:rPr>
          <w:rFonts w:ascii="Calibri" w:hAnsi="Calibri" w:cs="Calibri"/>
          <w:sz w:val="22"/>
          <w:szCs w:val="22"/>
        </w:rPr>
        <w:t>Leguizamón’s</w:t>
      </w:r>
      <w:proofErr w:type="spellEnd"/>
      <w:r w:rsidRPr="00263D8F">
        <w:rPr>
          <w:rFonts w:ascii="Calibri" w:hAnsi="Calibri" w:cs="Calibri"/>
          <w:sz w:val="22"/>
          <w:szCs w:val="22"/>
        </w:rPr>
        <w:t xml:space="preserve">  </w:t>
      </w:r>
      <w:r w:rsidRPr="00263D8F">
        <w:rPr>
          <w:rFonts w:ascii="Calibri" w:hAnsi="Calibri" w:cs="Calibri"/>
          <w:i/>
          <w:iCs/>
          <w:sz w:val="22"/>
          <w:szCs w:val="22"/>
        </w:rPr>
        <w:t>Seeds</w:t>
      </w:r>
      <w:proofErr w:type="gramEnd"/>
      <w:r w:rsidRPr="00263D8F">
        <w:rPr>
          <w:rFonts w:ascii="Calibri" w:hAnsi="Calibri" w:cs="Calibri"/>
          <w:i/>
          <w:iCs/>
          <w:sz w:val="22"/>
          <w:szCs w:val="22"/>
        </w:rPr>
        <w:t xml:space="preserve"> of Power</w:t>
      </w:r>
      <w:r w:rsidRPr="00263D8F">
        <w:rPr>
          <w:rFonts w:ascii="Calibri" w:hAnsi="Calibri" w:cs="Calibri"/>
          <w:sz w:val="22"/>
          <w:szCs w:val="22"/>
        </w:rPr>
        <w:t xml:space="preserve"> analyses the </w:t>
      </w:r>
      <w:r w:rsidRPr="00263D8F">
        <w:rPr>
          <w:rFonts w:ascii="Calibri" w:hAnsi="Calibri" w:cs="Calibri"/>
          <w:i/>
          <w:iCs/>
          <w:sz w:val="22"/>
          <w:szCs w:val="22"/>
        </w:rPr>
        <w:t>“</w:t>
      </w:r>
      <w:r w:rsidRPr="00263D8F">
        <w:rPr>
          <w:rFonts w:ascii="Calibri" w:hAnsi="Calibri" w:cs="Calibri"/>
          <w:sz w:val="22"/>
          <w:szCs w:val="22"/>
        </w:rPr>
        <w:t xml:space="preserve">complex web of power hidden behind the promising discourse of technological innovation for development” in which “powerful actors operating from the male-dominated spheres of the state and corporations down to local agribusinesses, the farm, and the household use various strategies to create consent, including economic redistribution and references to myths of national identity and scientific expertise” (3-4). What are the ways that </w:t>
      </w:r>
      <w:r w:rsidRPr="00263D8F">
        <w:rPr>
          <w:rFonts w:ascii="Calibri" w:hAnsi="Calibri" w:cs="Calibri"/>
          <w:i/>
          <w:iCs/>
          <w:sz w:val="22"/>
          <w:szCs w:val="22"/>
        </w:rPr>
        <w:t>Fever Dream</w:t>
      </w:r>
      <w:r w:rsidRPr="00263D8F">
        <w:rPr>
          <w:rFonts w:ascii="Calibri" w:hAnsi="Calibri" w:cs="Calibri"/>
          <w:sz w:val="22"/>
          <w:szCs w:val="22"/>
        </w:rPr>
        <w:t xml:space="preserve"> offers a “</w:t>
      </w:r>
      <w:proofErr w:type="spellStart"/>
      <w:r w:rsidRPr="00263D8F">
        <w:rPr>
          <w:rFonts w:ascii="Calibri" w:hAnsi="Calibri" w:cs="Calibri"/>
          <w:sz w:val="22"/>
          <w:szCs w:val="22"/>
        </w:rPr>
        <w:t>countertopographical</w:t>
      </w:r>
      <w:proofErr w:type="spellEnd"/>
      <w:r w:rsidRPr="00263D8F">
        <w:rPr>
          <w:rFonts w:ascii="Calibri" w:hAnsi="Calibri" w:cs="Calibri"/>
          <w:sz w:val="22"/>
          <w:szCs w:val="22"/>
        </w:rPr>
        <w:t xml:space="preserve">” map of these different levels (the household, the farm, agribusiness, the nation, the world) on which the soybean nexus </w:t>
      </w:r>
      <w:proofErr w:type="gramStart"/>
      <w:r w:rsidRPr="00263D8F">
        <w:rPr>
          <w:rFonts w:ascii="Calibri" w:hAnsi="Calibri" w:cs="Calibri"/>
          <w:sz w:val="22"/>
          <w:szCs w:val="22"/>
        </w:rPr>
        <w:t>operate</w:t>
      </w:r>
      <w:proofErr w:type="gramEnd"/>
      <w:r w:rsidRPr="00263D8F">
        <w:rPr>
          <w:rFonts w:ascii="Calibri" w:hAnsi="Calibri" w:cs="Calibri"/>
          <w:sz w:val="22"/>
          <w:szCs w:val="22"/>
        </w:rPr>
        <w:t>?</w:t>
      </w:r>
      <w:r w:rsidRPr="00263D8F">
        <w:rPr>
          <w:rFonts w:ascii="Calibri" w:hAnsi="Calibri" w:cs="Calibri"/>
          <w:sz w:val="22"/>
          <w:szCs w:val="22"/>
        </w:rPr>
        <w:br/>
      </w:r>
    </w:p>
    <w:p w14:paraId="2CAEBB28" w14:textId="77777777" w:rsidR="0005370F" w:rsidRPr="00263D8F" w:rsidRDefault="0005370F" w:rsidP="0005370F">
      <w:pPr>
        <w:pStyle w:val="ListParagraph"/>
        <w:numPr>
          <w:ilvl w:val="0"/>
          <w:numId w:val="1"/>
        </w:numPr>
        <w:rPr>
          <w:rFonts w:ascii="Calibri" w:hAnsi="Calibri" w:cs="Calibri"/>
          <w:sz w:val="22"/>
          <w:szCs w:val="22"/>
        </w:rPr>
      </w:pPr>
      <w:r w:rsidRPr="00263D8F">
        <w:rPr>
          <w:rFonts w:ascii="Calibri" w:hAnsi="Calibri" w:cs="Calibri"/>
          <w:sz w:val="22"/>
          <w:szCs w:val="22"/>
        </w:rPr>
        <w:t xml:space="preserve">One of the distinctions Gago draws between extractivism and neo-extractivism is the destination of exports (e.g. that much of contemporary extractivism was led by China’s commodity boom, which </w:t>
      </w:r>
      <w:proofErr w:type="spellStart"/>
      <w:r w:rsidRPr="00263D8F">
        <w:rPr>
          <w:rFonts w:ascii="Calibri" w:hAnsi="Calibri" w:cs="Calibri"/>
          <w:sz w:val="22"/>
          <w:szCs w:val="22"/>
        </w:rPr>
        <w:t>Leguizamón</w:t>
      </w:r>
      <w:proofErr w:type="spellEnd"/>
      <w:r w:rsidRPr="00263D8F">
        <w:rPr>
          <w:rFonts w:ascii="Calibri" w:hAnsi="Calibri" w:cs="Calibri"/>
          <w:sz w:val="22"/>
          <w:szCs w:val="22"/>
        </w:rPr>
        <w:t xml:space="preserve"> discusses too) and more broadly a shift in global power from US hegemony to a multi-polar world. Are there ways that we can read </w:t>
      </w:r>
      <w:r w:rsidRPr="00263D8F">
        <w:rPr>
          <w:rFonts w:ascii="Calibri" w:hAnsi="Calibri" w:cs="Calibri"/>
          <w:i/>
          <w:iCs/>
          <w:sz w:val="22"/>
          <w:szCs w:val="22"/>
        </w:rPr>
        <w:t>Fever Dream</w:t>
      </w:r>
      <w:r w:rsidRPr="00263D8F">
        <w:rPr>
          <w:rFonts w:ascii="Calibri" w:hAnsi="Calibri" w:cs="Calibri"/>
          <w:sz w:val="22"/>
          <w:szCs w:val="22"/>
        </w:rPr>
        <w:t xml:space="preserve"> too as registering the passing of US hegemony and a turn towards China?</w:t>
      </w:r>
      <w:r w:rsidRPr="00263D8F">
        <w:rPr>
          <w:rFonts w:ascii="Calibri" w:hAnsi="Calibri" w:cs="Calibri"/>
          <w:sz w:val="22"/>
          <w:szCs w:val="22"/>
        </w:rPr>
        <w:br/>
      </w:r>
    </w:p>
    <w:p w14:paraId="464EA6C7" w14:textId="77777777" w:rsidR="0005370F" w:rsidRPr="00263D8F" w:rsidRDefault="0005370F" w:rsidP="0005370F">
      <w:pPr>
        <w:pStyle w:val="ListParagraph"/>
        <w:numPr>
          <w:ilvl w:val="0"/>
          <w:numId w:val="1"/>
        </w:numPr>
        <w:shd w:val="clear" w:color="auto" w:fill="FFFFFF"/>
        <w:textAlignment w:val="baseline"/>
        <w:rPr>
          <w:rFonts w:ascii="Segoe UI" w:eastAsia="Times New Roman" w:hAnsi="Segoe UI" w:cs="Segoe UI"/>
          <w:color w:val="242424"/>
          <w:kern w:val="0"/>
          <w:sz w:val="22"/>
          <w:szCs w:val="22"/>
          <w:lang w:eastAsia="en-GB"/>
          <w14:ligatures w14:val="none"/>
        </w:rPr>
      </w:pPr>
      <w:r w:rsidRPr="00263D8F">
        <w:rPr>
          <w:rFonts w:ascii="Calibri" w:eastAsia="Times New Roman" w:hAnsi="Calibri" w:cs="Calibri"/>
          <w:color w:val="000000"/>
          <w:kern w:val="0"/>
          <w:sz w:val="22"/>
          <w:szCs w:val="22"/>
          <w:bdr w:val="none" w:sz="0" w:space="0" w:color="auto" w:frame="1"/>
          <w:lang w:eastAsia="en-GB"/>
          <w14:ligatures w14:val="none"/>
        </w:rPr>
        <w:t>"Hanging on the wall behind him, there are two pictures of the man with the same woman, and below are more photos of the man with various horses. A single nail holds them all up. Each picture hangs from the previous one, each tied with the same thin rope. [. . .] Your father points toward the living room, where many more things are hanging from rope, or are tied together with it" (145, 147). What is the significance of this scene and David's actions here?</w:t>
      </w:r>
      <w:r w:rsidRPr="00263D8F">
        <w:rPr>
          <w:rFonts w:ascii="Calibri" w:eastAsia="Times New Roman" w:hAnsi="Calibri" w:cs="Calibri"/>
          <w:color w:val="000000"/>
          <w:kern w:val="0"/>
          <w:sz w:val="22"/>
          <w:szCs w:val="22"/>
          <w:bdr w:val="none" w:sz="0" w:space="0" w:color="auto" w:frame="1"/>
          <w:lang w:eastAsia="en-GB"/>
          <w14:ligatures w14:val="none"/>
        </w:rPr>
        <w:br/>
      </w:r>
    </w:p>
    <w:p w14:paraId="5260F171" w14:textId="77777777" w:rsidR="0005370F" w:rsidRPr="00263D8F" w:rsidRDefault="0005370F" w:rsidP="0005370F">
      <w:pPr>
        <w:pStyle w:val="ListParagraph"/>
        <w:numPr>
          <w:ilvl w:val="0"/>
          <w:numId w:val="1"/>
        </w:numPr>
        <w:rPr>
          <w:rFonts w:ascii="Calibri" w:hAnsi="Calibri" w:cs="Calibri"/>
          <w:sz w:val="22"/>
          <w:szCs w:val="22"/>
        </w:rPr>
      </w:pPr>
      <w:r w:rsidRPr="00263D8F">
        <w:rPr>
          <w:rFonts w:ascii="Calibri" w:hAnsi="Calibri" w:cs="Calibri"/>
          <w:sz w:val="22"/>
          <w:szCs w:val="22"/>
        </w:rPr>
        <w:t>What do you make of the novel’s conclusion with a negative anaphora (e.g. the list of things Amanda’s husband doesn’t see)?</w:t>
      </w:r>
    </w:p>
    <w:p w14:paraId="6729CDED" w14:textId="77777777" w:rsidR="003315A5" w:rsidRDefault="003315A5"/>
    <w:sectPr w:rsidR="003315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131042"/>
    <w:multiLevelType w:val="hybridMultilevel"/>
    <w:tmpl w:val="15605B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574424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70F"/>
    <w:rsid w:val="0005370F"/>
    <w:rsid w:val="000A391D"/>
    <w:rsid w:val="001177C3"/>
    <w:rsid w:val="003315A5"/>
    <w:rsid w:val="004864A6"/>
    <w:rsid w:val="009A6C82"/>
    <w:rsid w:val="00BB4039"/>
    <w:rsid w:val="00E852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38A7711"/>
  <w15:chartTrackingRefBased/>
  <w15:docId w15:val="{73CE3A4D-977B-F749-AB1F-6E7680918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37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329</Words>
  <Characters>1880</Characters>
  <Application>Microsoft Office Word</Application>
  <DocSecurity>0</DocSecurity>
  <Lines>15</Lines>
  <Paragraphs>4</Paragraphs>
  <ScaleCrop>false</ScaleCrop>
  <Company/>
  <LinksUpToDate>false</LinksUpToDate>
  <CharactersWithSpaces>2205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1</cp:revision>
  <dcterms:created xsi:type="dcterms:W3CDTF">2024-02-26T14:50:00Z</dcterms:created>
  <dcterms:modified xsi:type="dcterms:W3CDTF">2024-02-26T14:51:00Z</dcterms:modified>
</cp:coreProperties>
</file>