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18946" w14:textId="7EF0AE5D" w:rsidR="00190CBA" w:rsidRPr="00947404" w:rsidRDefault="00947404">
      <w:pPr>
        <w:rPr>
          <w:rFonts w:ascii="Times New Roman" w:hAnsi="Times New Roman" w:cs="Times New Roman"/>
          <w:b/>
          <w:bCs/>
          <w:sz w:val="24"/>
          <w:szCs w:val="24"/>
        </w:rPr>
      </w:pPr>
      <w:r w:rsidRPr="00947404">
        <w:rPr>
          <w:rFonts w:ascii="Times New Roman" w:hAnsi="Times New Roman" w:cs="Times New Roman"/>
          <w:b/>
          <w:bCs/>
          <w:sz w:val="24"/>
          <w:szCs w:val="24"/>
        </w:rPr>
        <w:t>Week 2: Contesting the Anthropocene</w:t>
      </w:r>
    </w:p>
    <w:p w14:paraId="1F577E82" w14:textId="77777777" w:rsidR="00947404" w:rsidRPr="00947404" w:rsidRDefault="00947404">
      <w:pPr>
        <w:rPr>
          <w:rFonts w:ascii="Times New Roman" w:hAnsi="Times New Roman" w:cs="Times New Roman"/>
          <w:sz w:val="24"/>
          <w:szCs w:val="24"/>
        </w:rPr>
      </w:pPr>
    </w:p>
    <w:p w14:paraId="1B3B29E8" w14:textId="667640E5" w:rsidR="00947404" w:rsidRPr="00947404" w:rsidRDefault="00947404">
      <w:pPr>
        <w:rPr>
          <w:rFonts w:ascii="Times New Roman" w:hAnsi="Times New Roman" w:cs="Times New Roman"/>
          <w:b/>
          <w:bCs/>
          <w:sz w:val="24"/>
          <w:szCs w:val="24"/>
        </w:rPr>
      </w:pPr>
      <w:r w:rsidRPr="00947404">
        <w:rPr>
          <w:rFonts w:ascii="Times New Roman" w:hAnsi="Times New Roman" w:cs="Times New Roman"/>
          <w:b/>
          <w:bCs/>
          <w:sz w:val="24"/>
          <w:szCs w:val="24"/>
        </w:rPr>
        <w:t xml:space="preserve">Part I: Malm, Moore, </w:t>
      </w:r>
      <w:proofErr w:type="spellStart"/>
      <w:r w:rsidRPr="00947404">
        <w:rPr>
          <w:rFonts w:ascii="Times New Roman" w:hAnsi="Times New Roman" w:cs="Times New Roman"/>
          <w:b/>
          <w:bCs/>
          <w:sz w:val="24"/>
          <w:szCs w:val="24"/>
        </w:rPr>
        <w:t>Vergès</w:t>
      </w:r>
      <w:proofErr w:type="spellEnd"/>
    </w:p>
    <w:p w14:paraId="30DAE155" w14:textId="77777777" w:rsidR="00947404" w:rsidRPr="00947404" w:rsidRDefault="00947404">
      <w:pPr>
        <w:rPr>
          <w:rFonts w:ascii="Times New Roman" w:hAnsi="Times New Roman" w:cs="Times New Roman"/>
          <w:sz w:val="24"/>
          <w:szCs w:val="24"/>
        </w:rPr>
      </w:pPr>
    </w:p>
    <w:p w14:paraId="65A8EAF2"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color w:val="000000"/>
          <w:kern w:val="0"/>
          <w:sz w:val="24"/>
          <w:szCs w:val="24"/>
          <w:lang w:eastAsia="en-GB"/>
          <w14:ligatures w14:val="none"/>
        </w:rPr>
        <w:t xml:space="preserve">What critiques do Moore, Malm, and </w:t>
      </w:r>
      <w:proofErr w:type="spellStart"/>
      <w:r w:rsidRPr="00947404">
        <w:rPr>
          <w:rFonts w:ascii="Times New Roman" w:eastAsia="Times New Roman" w:hAnsi="Times New Roman" w:cs="Times New Roman"/>
          <w:color w:val="000000"/>
          <w:kern w:val="0"/>
          <w:sz w:val="24"/>
          <w:szCs w:val="24"/>
          <w:lang w:eastAsia="en-GB"/>
          <w14:ligatures w14:val="none"/>
        </w:rPr>
        <w:t>Vergès</w:t>
      </w:r>
      <w:proofErr w:type="spellEnd"/>
      <w:r w:rsidRPr="00947404">
        <w:rPr>
          <w:rFonts w:ascii="Times New Roman" w:eastAsia="Times New Roman" w:hAnsi="Times New Roman" w:cs="Times New Roman"/>
          <w:color w:val="000000"/>
          <w:kern w:val="0"/>
          <w:sz w:val="24"/>
          <w:szCs w:val="24"/>
          <w:lang w:eastAsia="en-GB"/>
          <w14:ligatures w14:val="none"/>
        </w:rPr>
        <w:t xml:space="preserve"> level at the concept of the ‘Anthropocene’? What work do they see the term doing? What makes it, in Moore’s words, “a comforting story” (595)? What do they see as its presupposition? And what other histories do they argue this story occludes or denies?</w:t>
      </w:r>
    </w:p>
    <w:p w14:paraId="1C4A2EBE"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488844F0"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04040F17"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64EFE6EB"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color w:val="000000"/>
          <w:kern w:val="0"/>
          <w:sz w:val="24"/>
          <w:szCs w:val="24"/>
          <w:lang w:eastAsia="en-GB"/>
          <w14:ligatures w14:val="none"/>
        </w:rPr>
        <w:t xml:space="preserve">How does Moore challenge and historicise the human/nature dualism that he sees as underpinning the concept of the </w:t>
      </w:r>
      <w:proofErr w:type="spellStart"/>
      <w:r w:rsidRPr="00947404">
        <w:rPr>
          <w:rFonts w:ascii="Times New Roman" w:eastAsia="Times New Roman" w:hAnsi="Times New Roman" w:cs="Times New Roman"/>
          <w:color w:val="000000"/>
          <w:kern w:val="0"/>
          <w:sz w:val="24"/>
          <w:szCs w:val="24"/>
          <w:lang w:eastAsia="en-GB"/>
          <w14:ligatures w14:val="none"/>
        </w:rPr>
        <w:t>anthropocene</w:t>
      </w:r>
      <w:proofErr w:type="spellEnd"/>
      <w:r w:rsidRPr="00947404">
        <w:rPr>
          <w:rFonts w:ascii="Times New Roman" w:eastAsia="Times New Roman" w:hAnsi="Times New Roman" w:cs="Times New Roman"/>
          <w:color w:val="000000"/>
          <w:kern w:val="0"/>
          <w:sz w:val="24"/>
          <w:szCs w:val="24"/>
          <w:lang w:eastAsia="en-GB"/>
          <w14:ligatures w14:val="none"/>
        </w:rPr>
        <w:t xml:space="preserve"> and relatedly the human/geology dualism implicit within </w:t>
      </w:r>
      <w:proofErr w:type="spellStart"/>
      <w:r w:rsidRPr="00947404">
        <w:rPr>
          <w:rFonts w:ascii="Times New Roman" w:eastAsia="Times New Roman" w:hAnsi="Times New Roman" w:cs="Times New Roman"/>
          <w:color w:val="000000"/>
          <w:kern w:val="0"/>
          <w:sz w:val="24"/>
          <w:szCs w:val="24"/>
          <w:lang w:eastAsia="en-GB"/>
          <w14:ligatures w14:val="none"/>
        </w:rPr>
        <w:t>anthropocene</w:t>
      </w:r>
      <w:proofErr w:type="spellEnd"/>
      <w:r w:rsidRPr="00947404">
        <w:rPr>
          <w:rFonts w:ascii="Times New Roman" w:eastAsia="Times New Roman" w:hAnsi="Times New Roman" w:cs="Times New Roman"/>
          <w:color w:val="000000"/>
          <w:kern w:val="0"/>
          <w:sz w:val="24"/>
          <w:szCs w:val="24"/>
          <w:lang w:eastAsia="en-GB"/>
          <w14:ligatures w14:val="none"/>
        </w:rPr>
        <w:t xml:space="preserve"> discourses? And how does Moore extend the standard </w:t>
      </w:r>
      <w:proofErr w:type="spellStart"/>
      <w:r w:rsidRPr="00947404">
        <w:rPr>
          <w:rFonts w:ascii="Times New Roman" w:eastAsia="Times New Roman" w:hAnsi="Times New Roman" w:cs="Times New Roman"/>
          <w:color w:val="000000"/>
          <w:kern w:val="0"/>
          <w:sz w:val="24"/>
          <w:szCs w:val="24"/>
          <w:lang w:eastAsia="en-GB"/>
          <w14:ligatures w14:val="none"/>
        </w:rPr>
        <w:t>historicisation</w:t>
      </w:r>
      <w:proofErr w:type="spellEnd"/>
      <w:r w:rsidRPr="00947404">
        <w:rPr>
          <w:rFonts w:ascii="Times New Roman" w:eastAsia="Times New Roman" w:hAnsi="Times New Roman" w:cs="Times New Roman"/>
          <w:color w:val="000000"/>
          <w:kern w:val="0"/>
          <w:sz w:val="24"/>
          <w:szCs w:val="24"/>
          <w:lang w:eastAsia="en-GB"/>
          <w14:ligatures w14:val="none"/>
        </w:rPr>
        <w:t xml:space="preserve"> of the </w:t>
      </w:r>
      <w:proofErr w:type="spellStart"/>
      <w:r w:rsidRPr="00947404">
        <w:rPr>
          <w:rFonts w:ascii="Times New Roman" w:eastAsia="Times New Roman" w:hAnsi="Times New Roman" w:cs="Times New Roman"/>
          <w:color w:val="000000"/>
          <w:kern w:val="0"/>
          <w:sz w:val="24"/>
          <w:szCs w:val="24"/>
          <w:lang w:eastAsia="en-GB"/>
          <w14:ligatures w14:val="none"/>
        </w:rPr>
        <w:t>anthropocene</w:t>
      </w:r>
      <w:proofErr w:type="spellEnd"/>
      <w:r w:rsidRPr="00947404">
        <w:rPr>
          <w:rFonts w:ascii="Times New Roman" w:eastAsia="Times New Roman" w:hAnsi="Times New Roman" w:cs="Times New Roman"/>
          <w:color w:val="000000"/>
          <w:kern w:val="0"/>
          <w:sz w:val="24"/>
          <w:szCs w:val="24"/>
          <w:lang w:eastAsia="en-GB"/>
          <w14:ligatures w14:val="none"/>
        </w:rPr>
        <w:t xml:space="preserve"> and capitalism as beginning with the industrial revolution?</w:t>
      </w:r>
    </w:p>
    <w:p w14:paraId="627AB28A"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C1B9CF1"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5C58365"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18204AED"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color w:val="000000"/>
          <w:kern w:val="0"/>
          <w:sz w:val="24"/>
          <w:szCs w:val="24"/>
          <w:lang w:eastAsia="en-GB"/>
          <w14:ligatures w14:val="none"/>
        </w:rPr>
        <w:t>What is ‘Cheap Nature’ in Moore’s account of capitalism’s life- and environment-making dynamics and how does it relate to issues of racism, sexism, classism, and so forth.</w:t>
      </w:r>
    </w:p>
    <w:p w14:paraId="29E72411"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4E14ECE7"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5CE93D91"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35F5BF8"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color w:val="000000"/>
          <w:kern w:val="0"/>
          <w:sz w:val="24"/>
          <w:szCs w:val="24"/>
          <w:lang w:eastAsia="en-GB"/>
          <w14:ligatures w14:val="none"/>
        </w:rPr>
        <w:t xml:space="preserve">How, according to </w:t>
      </w:r>
      <w:proofErr w:type="spellStart"/>
      <w:r w:rsidRPr="00947404">
        <w:rPr>
          <w:rFonts w:ascii="Times New Roman" w:eastAsia="Times New Roman" w:hAnsi="Times New Roman" w:cs="Times New Roman"/>
          <w:color w:val="000000"/>
          <w:kern w:val="0"/>
          <w:sz w:val="24"/>
          <w:szCs w:val="24"/>
          <w:lang w:eastAsia="en-GB"/>
          <w14:ligatures w14:val="none"/>
        </w:rPr>
        <w:t>Vergès</w:t>
      </w:r>
      <w:proofErr w:type="spellEnd"/>
      <w:r w:rsidRPr="00947404">
        <w:rPr>
          <w:rFonts w:ascii="Times New Roman" w:eastAsia="Times New Roman" w:hAnsi="Times New Roman" w:cs="Times New Roman"/>
          <w:color w:val="000000"/>
          <w:kern w:val="0"/>
          <w:sz w:val="24"/>
          <w:szCs w:val="24"/>
          <w:lang w:eastAsia="en-GB"/>
          <w14:ligatures w14:val="none"/>
        </w:rPr>
        <w:t xml:space="preserve">, does a </w:t>
      </w:r>
      <w:proofErr w:type="spellStart"/>
      <w:r w:rsidRPr="00947404">
        <w:rPr>
          <w:rFonts w:ascii="Times New Roman" w:eastAsia="Times New Roman" w:hAnsi="Times New Roman" w:cs="Times New Roman"/>
          <w:color w:val="000000"/>
          <w:kern w:val="0"/>
          <w:sz w:val="24"/>
          <w:szCs w:val="24"/>
          <w:lang w:eastAsia="en-GB"/>
          <w14:ligatures w14:val="none"/>
        </w:rPr>
        <w:t>forefronting</w:t>
      </w:r>
      <w:proofErr w:type="spellEnd"/>
      <w:r w:rsidRPr="00947404">
        <w:rPr>
          <w:rFonts w:ascii="Times New Roman" w:eastAsia="Times New Roman" w:hAnsi="Times New Roman" w:cs="Times New Roman"/>
          <w:color w:val="000000"/>
          <w:kern w:val="0"/>
          <w:sz w:val="24"/>
          <w:szCs w:val="24"/>
          <w:lang w:eastAsia="en-GB"/>
          <w14:ligatures w14:val="none"/>
        </w:rPr>
        <w:t xml:space="preserve"> of histories of racialisation and racial capitalism challenge dominant accounts of the </w:t>
      </w:r>
      <w:proofErr w:type="spellStart"/>
      <w:r w:rsidRPr="00947404">
        <w:rPr>
          <w:rFonts w:ascii="Times New Roman" w:eastAsia="Times New Roman" w:hAnsi="Times New Roman" w:cs="Times New Roman"/>
          <w:color w:val="000000"/>
          <w:kern w:val="0"/>
          <w:sz w:val="24"/>
          <w:szCs w:val="24"/>
          <w:lang w:eastAsia="en-GB"/>
          <w14:ligatures w14:val="none"/>
        </w:rPr>
        <w:t>anthropocene</w:t>
      </w:r>
      <w:proofErr w:type="spellEnd"/>
      <w:r w:rsidRPr="00947404">
        <w:rPr>
          <w:rFonts w:ascii="Times New Roman" w:eastAsia="Times New Roman" w:hAnsi="Times New Roman" w:cs="Times New Roman"/>
          <w:color w:val="000000"/>
          <w:kern w:val="0"/>
          <w:sz w:val="24"/>
          <w:szCs w:val="24"/>
          <w:lang w:eastAsia="en-GB"/>
          <w14:ligatures w14:val="none"/>
        </w:rPr>
        <w:t>? </w:t>
      </w:r>
    </w:p>
    <w:p w14:paraId="1C5810FD"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44E5B3AE" w14:textId="77777777" w:rsidR="00947404" w:rsidRDefault="00947404" w:rsidP="00947404">
      <w:pPr>
        <w:spacing w:after="0" w:line="240" w:lineRule="auto"/>
        <w:rPr>
          <w:rFonts w:ascii="Times New Roman" w:eastAsia="Times New Roman" w:hAnsi="Times New Roman" w:cs="Times New Roman"/>
          <w:color w:val="000000"/>
          <w:kern w:val="0"/>
          <w:sz w:val="24"/>
          <w:szCs w:val="24"/>
          <w:lang w:eastAsia="en-GB"/>
          <w14:ligatures w14:val="none"/>
        </w:rPr>
      </w:pPr>
    </w:p>
    <w:p w14:paraId="79DBA8A6" w14:textId="77777777" w:rsidR="00947404" w:rsidRDefault="00947404" w:rsidP="00947404">
      <w:pPr>
        <w:spacing w:after="0" w:line="240" w:lineRule="auto"/>
        <w:rPr>
          <w:rFonts w:ascii="Times New Roman" w:eastAsia="Times New Roman" w:hAnsi="Times New Roman" w:cs="Times New Roman"/>
          <w:color w:val="000000"/>
          <w:kern w:val="0"/>
          <w:sz w:val="24"/>
          <w:szCs w:val="24"/>
          <w:lang w:eastAsia="en-GB"/>
          <w14:ligatures w14:val="none"/>
        </w:rPr>
      </w:pPr>
    </w:p>
    <w:p w14:paraId="79906FDB" w14:textId="4B37E054" w:rsidR="00947404" w:rsidRDefault="00947404" w:rsidP="00947404">
      <w:pPr>
        <w:spacing w:after="0" w:line="240" w:lineRule="auto"/>
        <w:rPr>
          <w:rFonts w:ascii="Times New Roman" w:eastAsia="Times New Roman" w:hAnsi="Times New Roman" w:cs="Times New Roman"/>
          <w:color w:val="000000"/>
          <w:kern w:val="0"/>
          <w:sz w:val="24"/>
          <w:szCs w:val="24"/>
          <w:lang w:eastAsia="en-GB"/>
          <w14:ligatures w14:val="none"/>
        </w:rPr>
      </w:pPr>
      <w:r w:rsidRPr="00947404">
        <w:rPr>
          <w:rFonts w:ascii="Times New Roman" w:eastAsia="Times New Roman" w:hAnsi="Times New Roman" w:cs="Times New Roman"/>
          <w:color w:val="000000"/>
          <w:kern w:val="0"/>
          <w:sz w:val="24"/>
          <w:szCs w:val="24"/>
          <w:lang w:eastAsia="en-GB"/>
          <w14:ligatures w14:val="none"/>
        </w:rPr>
        <w:t xml:space="preserve">Why does Malm insist on the primacy of antagonism in the making of history? What challenges does this pose to dominant accounts of the </w:t>
      </w:r>
      <w:proofErr w:type="spellStart"/>
      <w:r w:rsidRPr="00947404">
        <w:rPr>
          <w:rFonts w:ascii="Times New Roman" w:eastAsia="Times New Roman" w:hAnsi="Times New Roman" w:cs="Times New Roman"/>
          <w:color w:val="000000"/>
          <w:kern w:val="0"/>
          <w:sz w:val="24"/>
          <w:szCs w:val="24"/>
          <w:lang w:eastAsia="en-GB"/>
          <w14:ligatures w14:val="none"/>
        </w:rPr>
        <w:t>anthropocene</w:t>
      </w:r>
      <w:proofErr w:type="spellEnd"/>
      <w:r w:rsidRPr="00947404">
        <w:rPr>
          <w:rFonts w:ascii="Times New Roman" w:eastAsia="Times New Roman" w:hAnsi="Times New Roman" w:cs="Times New Roman"/>
          <w:color w:val="000000"/>
          <w:kern w:val="0"/>
          <w:sz w:val="24"/>
          <w:szCs w:val="24"/>
          <w:lang w:eastAsia="en-GB"/>
          <w14:ligatures w14:val="none"/>
        </w:rPr>
        <w:t>?</w:t>
      </w:r>
    </w:p>
    <w:p w14:paraId="39A5CFC2" w14:textId="77777777" w:rsidR="00947404" w:rsidRDefault="00947404">
      <w:pPr>
        <w:rPr>
          <w:rFonts w:ascii="Times New Roman" w:eastAsia="Times New Roman" w:hAnsi="Times New Roman" w:cs="Times New Roman"/>
          <w:color w:val="000000"/>
          <w:kern w:val="0"/>
          <w:sz w:val="24"/>
          <w:szCs w:val="24"/>
          <w:lang w:eastAsia="en-GB"/>
          <w14:ligatures w14:val="none"/>
        </w:rPr>
      </w:pPr>
      <w:r>
        <w:rPr>
          <w:rFonts w:ascii="Times New Roman" w:eastAsia="Times New Roman" w:hAnsi="Times New Roman" w:cs="Times New Roman"/>
          <w:color w:val="000000"/>
          <w:kern w:val="0"/>
          <w:sz w:val="24"/>
          <w:szCs w:val="24"/>
          <w:lang w:eastAsia="en-GB"/>
          <w14:ligatures w14:val="none"/>
        </w:rPr>
        <w:br w:type="page"/>
      </w:r>
    </w:p>
    <w:p w14:paraId="58302CEA" w14:textId="0252B4AC" w:rsidR="00947404" w:rsidRDefault="00947404" w:rsidP="00947404">
      <w:pPr>
        <w:spacing w:after="0" w:line="240" w:lineRule="auto"/>
        <w:rPr>
          <w:rFonts w:ascii="Times New Roman" w:eastAsia="Times New Roman" w:hAnsi="Times New Roman" w:cs="Times New Roman"/>
          <w:b/>
          <w:bCs/>
          <w:kern w:val="0"/>
          <w:sz w:val="24"/>
          <w:szCs w:val="24"/>
          <w:lang w:eastAsia="en-GB"/>
          <w14:ligatures w14:val="none"/>
        </w:rPr>
      </w:pPr>
      <w:r>
        <w:rPr>
          <w:rFonts w:ascii="Times New Roman" w:eastAsia="Times New Roman" w:hAnsi="Times New Roman" w:cs="Times New Roman"/>
          <w:b/>
          <w:bCs/>
          <w:kern w:val="0"/>
          <w:sz w:val="24"/>
          <w:szCs w:val="24"/>
          <w:lang w:eastAsia="en-GB"/>
          <w14:ligatures w14:val="none"/>
        </w:rPr>
        <w:lastRenderedPageBreak/>
        <w:t xml:space="preserve">Part II: Enríquez, </w:t>
      </w:r>
      <w:proofErr w:type="spellStart"/>
      <w:r>
        <w:rPr>
          <w:rFonts w:ascii="Times New Roman" w:eastAsia="Times New Roman" w:hAnsi="Times New Roman" w:cs="Times New Roman"/>
          <w:b/>
          <w:bCs/>
          <w:kern w:val="0"/>
          <w:sz w:val="24"/>
          <w:szCs w:val="24"/>
          <w:lang w:eastAsia="en-GB"/>
          <w14:ligatures w14:val="none"/>
        </w:rPr>
        <w:t>Miéville</w:t>
      </w:r>
      <w:proofErr w:type="spellEnd"/>
    </w:p>
    <w:p w14:paraId="083EEEC3" w14:textId="77777777" w:rsidR="00947404" w:rsidRDefault="00947404" w:rsidP="00947404">
      <w:pPr>
        <w:spacing w:after="0" w:line="240" w:lineRule="auto"/>
        <w:rPr>
          <w:rFonts w:ascii="Times New Roman" w:eastAsia="Times New Roman" w:hAnsi="Times New Roman" w:cs="Times New Roman"/>
          <w:b/>
          <w:bCs/>
          <w:kern w:val="0"/>
          <w:sz w:val="24"/>
          <w:szCs w:val="24"/>
          <w:lang w:eastAsia="en-GB"/>
          <w14:ligatures w14:val="none"/>
        </w:rPr>
      </w:pPr>
    </w:p>
    <w:p w14:paraId="5DB843BC" w14:textId="77777777" w:rsidR="00947404" w:rsidRDefault="00947404" w:rsidP="00947404">
      <w:pPr>
        <w:spacing w:after="0" w:line="240" w:lineRule="auto"/>
        <w:rPr>
          <w:rFonts w:ascii="Times New Roman" w:eastAsia="Times New Roman" w:hAnsi="Times New Roman" w:cs="Times New Roman"/>
          <w:b/>
          <w:bCs/>
          <w:kern w:val="0"/>
          <w:sz w:val="24"/>
          <w:szCs w:val="24"/>
          <w:lang w:eastAsia="en-GB"/>
          <w14:ligatures w14:val="none"/>
        </w:rPr>
      </w:pPr>
    </w:p>
    <w:p w14:paraId="50ACDC28"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kern w:val="0"/>
          <w:sz w:val="24"/>
          <w:szCs w:val="24"/>
          <w:lang w:eastAsia="en-GB"/>
          <w14:ligatures w14:val="none"/>
        </w:rPr>
        <w:t xml:space="preserve">How do both Enriquez and </w:t>
      </w:r>
      <w:proofErr w:type="spellStart"/>
      <w:r w:rsidRPr="00947404">
        <w:rPr>
          <w:rFonts w:ascii="Times New Roman" w:eastAsia="Times New Roman" w:hAnsi="Times New Roman" w:cs="Times New Roman"/>
          <w:kern w:val="0"/>
          <w:sz w:val="24"/>
          <w:szCs w:val="24"/>
          <w:lang w:eastAsia="en-GB"/>
          <w14:ligatures w14:val="none"/>
        </w:rPr>
        <w:t>Mieville</w:t>
      </w:r>
      <w:proofErr w:type="spellEnd"/>
      <w:r w:rsidRPr="00947404">
        <w:rPr>
          <w:rFonts w:ascii="Times New Roman" w:eastAsia="Times New Roman" w:hAnsi="Times New Roman" w:cs="Times New Roman"/>
          <w:kern w:val="0"/>
          <w:sz w:val="24"/>
          <w:szCs w:val="24"/>
          <w:lang w:eastAsia="en-GB"/>
          <w14:ligatures w14:val="none"/>
        </w:rPr>
        <w:t xml:space="preserve"> use supposed non-literary or popular genres (horror, weird) to analyse what </w:t>
      </w:r>
      <w:proofErr w:type="spellStart"/>
      <w:r w:rsidRPr="00947404">
        <w:rPr>
          <w:rFonts w:ascii="Times New Roman" w:eastAsia="Times New Roman" w:hAnsi="Times New Roman" w:cs="Times New Roman"/>
          <w:kern w:val="0"/>
          <w:sz w:val="24"/>
          <w:szCs w:val="24"/>
          <w:lang w:eastAsia="en-GB"/>
          <w14:ligatures w14:val="none"/>
        </w:rPr>
        <w:t>Stuelke</w:t>
      </w:r>
      <w:proofErr w:type="spellEnd"/>
      <w:r w:rsidRPr="00947404">
        <w:rPr>
          <w:rFonts w:ascii="Times New Roman" w:eastAsia="Times New Roman" w:hAnsi="Times New Roman" w:cs="Times New Roman"/>
          <w:kern w:val="0"/>
          <w:sz w:val="24"/>
          <w:szCs w:val="24"/>
          <w:lang w:eastAsia="en-GB"/>
          <w14:ligatures w14:val="none"/>
        </w:rPr>
        <w:t xml:space="preserve"> refers to as the “entangled forces of environmental destruction, financialization and extraction, and the exploitation of women's </w:t>
      </w:r>
      <w:proofErr w:type="spellStart"/>
      <w:r w:rsidRPr="00947404">
        <w:rPr>
          <w:rFonts w:ascii="Times New Roman" w:eastAsia="Times New Roman" w:hAnsi="Times New Roman" w:cs="Times New Roman"/>
          <w:kern w:val="0"/>
          <w:sz w:val="24"/>
          <w:szCs w:val="24"/>
          <w:lang w:eastAsia="en-GB"/>
          <w14:ligatures w14:val="none"/>
        </w:rPr>
        <w:t>labor</w:t>
      </w:r>
      <w:proofErr w:type="spellEnd"/>
      <w:r w:rsidRPr="00947404">
        <w:rPr>
          <w:rFonts w:ascii="Times New Roman" w:eastAsia="Times New Roman" w:hAnsi="Times New Roman" w:cs="Times New Roman"/>
          <w:kern w:val="0"/>
          <w:sz w:val="24"/>
          <w:szCs w:val="24"/>
          <w:lang w:eastAsia="en-GB"/>
          <w14:ligatures w14:val="none"/>
        </w:rPr>
        <w:t>”? How do these texts theorise the relationship between the devaluation of racialised bodies and the degradation and pollutions of non-human natures?</w:t>
      </w:r>
    </w:p>
    <w:p w14:paraId="5852CEAD"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676D1597"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1286C007"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568189AF"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kern w:val="0"/>
          <w:sz w:val="24"/>
          <w:szCs w:val="24"/>
          <w:lang w:eastAsia="en-GB"/>
          <w14:ligatures w14:val="none"/>
        </w:rPr>
        <w:t>Why might these “irrealist” modes be particularly useful for unearthing repressed histories of gendered and racialised violence? How do these irrealist forms take on different meanings from the perspective of the semi-periphery of Argentina from that of a core country like England? </w:t>
      </w:r>
    </w:p>
    <w:p w14:paraId="428BE0CE"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530379C"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C057825"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0B3C1DB3"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kern w:val="0"/>
          <w:sz w:val="24"/>
          <w:szCs w:val="24"/>
          <w:lang w:eastAsia="en-GB"/>
          <w14:ligatures w14:val="none"/>
        </w:rPr>
        <w:t xml:space="preserve">In </w:t>
      </w:r>
      <w:proofErr w:type="spellStart"/>
      <w:r w:rsidRPr="00947404">
        <w:rPr>
          <w:rFonts w:ascii="Times New Roman" w:eastAsia="Times New Roman" w:hAnsi="Times New Roman" w:cs="Times New Roman"/>
          <w:kern w:val="0"/>
          <w:sz w:val="24"/>
          <w:szCs w:val="24"/>
          <w:lang w:eastAsia="en-GB"/>
          <w14:ligatures w14:val="none"/>
        </w:rPr>
        <w:t>Mieville</w:t>
      </w:r>
      <w:proofErr w:type="spellEnd"/>
      <w:r w:rsidRPr="00947404">
        <w:rPr>
          <w:rFonts w:ascii="Times New Roman" w:eastAsia="Times New Roman" w:hAnsi="Times New Roman" w:cs="Times New Roman"/>
          <w:kern w:val="0"/>
          <w:sz w:val="24"/>
          <w:szCs w:val="24"/>
          <w:lang w:eastAsia="en-GB"/>
          <w14:ligatures w14:val="none"/>
        </w:rPr>
        <w:t>, the fixed capital of an oil well becomes animated, while in Enriquez the body of the working class (or lumpen proletariat) is turned into the undead. What are the different historical and formal logics of capitalist accumulation that these symbols represent? </w:t>
      </w:r>
    </w:p>
    <w:p w14:paraId="1C4C0DDB"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491E3913" w14:textId="77777777" w:rsid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0651DC18"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p>
    <w:p w14:paraId="2CBC5C62" w14:textId="77777777" w:rsidR="00947404" w:rsidRPr="00947404" w:rsidRDefault="00947404" w:rsidP="00947404">
      <w:pPr>
        <w:spacing w:after="0" w:line="240" w:lineRule="auto"/>
        <w:rPr>
          <w:rFonts w:ascii="Times New Roman" w:eastAsia="Times New Roman" w:hAnsi="Times New Roman" w:cs="Times New Roman"/>
          <w:kern w:val="0"/>
          <w:sz w:val="24"/>
          <w:szCs w:val="24"/>
          <w:lang w:eastAsia="en-GB"/>
          <w14:ligatures w14:val="none"/>
        </w:rPr>
      </w:pPr>
      <w:r w:rsidRPr="00947404">
        <w:rPr>
          <w:rFonts w:ascii="Times New Roman" w:eastAsia="Times New Roman" w:hAnsi="Times New Roman" w:cs="Times New Roman"/>
          <w:kern w:val="0"/>
          <w:sz w:val="24"/>
          <w:szCs w:val="24"/>
          <w:lang w:eastAsia="en-GB"/>
          <w14:ligatures w14:val="none"/>
        </w:rPr>
        <w:t>How do both authors register the longer histories of capitalism’s word-ecologies within the postapocalyptic futures they imagine?</w:t>
      </w:r>
    </w:p>
    <w:p w14:paraId="3028698A" w14:textId="77777777" w:rsidR="00947404" w:rsidRPr="00947404" w:rsidRDefault="00947404" w:rsidP="00947404">
      <w:pPr>
        <w:spacing w:after="0" w:line="240" w:lineRule="auto"/>
        <w:rPr>
          <w:rFonts w:ascii="Times New Roman" w:eastAsia="Times New Roman" w:hAnsi="Times New Roman" w:cs="Times New Roman"/>
          <w:b/>
          <w:bCs/>
          <w:kern w:val="0"/>
          <w:sz w:val="24"/>
          <w:szCs w:val="24"/>
          <w:lang w:eastAsia="en-GB"/>
          <w14:ligatures w14:val="none"/>
        </w:rPr>
      </w:pPr>
    </w:p>
    <w:p w14:paraId="725EAF52" w14:textId="47C377E2" w:rsidR="00947404" w:rsidRPr="00947404" w:rsidRDefault="00947404">
      <w:pPr>
        <w:rPr>
          <w:rFonts w:ascii="Times New Roman" w:hAnsi="Times New Roman" w:cs="Times New Roman"/>
          <w:sz w:val="24"/>
          <w:szCs w:val="24"/>
        </w:rPr>
      </w:pPr>
      <w:r w:rsidRPr="00947404">
        <w:rPr>
          <w:rFonts w:ascii="Times New Roman" w:hAnsi="Times New Roman" w:cs="Times New Roman"/>
          <w:sz w:val="24"/>
          <w:szCs w:val="24"/>
        </w:rPr>
        <w:t xml:space="preserve"> </w:t>
      </w:r>
    </w:p>
    <w:sectPr w:rsidR="00947404" w:rsidRPr="009474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47404"/>
    <w:rsid w:val="00190CBA"/>
    <w:rsid w:val="00947404"/>
    <w:rsid w:val="009E1B3D"/>
    <w:rsid w:val="00A22747"/>
    <w:rsid w:val="00A83151"/>
    <w:rsid w:val="00CF4E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4EA27"/>
  <w15:chartTrackingRefBased/>
  <w15:docId w15:val="{AA473BB0-F805-4BF8-9440-82D134E4B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47404"/>
    <w:pPr>
      <w:spacing w:before="100" w:beforeAutospacing="1" w:after="100" w:afterAutospacing="1" w:line="240" w:lineRule="auto"/>
    </w:pPr>
    <w:rPr>
      <w:rFonts w:ascii="Times New Roman" w:eastAsia="Times New Roman" w:hAnsi="Times New Roman" w:cs="Times New Roman"/>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85154">
      <w:bodyDiv w:val="1"/>
      <w:marLeft w:val="0"/>
      <w:marRight w:val="0"/>
      <w:marTop w:val="0"/>
      <w:marBottom w:val="0"/>
      <w:divBdr>
        <w:top w:val="none" w:sz="0" w:space="0" w:color="auto"/>
        <w:left w:val="none" w:sz="0" w:space="0" w:color="auto"/>
        <w:bottom w:val="none" w:sz="0" w:space="0" w:color="auto"/>
        <w:right w:val="none" w:sz="0" w:space="0" w:color="auto"/>
      </w:divBdr>
    </w:div>
    <w:div w:id="556015894">
      <w:bodyDiv w:val="1"/>
      <w:marLeft w:val="0"/>
      <w:marRight w:val="0"/>
      <w:marTop w:val="0"/>
      <w:marBottom w:val="0"/>
      <w:divBdr>
        <w:top w:val="none" w:sz="0" w:space="0" w:color="auto"/>
        <w:left w:val="none" w:sz="0" w:space="0" w:color="auto"/>
        <w:bottom w:val="none" w:sz="0" w:space="0" w:color="auto"/>
        <w:right w:val="none" w:sz="0" w:space="0" w:color="auto"/>
      </w:divBdr>
    </w:div>
    <w:div w:id="1507095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346</Words>
  <Characters>1973</Characters>
  <Application>Microsoft Office Word</Application>
  <DocSecurity>0</DocSecurity>
  <Lines>16</Lines>
  <Paragraphs>4</Paragraphs>
  <ScaleCrop>false</ScaleCrop>
  <Company/>
  <LinksUpToDate>false</LinksUpToDate>
  <CharactersWithSpaces>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cp:revision>
  <dcterms:created xsi:type="dcterms:W3CDTF">2024-01-12T15:11:00Z</dcterms:created>
  <dcterms:modified xsi:type="dcterms:W3CDTF">2024-01-12T15:16:00Z</dcterms:modified>
</cp:coreProperties>
</file>