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6111" w:rsidRPr="00166111" w:rsidRDefault="004A4A59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  <w:u w:val="single"/>
        </w:rPr>
      </w:pPr>
      <w:r>
        <w:rPr>
          <w:rFonts w:ascii="Trebuchet MS" w:hAnsi="Trebuchet MS"/>
          <w:color w:val="000000"/>
          <w:sz w:val="20"/>
          <w:szCs w:val="20"/>
          <w:u w:val="single"/>
        </w:rPr>
        <w:t>Summer Extension</w:t>
      </w:r>
      <w:r w:rsidR="00166111" w:rsidRPr="00166111">
        <w:rPr>
          <w:rFonts w:ascii="Trebuchet MS" w:hAnsi="Trebuchet MS"/>
          <w:color w:val="000000"/>
          <w:sz w:val="20"/>
          <w:szCs w:val="20"/>
          <w:u w:val="single"/>
        </w:rPr>
        <w:t xml:space="preserve"> Reading</w:t>
      </w:r>
    </w:p>
    <w:p w:rsidR="00166111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 xml:space="preserve">It’s always hard with an MA course to determine what people have read previously and set the curriculum accordingly. I have tried to choose less famous plays for this module so that we can extend our knowledge of early modern drama rather than find ourselves re-reading what we did as undergraduates. However, that means that you need to have some idea what I am hoping you might have read either for fun, or as part of a past course. These are the famous plays, the ‘building blocks’ of the story of early modern drama, and if you haven’t read them, then it would be a really good idea to try to do so over the summer vacation, or make time to read one of them per week as we go through. </w:t>
      </w:r>
    </w:p>
    <w:p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>Texts in b</w:t>
      </w:r>
      <w:r w:rsidR="0007055D">
        <w:rPr>
          <w:rFonts w:ascii="Trebuchet MS" w:hAnsi="Trebuchet MS"/>
          <w:color w:val="000000"/>
          <w:sz w:val="20"/>
          <w:szCs w:val="20"/>
        </w:rPr>
        <w:t>lack</w:t>
      </w:r>
      <w:r>
        <w:rPr>
          <w:rFonts w:ascii="Trebuchet MS" w:hAnsi="Trebuchet MS"/>
          <w:color w:val="000000"/>
          <w:sz w:val="20"/>
          <w:szCs w:val="20"/>
        </w:rPr>
        <w:t xml:space="preserve"> are our set texts, those in </w:t>
      </w:r>
      <w:r w:rsidR="0007055D">
        <w:rPr>
          <w:rFonts w:ascii="Trebuchet MS" w:hAnsi="Trebuchet MS"/>
          <w:color w:val="000000"/>
          <w:sz w:val="20"/>
          <w:szCs w:val="20"/>
        </w:rPr>
        <w:t>blue</w:t>
      </w:r>
      <w:r>
        <w:rPr>
          <w:rFonts w:ascii="Trebuchet MS" w:hAnsi="Trebuchet MS"/>
          <w:color w:val="000000"/>
          <w:sz w:val="20"/>
          <w:szCs w:val="20"/>
        </w:rPr>
        <w:t xml:space="preserve"> are more famo</w:t>
      </w:r>
      <w:r w:rsidR="0007055D">
        <w:rPr>
          <w:rFonts w:ascii="Trebuchet MS" w:hAnsi="Trebuchet MS"/>
          <w:color w:val="000000"/>
          <w:sz w:val="20"/>
          <w:szCs w:val="20"/>
        </w:rPr>
        <w:t>u</w:t>
      </w:r>
      <w:r>
        <w:rPr>
          <w:rFonts w:ascii="Trebuchet MS" w:hAnsi="Trebuchet MS"/>
          <w:color w:val="000000"/>
          <w:sz w:val="20"/>
          <w:szCs w:val="20"/>
        </w:rPr>
        <w:t>s things that it would be useful f</w:t>
      </w:r>
      <w:r w:rsidR="0007055D">
        <w:rPr>
          <w:rFonts w:ascii="Trebuchet MS" w:hAnsi="Trebuchet MS"/>
          <w:color w:val="000000"/>
          <w:sz w:val="20"/>
          <w:szCs w:val="20"/>
        </w:rPr>
        <w:t>or</w:t>
      </w:r>
      <w:r>
        <w:rPr>
          <w:rFonts w:ascii="Trebuchet MS" w:hAnsi="Trebuchet MS"/>
          <w:color w:val="000000"/>
          <w:sz w:val="20"/>
          <w:szCs w:val="20"/>
        </w:rPr>
        <w:t xml:space="preserve"> you to have read.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I have tried </w:t>
      </w:r>
      <w:r w:rsidR="000D6AB6">
        <w:rPr>
          <w:rFonts w:ascii="Trebuchet MS" w:hAnsi="Trebuchet MS"/>
          <w:color w:val="000000"/>
          <w:sz w:val="20"/>
          <w:szCs w:val="20"/>
        </w:rPr>
        <w:t xml:space="preserve">where possible 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to confine these to those texts available in the </w:t>
      </w:r>
      <w:r w:rsidR="0007055D" w:rsidRPr="0007055D">
        <w:rPr>
          <w:rFonts w:ascii="Trebuchet MS" w:hAnsi="Trebuchet MS"/>
          <w:i/>
          <w:color w:val="000000"/>
          <w:sz w:val="20"/>
          <w:szCs w:val="20"/>
        </w:rPr>
        <w:t>Norton Shakespeare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and the </w:t>
      </w:r>
      <w:r w:rsidR="0007055D" w:rsidRPr="0007055D">
        <w:rPr>
          <w:rFonts w:ascii="Trebuchet MS" w:hAnsi="Trebuchet MS"/>
          <w:i/>
          <w:color w:val="000000"/>
          <w:sz w:val="20"/>
          <w:szCs w:val="20"/>
        </w:rPr>
        <w:t>Norton Anthology of English Renaissance Drama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which are set texts for Warwick undergraduate courses.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Starred texts are not in the anthologies</w:t>
      </w:r>
      <w:r w:rsidR="000D6AB6">
        <w:rPr>
          <w:rFonts w:ascii="Trebuchet MS" w:hAnsi="Trebuchet MS"/>
          <w:color w:val="000000"/>
          <w:sz w:val="20"/>
          <w:szCs w:val="20"/>
        </w:rPr>
        <w:t xml:space="preserve">, but </w:t>
      </w:r>
      <w:r w:rsidR="00AE79E0">
        <w:rPr>
          <w:rFonts w:ascii="Trebuchet MS" w:hAnsi="Trebuchet MS"/>
          <w:color w:val="000000"/>
          <w:sz w:val="20"/>
          <w:szCs w:val="20"/>
        </w:rPr>
        <w:t>they are mostly readily available for free in older editions in googlebooks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. 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</w:p>
    <w:p w:rsid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</w:pPr>
      <w:r w:rsidRPr="0007055D">
        <w:rPr>
          <w:rFonts w:ascii="Trebuchet MS" w:hAnsi="Trebuchet MS"/>
          <w:color w:val="000000"/>
          <w:sz w:val="20"/>
          <w:szCs w:val="20"/>
        </w:rPr>
        <w:t>Week 1, Early Comedy: Anon.,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Gammer Gurton’s Needle</w:t>
      </w:r>
      <w:r w:rsidRPr="0007055D">
        <w:rPr>
          <w:rStyle w:val="apple-converted-space"/>
          <w:rFonts w:ascii="Trebuchet MS" w:hAnsi="Trebuchet MS"/>
          <w:i/>
          <w:iCs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1562) and George Peele,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Old Wives Tale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 xml:space="preserve">(c. 1593). </w:t>
      </w:r>
      <w:r w:rsidR="0007055D" w:rsidRPr="0007055D">
        <w:rPr>
          <w:rFonts w:ascii="Trebuchet MS" w:hAnsi="Trebuchet MS"/>
          <w:i/>
          <w:color w:val="0070C0"/>
          <w:sz w:val="20"/>
          <w:szCs w:val="20"/>
        </w:rPr>
        <w:t>Shakespeare, The Comedy of Errors</w:t>
      </w:r>
      <w:r w:rsidR="0007055D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(</w:t>
      </w:r>
      <w:r w:rsidR="0007055D">
        <w:rPr>
          <w:rFonts w:ascii="Trebuchet MS" w:hAnsi="Trebuchet MS"/>
          <w:color w:val="0070C0"/>
          <w:sz w:val="20"/>
          <w:szCs w:val="20"/>
        </w:rPr>
        <w:t>c. 1594)</w:t>
      </w:r>
      <w:r w:rsidR="008A6785">
        <w:rPr>
          <w:rFonts w:ascii="Trebuchet MS" w:hAnsi="Trebuchet MS"/>
          <w:color w:val="0070C0"/>
          <w:sz w:val="20"/>
          <w:szCs w:val="20"/>
        </w:rPr>
        <w:t>.</w:t>
      </w:r>
      <w:r w:rsidR="0007055D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07055D">
        <w:t xml:space="preserve"> </w:t>
      </w:r>
    </w:p>
    <w:p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2, Comedy of Humours: George Chapman,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A Humorous Day’s Mirth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(1597) and Ben Jonson,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Every Man Out of His Humour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(1599).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Anything by Ben Jonson, perhaps particularly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  <w:r w:rsidR="008A6785">
        <w:rPr>
          <w:rFonts w:ascii="Trebuchet MS" w:hAnsi="Trebuchet MS"/>
          <w:color w:val="000000"/>
          <w:sz w:val="20"/>
          <w:szCs w:val="20"/>
        </w:rPr>
        <w:t>*</w:t>
      </w:r>
      <w:r w:rsidR="0007055D" w:rsidRPr="0007055D">
        <w:rPr>
          <w:rFonts w:ascii="Trebuchet MS" w:hAnsi="Trebuchet MS"/>
          <w:i/>
          <w:color w:val="0070C0"/>
          <w:sz w:val="20"/>
          <w:szCs w:val="20"/>
        </w:rPr>
        <w:t xml:space="preserve">Every Man in His Humour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(1598)</w:t>
      </w:r>
      <w:r w:rsidR="008A6785">
        <w:rPr>
          <w:rFonts w:ascii="Trebuchet MS" w:hAnsi="Trebuchet MS"/>
          <w:color w:val="0070C0"/>
          <w:sz w:val="20"/>
          <w:szCs w:val="20"/>
        </w:rPr>
        <w:t>*.</w:t>
      </w:r>
    </w:p>
    <w:p w:rsidR="00166111" w:rsidRPr="001B3534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1B3534">
        <w:rPr>
          <w:rFonts w:ascii="Trebuchet MS" w:hAnsi="Trebuchet MS"/>
          <w:color w:val="000000"/>
          <w:sz w:val="20"/>
          <w:szCs w:val="20"/>
        </w:rPr>
        <w:t xml:space="preserve">Week 3, 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History</w:t>
      </w:r>
      <w:r w:rsidRPr="001B3534">
        <w:rPr>
          <w:rFonts w:ascii="Trebuchet MS" w:hAnsi="Trebuchet MS"/>
          <w:color w:val="000000"/>
          <w:sz w:val="20"/>
          <w:szCs w:val="20"/>
        </w:rPr>
        <w:t xml:space="preserve">: 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Christopher Marlowe,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Style w:val="Emphasis"/>
          <w:rFonts w:ascii="Trebuchet MS" w:hAnsi="Trebuchet MS"/>
          <w:color w:val="000000"/>
          <w:sz w:val="20"/>
          <w:szCs w:val="20"/>
        </w:rPr>
        <w:t>Edward II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(1594) and Thomas Dekker,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Style w:val="Emphasis"/>
          <w:rFonts w:ascii="Trebuchet MS" w:hAnsi="Trebuchet MS"/>
          <w:color w:val="000000"/>
          <w:sz w:val="20"/>
          <w:szCs w:val="20"/>
        </w:rPr>
        <w:t>Sir Thomas Wyatt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(1607)</w:t>
      </w:r>
      <w:r w:rsidR="00963EA0" w:rsidRPr="001B3534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Shakespeare, </w:t>
      </w:r>
      <w:r w:rsidR="00530923" w:rsidRPr="00530923">
        <w:rPr>
          <w:rFonts w:ascii="Trebuchet MS" w:hAnsi="Trebuchet MS"/>
          <w:i/>
          <w:color w:val="0070C0"/>
          <w:sz w:val="20"/>
          <w:szCs w:val="20"/>
        </w:rPr>
        <w:t>Richard II</w:t>
      </w:r>
      <w:r w:rsidR="00530923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(c. 1595) </w:t>
      </w:r>
      <w:r w:rsidR="00530923">
        <w:rPr>
          <w:rFonts w:ascii="Trebuchet MS" w:hAnsi="Trebuchet MS"/>
          <w:color w:val="0070C0"/>
          <w:sz w:val="20"/>
          <w:szCs w:val="20"/>
        </w:rPr>
        <w:t>and a</w:t>
      </w:r>
      <w:r w:rsidR="001B3534">
        <w:rPr>
          <w:rFonts w:ascii="Trebuchet MS" w:hAnsi="Trebuchet MS"/>
          <w:color w:val="0070C0"/>
          <w:sz w:val="20"/>
          <w:szCs w:val="20"/>
        </w:rPr>
        <w:t xml:space="preserve">ny </w:t>
      </w:r>
      <w:r w:rsidR="00530923">
        <w:rPr>
          <w:rFonts w:ascii="Trebuchet MS" w:hAnsi="Trebuchet MS"/>
          <w:color w:val="0070C0"/>
          <w:sz w:val="20"/>
          <w:szCs w:val="20"/>
        </w:rPr>
        <w:t xml:space="preserve">(or all) </w:t>
      </w:r>
      <w:r w:rsidR="001B3534">
        <w:rPr>
          <w:rFonts w:ascii="Trebuchet MS" w:hAnsi="Trebuchet MS"/>
          <w:color w:val="0070C0"/>
          <w:sz w:val="20"/>
          <w:szCs w:val="20"/>
        </w:rPr>
        <w:t xml:space="preserve">parts of </w:t>
      </w:r>
      <w:r w:rsidR="001B3534">
        <w:rPr>
          <w:rFonts w:ascii="Trebuchet MS" w:hAnsi="Trebuchet MS"/>
          <w:i/>
          <w:color w:val="0070C0"/>
          <w:sz w:val="20"/>
          <w:szCs w:val="20"/>
        </w:rPr>
        <w:t>Henry VI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(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late 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15</w:t>
      </w:r>
      <w:r w:rsidR="00833771">
        <w:rPr>
          <w:rFonts w:ascii="Trebuchet MS" w:hAnsi="Trebuchet MS"/>
          <w:color w:val="0070C0"/>
          <w:sz w:val="20"/>
          <w:szCs w:val="20"/>
        </w:rPr>
        <w:t>8</w:t>
      </w:r>
      <w:r w:rsidR="001B3534">
        <w:rPr>
          <w:rFonts w:ascii="Trebuchet MS" w:hAnsi="Trebuchet MS"/>
          <w:color w:val="0070C0"/>
          <w:sz w:val="20"/>
          <w:szCs w:val="20"/>
        </w:rPr>
        <w:t>0s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 to early 1590s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)</w:t>
      </w:r>
      <w:r w:rsidR="00530923">
        <w:rPr>
          <w:rFonts w:ascii="Trebuchet MS" w:hAnsi="Trebuchet MS"/>
          <w:color w:val="0070C0"/>
          <w:sz w:val="20"/>
          <w:szCs w:val="20"/>
        </w:rPr>
        <w:t>,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</w:t>
      </w:r>
      <w:r w:rsidR="001B3534">
        <w:rPr>
          <w:rFonts w:ascii="Trebuchet MS" w:hAnsi="Trebuchet MS"/>
          <w:i/>
          <w:color w:val="0070C0"/>
          <w:sz w:val="20"/>
          <w:szCs w:val="20"/>
        </w:rPr>
        <w:t>Richard III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(1</w:t>
      </w:r>
      <w:r w:rsidR="00833771">
        <w:rPr>
          <w:rFonts w:ascii="Trebuchet MS" w:hAnsi="Trebuchet MS"/>
          <w:color w:val="0070C0"/>
          <w:sz w:val="20"/>
          <w:szCs w:val="20"/>
        </w:rPr>
        <w:t>592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)</w:t>
      </w:r>
      <w:r w:rsidR="008A6785" w:rsidRPr="001B3534">
        <w:rPr>
          <w:rFonts w:ascii="Trebuchet MS" w:hAnsi="Trebuchet MS"/>
          <w:color w:val="0070C0"/>
          <w:sz w:val="20"/>
          <w:szCs w:val="20"/>
        </w:rPr>
        <w:t>.</w:t>
      </w:r>
    </w:p>
    <w:p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4, Domestic Tragedy: Thomas Heywood,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A Woman Killed With Kindness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(1603) and John Ford,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Tis Pity She’s A Whore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1629)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>Anonymous,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 Arden of Faversham</w:t>
      </w:r>
      <w:r w:rsidR="00963EA0">
        <w:rPr>
          <w:rFonts w:ascii="Trebuchet MS" w:hAnsi="Trebuchet MS"/>
          <w:color w:val="0070C0"/>
          <w:sz w:val="20"/>
          <w:szCs w:val="20"/>
        </w:rPr>
        <w:t xml:space="preserve"> (1592).</w:t>
      </w:r>
    </w:p>
    <w:p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5, City Comedy: Jonson, Chapman and Marston,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Eastward Ho!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(1604) and Thomas Middleton and Thomas Dekker,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Roaring Girl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1607)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Thomas Dekker,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Shoemaker’s Holiday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(1599); Ben Jonson,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>Bartholomew Fair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(1614)</w:t>
      </w:r>
      <w:r w:rsidR="00963EA0">
        <w:rPr>
          <w:rFonts w:ascii="Trebuchet MS" w:hAnsi="Trebuchet MS"/>
          <w:color w:val="0070C0"/>
          <w:sz w:val="20"/>
          <w:szCs w:val="20"/>
        </w:rPr>
        <w:t>.</w:t>
      </w:r>
    </w:p>
    <w:p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833771">
        <w:rPr>
          <w:rFonts w:ascii="Trebuchet MS" w:hAnsi="Trebuchet MS"/>
          <w:color w:val="000000"/>
          <w:sz w:val="20"/>
          <w:szCs w:val="20"/>
        </w:rPr>
        <w:t xml:space="preserve">Week 6, Revenge Tragedy: </w:t>
      </w:r>
      <w:r w:rsidR="00833771" w:rsidRPr="00833771">
        <w:rPr>
          <w:rFonts w:ascii="Trebuchet MS" w:hAnsi="Trebuchet MS"/>
          <w:color w:val="000000"/>
          <w:sz w:val="20"/>
          <w:szCs w:val="20"/>
        </w:rPr>
        <w:t>Jasper Heywood (tr.),</w:t>
      </w:r>
      <w:r w:rsidR="00833771" w:rsidRPr="00833771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833771" w:rsidRPr="00833771">
        <w:rPr>
          <w:rStyle w:val="Emphasis"/>
          <w:rFonts w:ascii="Trebuchet MS" w:hAnsi="Trebuchet MS"/>
          <w:color w:val="000000"/>
          <w:sz w:val="20"/>
          <w:szCs w:val="20"/>
        </w:rPr>
        <w:t>Thyestes</w:t>
      </w:r>
      <w:r w:rsidR="00833771" w:rsidRPr="00833771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833771" w:rsidRPr="00833771">
        <w:rPr>
          <w:rFonts w:ascii="Trebuchet MS" w:hAnsi="Trebuchet MS"/>
          <w:color w:val="000000"/>
          <w:sz w:val="20"/>
          <w:szCs w:val="20"/>
        </w:rPr>
        <w:t>(1561)</w:t>
      </w:r>
      <w:r w:rsidRPr="0007055D">
        <w:rPr>
          <w:rFonts w:ascii="Trebuchet MS" w:hAnsi="Trebuchet MS"/>
          <w:color w:val="000000"/>
          <w:sz w:val="20"/>
          <w:szCs w:val="20"/>
        </w:rPr>
        <w:t xml:space="preserve"> and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Cardinal </w:t>
      </w:r>
      <w:r w:rsidRPr="0007055D">
        <w:rPr>
          <w:rFonts w:ascii="Trebuchet MS" w:hAnsi="Trebuchet MS"/>
          <w:color w:val="000000"/>
          <w:sz w:val="20"/>
          <w:szCs w:val="20"/>
        </w:rPr>
        <w:t>(1641)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Thomas Kyd,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Spanish Tragedy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(late 1580s); Shakespeare,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>Hamlet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(1599)</w:t>
      </w:r>
      <w:r w:rsidR="008A6785">
        <w:rPr>
          <w:rFonts w:ascii="Trebuchet MS" w:hAnsi="Trebuchet MS"/>
          <w:color w:val="0070C0"/>
          <w:sz w:val="20"/>
          <w:szCs w:val="20"/>
        </w:rPr>
        <w:t>;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Middleton,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Revenger’s Tragedy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>(1607)</w:t>
      </w:r>
      <w:r w:rsidR="00963EA0">
        <w:rPr>
          <w:rFonts w:ascii="Trebuchet MS" w:hAnsi="Trebuchet MS"/>
          <w:color w:val="0070C0"/>
          <w:sz w:val="20"/>
          <w:szCs w:val="20"/>
        </w:rPr>
        <w:t>.</w:t>
      </w:r>
    </w:p>
    <w:p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7, The Infernal: Thomas Middleton,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Witch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(ca. 1613-6) and Ben Jonson,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Devil is an Ass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(1623)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8A6785">
        <w:rPr>
          <w:rFonts w:ascii="Trebuchet MS" w:hAnsi="Trebuchet MS"/>
          <w:color w:val="0070C0"/>
          <w:sz w:val="20"/>
          <w:szCs w:val="20"/>
        </w:rPr>
        <w:t xml:space="preserve">Robert Greene, </w:t>
      </w:r>
      <w:r w:rsidR="00963EA0" w:rsidRPr="008A6785">
        <w:rPr>
          <w:rFonts w:ascii="Trebuchet MS" w:hAnsi="Trebuchet MS"/>
          <w:i/>
          <w:color w:val="0070C0"/>
          <w:sz w:val="20"/>
          <w:szCs w:val="20"/>
        </w:rPr>
        <w:t>Friar Bacon and Friar Bungay</w:t>
      </w:r>
      <w:r w:rsidR="00963EA0" w:rsidRPr="008A6785">
        <w:rPr>
          <w:rFonts w:ascii="Trebuchet MS" w:hAnsi="Trebuchet MS"/>
          <w:color w:val="0070C0"/>
          <w:sz w:val="20"/>
          <w:szCs w:val="20"/>
        </w:rPr>
        <w:t xml:space="preserve"> (c. 1588-92); Marlowe, </w:t>
      </w:r>
      <w:r w:rsidR="00963EA0" w:rsidRPr="008A6785">
        <w:rPr>
          <w:rFonts w:ascii="Trebuchet MS" w:hAnsi="Trebuchet MS"/>
          <w:i/>
          <w:color w:val="0070C0"/>
          <w:sz w:val="20"/>
          <w:szCs w:val="20"/>
        </w:rPr>
        <w:t>Dr Faustus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(c. 1592).</w:t>
      </w:r>
    </w:p>
    <w:p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i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8, Tragicomedy: Francis Beaumont and John Fletcher,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Philaster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(1609) and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Royal Master </w:t>
      </w:r>
      <w:r w:rsidRPr="0007055D">
        <w:rPr>
          <w:rFonts w:ascii="Trebuchet MS" w:hAnsi="Trebuchet MS"/>
          <w:color w:val="000000"/>
          <w:sz w:val="20"/>
          <w:szCs w:val="20"/>
        </w:rPr>
        <w:t>(1638)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.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Shakespeare,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 xml:space="preserve">The Winter’s Tale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>(1611)</w:t>
      </w:r>
      <w:r w:rsidR="008A6785">
        <w:rPr>
          <w:rFonts w:ascii="Trebuchet MS" w:hAnsi="Trebuchet MS"/>
          <w:i/>
          <w:color w:val="000000"/>
          <w:sz w:val="20"/>
          <w:szCs w:val="20"/>
        </w:rPr>
        <w:t xml:space="preserve"> </w:t>
      </w:r>
    </w:p>
    <w:p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9, Caroline Comedy: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Lady of Pleasure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(1635/6) and Richard Brome,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Sparagus Garden </w:t>
      </w:r>
      <w:r w:rsidRPr="0007055D">
        <w:rPr>
          <w:rFonts w:ascii="Trebuchet MS" w:hAnsi="Trebuchet MS"/>
          <w:color w:val="000000"/>
          <w:sz w:val="20"/>
          <w:szCs w:val="20"/>
        </w:rPr>
        <w:t>(1635).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Philip Massinger,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A New Way to Pay Old Debts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(c. 1625).</w:t>
      </w:r>
    </w:p>
    <w:p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lastRenderedPageBreak/>
        <w:t>Week 10, Drama of the English Republic: Anon.,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Tragedy of the Famous Roman Orator Marcus Tullius Cicero</w:t>
      </w:r>
      <w:r w:rsid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 </w:t>
      </w:r>
      <w:r w:rsidRPr="0007055D">
        <w:rPr>
          <w:rFonts w:ascii="Trebuchet MS" w:hAnsi="Trebuchet MS"/>
          <w:color w:val="000000"/>
          <w:sz w:val="20"/>
          <w:szCs w:val="20"/>
        </w:rPr>
        <w:t>(1651),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Cupid and Death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(1653) and William Davenant,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Cruelty of the Spaniards in Peru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(1658) in Janet Clare (ed.)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Drama of the English Republic 1649-60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(Manchester UP, 2002).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*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Ben Jonson,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The Masque of Blackness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(1605)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and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The Masque of Queens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(1609)</w:t>
      </w:r>
      <w:r w:rsidR="008A6785">
        <w:rPr>
          <w:rFonts w:ascii="Trebuchet MS" w:hAnsi="Trebuchet MS"/>
          <w:color w:val="0070C0"/>
          <w:sz w:val="20"/>
          <w:szCs w:val="20"/>
        </w:rPr>
        <w:t>*.</w:t>
      </w:r>
    </w:p>
    <w:p w:rsidR="00166111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> </w:t>
      </w:r>
    </w:p>
    <w:sectPr w:rsidR="00166111" w:rsidSect="00042FA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AE9" w:rsidRDefault="00456AE9" w:rsidP="00321EC3">
      <w:pPr>
        <w:spacing w:after="0" w:line="240" w:lineRule="auto"/>
      </w:pPr>
      <w:r>
        <w:separator/>
      </w:r>
    </w:p>
  </w:endnote>
  <w:endnote w:type="continuationSeparator" w:id="0">
    <w:p w:rsidR="00456AE9" w:rsidRDefault="00456AE9" w:rsidP="00321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AE9" w:rsidRDefault="00456AE9" w:rsidP="00321EC3">
      <w:pPr>
        <w:spacing w:after="0" w:line="240" w:lineRule="auto"/>
      </w:pPr>
      <w:r>
        <w:separator/>
      </w:r>
    </w:p>
  </w:footnote>
  <w:footnote w:type="continuationSeparator" w:id="0">
    <w:p w:rsidR="00456AE9" w:rsidRDefault="00456AE9" w:rsidP="00321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Header"/>
    </w:pPr>
    <w:r>
      <w:t>2013-14</w:t>
    </w:r>
  </w:p>
  <w:p w:rsidR="00321EC3" w:rsidRDefault="00321EC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EC3" w:rsidRDefault="00321EC3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6111"/>
    <w:rsid w:val="00042FAE"/>
    <w:rsid w:val="0007055D"/>
    <w:rsid w:val="000D6AB6"/>
    <w:rsid w:val="000E76BC"/>
    <w:rsid w:val="00166111"/>
    <w:rsid w:val="001B3534"/>
    <w:rsid w:val="00321EC3"/>
    <w:rsid w:val="00456AE9"/>
    <w:rsid w:val="004A4A59"/>
    <w:rsid w:val="004B40A6"/>
    <w:rsid w:val="00530923"/>
    <w:rsid w:val="00833771"/>
    <w:rsid w:val="008A6785"/>
    <w:rsid w:val="008D564F"/>
    <w:rsid w:val="00963EA0"/>
    <w:rsid w:val="00AE79E0"/>
    <w:rsid w:val="00B41493"/>
    <w:rsid w:val="00CA1831"/>
    <w:rsid w:val="00D12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2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6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166111"/>
  </w:style>
  <w:style w:type="character" w:styleId="Emphasis">
    <w:name w:val="Emphasis"/>
    <w:basedOn w:val="DefaultParagraphFont"/>
    <w:uiPriority w:val="20"/>
    <w:qFormat/>
    <w:rsid w:val="00166111"/>
    <w:rPr>
      <w:i/>
      <w:iCs/>
    </w:rPr>
  </w:style>
  <w:style w:type="character" w:styleId="Strong">
    <w:name w:val="Strong"/>
    <w:basedOn w:val="DefaultParagraphFont"/>
    <w:uiPriority w:val="22"/>
    <w:qFormat/>
    <w:rsid w:val="00166111"/>
    <w:rPr>
      <w:b/>
      <w:bCs/>
    </w:rPr>
  </w:style>
  <w:style w:type="paragraph" w:styleId="Header">
    <w:name w:val="header"/>
    <w:basedOn w:val="Normal"/>
    <w:link w:val="HeaderChar"/>
    <w:uiPriority w:val="99"/>
    <w:semiHidden/>
    <w:unhideWhenUsed/>
    <w:rsid w:val="0032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21EC3"/>
  </w:style>
  <w:style w:type="paragraph" w:styleId="Footer">
    <w:name w:val="footer"/>
    <w:basedOn w:val="Normal"/>
    <w:link w:val="FooterChar"/>
    <w:uiPriority w:val="99"/>
    <w:semiHidden/>
    <w:unhideWhenUsed/>
    <w:rsid w:val="0032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21EC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96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53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62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34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92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504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408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7</cp:revision>
  <dcterms:created xsi:type="dcterms:W3CDTF">2013-06-06T14:39:00Z</dcterms:created>
  <dcterms:modified xsi:type="dcterms:W3CDTF">2013-06-24T15:52:00Z</dcterms:modified>
</cp:coreProperties>
</file>