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7FD6" w:rsidRPr="00A37F98" w:rsidRDefault="001A7FD6" w:rsidP="001A7FD6">
      <w:pPr>
        <w:pStyle w:val="Heading1"/>
        <w:shd w:val="clear" w:color="auto" w:fill="8496B0" w:themeFill="text2" w:themeFillTint="99"/>
        <w:rPr>
          <w:color w:val="auto"/>
        </w:rPr>
      </w:pPr>
      <w:bookmarkStart w:id="0" w:name="_GoBack"/>
      <w:bookmarkEnd w:id="0"/>
      <w:r w:rsidRPr="00A37F98">
        <w:rPr>
          <w:rStyle w:val="Strong"/>
          <w:rFonts w:ascii="Georgia Pro Cond" w:hAnsi="Georgia Pro Cond"/>
          <w:color w:val="auto"/>
          <w:sz w:val="28"/>
        </w:rPr>
        <w:t>Week 3. The Anatomy of Terror </w:t>
      </w:r>
    </w:p>
    <w:p w:rsidR="001A7FD6" w:rsidRPr="00405C61" w:rsidRDefault="001A7FD6" w:rsidP="001A7FD6">
      <w:pPr>
        <w:jc w:val="both"/>
      </w:pPr>
    </w:p>
    <w:p w:rsidR="001A7FD6" w:rsidRPr="00A37F98" w:rsidRDefault="001A7FD6" w:rsidP="001A7FD6">
      <w:pPr>
        <w:shd w:val="clear" w:color="auto" w:fill="D9E2F3" w:themeFill="accent5" w:themeFillTint="33"/>
        <w:rPr>
          <w:rFonts w:ascii="Georgia Pro Cond" w:hAnsi="Georgia Pro Cond"/>
          <w:sz w:val="24"/>
        </w:rPr>
      </w:pPr>
      <w:r w:rsidRPr="00212065">
        <w:rPr>
          <w:rFonts w:ascii="Georgia Pro Cond" w:hAnsi="Georgia Pro Cond"/>
          <w:b/>
          <w:sz w:val="24"/>
        </w:rPr>
        <w:t>Primary Reading:</w:t>
      </w:r>
      <w:r>
        <w:rPr>
          <w:rFonts w:ascii="Georgia Pro Cond" w:hAnsi="Georgia Pro Cond"/>
          <w:sz w:val="24"/>
        </w:rPr>
        <w:t xml:space="preserve"> Mary Shelley, </w:t>
      </w:r>
      <w:r>
        <w:rPr>
          <w:rFonts w:ascii="Georgia Pro Cond" w:hAnsi="Georgia Pro Cond"/>
          <w:i/>
          <w:sz w:val="24"/>
        </w:rPr>
        <w:t xml:space="preserve">Frankenstein </w:t>
      </w:r>
      <w:r>
        <w:rPr>
          <w:rFonts w:ascii="Georgia Pro Cond" w:hAnsi="Georgia Pro Cond"/>
          <w:sz w:val="24"/>
        </w:rPr>
        <w:t>(1818)</w:t>
      </w:r>
    </w:p>
    <w:p w:rsidR="001A7FD6" w:rsidRPr="001A5214" w:rsidRDefault="001A7FD6" w:rsidP="001A7FD6">
      <w:pPr>
        <w:shd w:val="clear" w:color="auto" w:fill="D9E2F3" w:themeFill="accent5" w:themeFillTint="33"/>
        <w:spacing w:after="0"/>
        <w:rPr>
          <w:rFonts w:ascii="Georgia Pro Cond" w:hAnsi="Georgia Pro Cond" w:cs="Times New Roman"/>
        </w:rPr>
      </w:pPr>
      <w:r w:rsidRPr="00667BA6">
        <w:rPr>
          <w:rFonts w:ascii="Georgia Pro Cond" w:hAnsi="Georgia Pro Cond"/>
          <w:b/>
          <w:sz w:val="24"/>
        </w:rPr>
        <w:t xml:space="preserve">Secondary Reading: </w:t>
      </w:r>
      <w:proofErr w:type="spellStart"/>
      <w:r w:rsidRPr="00367E56">
        <w:rPr>
          <w:rFonts w:ascii="Georgia Pro Cond" w:hAnsi="Georgia Pro Cond"/>
        </w:rPr>
        <w:t>Henningsen</w:t>
      </w:r>
      <w:proofErr w:type="spellEnd"/>
      <w:r w:rsidRPr="00367E56">
        <w:rPr>
          <w:rFonts w:ascii="Georgia Pro Cond" w:hAnsi="Georgia Pro Cond"/>
        </w:rPr>
        <w:t>, Kadin. "“You deciphered me and now I am plain to read”: How the Body Is a Book." </w:t>
      </w:r>
      <w:r w:rsidRPr="00367E56">
        <w:rPr>
          <w:rFonts w:ascii="Georgia Pro Cond" w:hAnsi="Georgia Pro Cond"/>
          <w:i/>
        </w:rPr>
        <w:t>Library Trends</w:t>
      </w:r>
      <w:r w:rsidRPr="00367E56">
        <w:rPr>
          <w:rFonts w:ascii="Georgia Pro Cond" w:hAnsi="Georgia Pro Cond"/>
        </w:rPr>
        <w:t>, vol. 64 no. 4, 2016, pp. 741-755. Project MUSE, </w:t>
      </w:r>
      <w:hyperlink r:id="rId5" w:history="1">
        <w:r w:rsidRPr="00367E56">
          <w:rPr>
            <w:rStyle w:val="Hyperlink"/>
            <w:rFonts w:ascii="Georgia Pro Cond" w:hAnsi="Georgia Pro Cond"/>
          </w:rPr>
          <w:t>doi:10.1353/lib.2016.0018</w:t>
        </w:r>
      </w:hyperlink>
      <w:r>
        <w:t xml:space="preserve"> </w:t>
      </w:r>
    </w:p>
    <w:p w:rsidR="001A7FD6" w:rsidRDefault="001A7FD6" w:rsidP="001A7FD6">
      <w:pPr>
        <w:jc w:val="both"/>
        <w:rPr>
          <w:rFonts w:ascii="Georgia Pro Cond" w:hAnsi="Georgia Pro Cond"/>
          <w:sz w:val="24"/>
        </w:rPr>
      </w:pPr>
    </w:p>
    <w:p w:rsidR="001A7FD6" w:rsidRPr="00FA7594" w:rsidRDefault="001A7FD6" w:rsidP="001A7FD6">
      <w:pPr>
        <w:pStyle w:val="ListParagraph"/>
        <w:ind w:left="0"/>
        <w:jc w:val="both"/>
        <w:rPr>
          <w:rFonts w:ascii="Georgia Pro Cond" w:hAnsi="Georgia Pro Cond"/>
        </w:rPr>
      </w:pPr>
      <w:r>
        <w:rPr>
          <w:rFonts w:ascii="Georgia Pro Cond" w:hAnsi="Georgia Pro Cond"/>
          <w:b/>
          <w:sz w:val="28"/>
          <w:szCs w:val="28"/>
          <w:highlight w:val="yellow"/>
        </w:rPr>
        <w:t>Guidance for Reading</w:t>
      </w:r>
    </w:p>
    <w:p w:rsidR="001A7FD6" w:rsidRDefault="001A7FD6" w:rsidP="001A7FD6">
      <w:pPr>
        <w:jc w:val="both"/>
        <w:rPr>
          <w:rFonts w:ascii="Georgia Pro Cond" w:hAnsi="Georgia Pro Cond"/>
          <w:sz w:val="24"/>
        </w:rPr>
      </w:pPr>
      <w:r>
        <w:rPr>
          <w:rFonts w:ascii="Georgia Pro Cond" w:hAnsi="Georgia Pro Cond"/>
          <w:sz w:val="24"/>
        </w:rPr>
        <w:t xml:space="preserve">Maybe you have read </w:t>
      </w:r>
      <w:r>
        <w:rPr>
          <w:rFonts w:ascii="Georgia Pro Cond" w:hAnsi="Georgia Pro Cond"/>
          <w:i/>
          <w:sz w:val="24"/>
        </w:rPr>
        <w:t xml:space="preserve">Frankenstein </w:t>
      </w:r>
      <w:r>
        <w:rPr>
          <w:rFonts w:ascii="Georgia Pro Cond" w:hAnsi="Georgia Pro Cond"/>
          <w:sz w:val="24"/>
        </w:rPr>
        <w:t xml:space="preserve">before, and discussed a range of different aspects, or focused on a couple of specific points. Maybe this is new to you. </w:t>
      </w:r>
      <w:proofErr w:type="gramStart"/>
      <w:r>
        <w:rPr>
          <w:rFonts w:ascii="Georgia Pro Cond" w:hAnsi="Georgia Pro Cond"/>
          <w:sz w:val="24"/>
        </w:rPr>
        <w:t xml:space="preserve">Either way, as you read keep a note of </w:t>
      </w:r>
      <w:r>
        <w:rPr>
          <w:rFonts w:ascii="Georgia Pro Cond" w:hAnsi="Georgia Pro Cond"/>
          <w:b/>
          <w:sz w:val="24"/>
        </w:rPr>
        <w:t xml:space="preserve">everything, </w:t>
      </w:r>
      <w:r>
        <w:rPr>
          <w:rFonts w:ascii="Georgia Pro Cond" w:hAnsi="Georgia Pro Cond"/>
          <w:sz w:val="24"/>
        </w:rPr>
        <w:t xml:space="preserve">including your suspicions that there is a bit of a </w:t>
      </w:r>
      <w:proofErr w:type="spellStart"/>
      <w:r>
        <w:rPr>
          <w:rFonts w:ascii="Georgia Pro Cond" w:hAnsi="Georgia Pro Cond"/>
          <w:sz w:val="24"/>
        </w:rPr>
        <w:t>bromance</w:t>
      </w:r>
      <w:proofErr w:type="spellEnd"/>
      <w:r>
        <w:rPr>
          <w:rFonts w:ascii="Georgia Pro Cond" w:hAnsi="Georgia Pro Cond"/>
          <w:sz w:val="24"/>
        </w:rPr>
        <w:t xml:space="preserve"> between </w:t>
      </w:r>
      <w:proofErr w:type="spellStart"/>
      <w:r>
        <w:rPr>
          <w:rFonts w:ascii="Georgia Pro Cond" w:hAnsi="Georgia Pro Cond"/>
          <w:sz w:val="24"/>
        </w:rPr>
        <w:t>Waldon</w:t>
      </w:r>
      <w:proofErr w:type="spellEnd"/>
      <w:r>
        <w:rPr>
          <w:rFonts w:ascii="Georgia Pro Cond" w:hAnsi="Georgia Pro Cond"/>
          <w:sz w:val="24"/>
        </w:rPr>
        <w:t xml:space="preserve"> and Victor (or is it unrequited love?); how Victor has mommy issues; the creature has daddy issues; how “my goodness, that’s a lot of landscape description”; how this was nothing like you thought; how perhaps this is a very biographical tale about Shelley’s miscarriages and/or the death of her own mother in childbirth; the philosophical debate about good and evil; the disgraceful treatment of Justine and the politics of the proletariat, </w:t>
      </w:r>
      <w:proofErr w:type="spellStart"/>
      <w:r>
        <w:rPr>
          <w:rFonts w:ascii="Georgia Pro Cond" w:hAnsi="Georgia Pro Cond"/>
          <w:sz w:val="24"/>
        </w:rPr>
        <w:t>etc</w:t>
      </w:r>
      <w:proofErr w:type="spellEnd"/>
      <w:r>
        <w:rPr>
          <w:rFonts w:ascii="Georgia Pro Cond" w:hAnsi="Georgia Pro Cond"/>
          <w:sz w:val="24"/>
        </w:rPr>
        <w:t xml:space="preserve"> (see this long, but not exhaustive list for some of the various approaches </w:t>
      </w:r>
      <w:r w:rsidRPr="00145B37">
        <w:rPr>
          <w:rFonts w:ascii="Georgia Pro Cond" w:hAnsi="Georgia Pro Cond"/>
          <w:sz w:val="24"/>
        </w:rPr>
        <w:t>http://knarf.english.upenn.edu/Articles/index.html</w:t>
      </w:r>
      <w:r>
        <w:rPr>
          <w:rFonts w:ascii="Georgia Pro Cond" w:hAnsi="Georgia Pro Cond"/>
          <w:sz w:val="24"/>
        </w:rPr>
        <w:t>)</w:t>
      </w:r>
      <w:proofErr w:type="gramEnd"/>
    </w:p>
    <w:p w:rsidR="001A7FD6" w:rsidRPr="00C4678A" w:rsidRDefault="001A7FD6" w:rsidP="001A7FD6">
      <w:pPr>
        <w:pStyle w:val="ListParagraph"/>
        <w:numPr>
          <w:ilvl w:val="0"/>
          <w:numId w:val="2"/>
        </w:numPr>
        <w:ind w:left="284"/>
        <w:rPr>
          <w:rFonts w:ascii="Georgia Pro Cond" w:hAnsi="Georgia Pro Cond"/>
          <w:sz w:val="24"/>
        </w:rPr>
      </w:pPr>
      <w:r w:rsidRPr="00C4678A">
        <w:rPr>
          <w:rFonts w:ascii="Georgia Pro Cond" w:hAnsi="Georgia Pro Cond"/>
          <w:sz w:val="24"/>
        </w:rPr>
        <w:t xml:space="preserve">In particular, however, this class will be about </w:t>
      </w:r>
      <w:r w:rsidRPr="00C4678A">
        <w:rPr>
          <w:rFonts w:ascii="Georgia Pro Cond" w:hAnsi="Georgia Pro Cond"/>
          <w:b/>
          <w:sz w:val="24"/>
        </w:rPr>
        <w:t>science</w:t>
      </w:r>
      <w:r w:rsidRPr="00C4678A">
        <w:rPr>
          <w:rFonts w:ascii="Georgia Pro Cond" w:hAnsi="Georgia Pro Cond"/>
          <w:sz w:val="24"/>
        </w:rPr>
        <w:t xml:space="preserve">, and more specifically </w:t>
      </w:r>
      <w:r w:rsidRPr="00C4678A">
        <w:rPr>
          <w:rFonts w:ascii="Georgia Pro Cond" w:hAnsi="Georgia Pro Cond"/>
          <w:b/>
          <w:sz w:val="24"/>
        </w:rPr>
        <w:t xml:space="preserve">anatomy.  </w:t>
      </w:r>
      <w:r>
        <w:rPr>
          <w:rFonts w:ascii="Georgia Pro Cond" w:hAnsi="Georgia Pro Cond"/>
          <w:b/>
          <w:sz w:val="24"/>
        </w:rPr>
        <w:t xml:space="preserve">Read this </w:t>
      </w:r>
      <w:hyperlink r:id="rId6" w:history="1">
        <w:r w:rsidRPr="00A047A8">
          <w:rPr>
            <w:rStyle w:val="Hyperlink"/>
            <w:rFonts w:ascii="Georgia Pro Cond" w:hAnsi="Georgia Pro Cond"/>
            <w:sz w:val="24"/>
          </w:rPr>
          <w:t>short piece</w:t>
        </w:r>
      </w:hyperlink>
      <w:r>
        <w:rPr>
          <w:rFonts w:ascii="Georgia Pro Cond" w:hAnsi="Georgia Pro Cond"/>
          <w:b/>
          <w:sz w:val="24"/>
        </w:rPr>
        <w:t xml:space="preserve"> for a bit of context </w:t>
      </w:r>
      <w:r>
        <w:rPr>
          <w:rFonts w:ascii="Georgia Pro Cond" w:hAnsi="Georgia Pro Cond"/>
          <w:sz w:val="24"/>
        </w:rPr>
        <w:t xml:space="preserve">(and more if you like). </w:t>
      </w:r>
      <w:r w:rsidRPr="00C4678A">
        <w:rPr>
          <w:rFonts w:ascii="Georgia Pro Cond" w:hAnsi="Georgia Pro Cond"/>
          <w:sz w:val="24"/>
        </w:rPr>
        <w:t>So, as you are reading, please make note of:</w:t>
      </w:r>
    </w:p>
    <w:p w:rsidR="001A7FD6" w:rsidRPr="0014291A" w:rsidRDefault="001A7FD6" w:rsidP="001A7FD6">
      <w:pPr>
        <w:pStyle w:val="ListParagraph"/>
        <w:numPr>
          <w:ilvl w:val="0"/>
          <w:numId w:val="1"/>
        </w:numPr>
        <w:rPr>
          <w:rFonts w:ascii="Georgia Pro Cond" w:hAnsi="Georgia Pro Cond"/>
          <w:sz w:val="24"/>
        </w:rPr>
      </w:pPr>
      <w:r>
        <w:rPr>
          <w:rFonts w:ascii="Georgia Pro Cond" w:hAnsi="Georgia Pro Cond"/>
          <w:sz w:val="24"/>
        </w:rPr>
        <w:t xml:space="preserve">Any references Victor makes to the </w:t>
      </w:r>
      <w:r>
        <w:rPr>
          <w:rFonts w:ascii="Georgia Pro Cond" w:hAnsi="Georgia Pro Cond"/>
          <w:b/>
          <w:sz w:val="24"/>
        </w:rPr>
        <w:t xml:space="preserve">physical appearances of characters and how their character </w:t>
      </w:r>
      <w:proofErr w:type="gramStart"/>
      <w:r>
        <w:rPr>
          <w:rFonts w:ascii="Georgia Pro Cond" w:hAnsi="Georgia Pro Cond"/>
          <w:b/>
          <w:sz w:val="24"/>
        </w:rPr>
        <w:t>is reflected</w:t>
      </w:r>
      <w:proofErr w:type="gramEnd"/>
      <w:r>
        <w:rPr>
          <w:rFonts w:ascii="Georgia Pro Cond" w:hAnsi="Georgia Pro Cond"/>
          <w:b/>
          <w:sz w:val="24"/>
        </w:rPr>
        <w:t xml:space="preserve"> in their physicality.</w:t>
      </w:r>
    </w:p>
    <w:p w:rsidR="001A7FD6" w:rsidRDefault="001A7FD6" w:rsidP="001A7FD6">
      <w:pPr>
        <w:pStyle w:val="ListParagraph"/>
        <w:numPr>
          <w:ilvl w:val="0"/>
          <w:numId w:val="1"/>
        </w:numPr>
        <w:rPr>
          <w:rFonts w:ascii="Georgia Pro Cond" w:hAnsi="Georgia Pro Cond"/>
          <w:sz w:val="24"/>
        </w:rPr>
      </w:pPr>
      <w:r>
        <w:rPr>
          <w:rFonts w:ascii="Georgia Pro Cond" w:hAnsi="Georgia Pro Cond"/>
          <w:sz w:val="24"/>
        </w:rPr>
        <w:t xml:space="preserve">Pay particularly close attention to chapter’s </w:t>
      </w:r>
      <w:proofErr w:type="gramStart"/>
      <w:r>
        <w:rPr>
          <w:rFonts w:ascii="Georgia Pro Cond" w:hAnsi="Georgia Pro Cond"/>
          <w:sz w:val="24"/>
        </w:rPr>
        <w:t>4</w:t>
      </w:r>
      <w:proofErr w:type="gramEnd"/>
      <w:r>
        <w:rPr>
          <w:rFonts w:ascii="Georgia Pro Cond" w:hAnsi="Georgia Pro Cond"/>
          <w:sz w:val="24"/>
        </w:rPr>
        <w:t xml:space="preserve"> and 5, including the sort of books he has been reading.</w:t>
      </w:r>
    </w:p>
    <w:p w:rsidR="001A7FD6" w:rsidRDefault="001A7FD6" w:rsidP="001A7FD6">
      <w:pPr>
        <w:pStyle w:val="ListParagraph"/>
        <w:numPr>
          <w:ilvl w:val="0"/>
          <w:numId w:val="1"/>
        </w:numPr>
        <w:rPr>
          <w:rFonts w:ascii="Georgia Pro Cond" w:hAnsi="Georgia Pro Cond"/>
          <w:sz w:val="24"/>
        </w:rPr>
      </w:pPr>
      <w:r>
        <w:rPr>
          <w:rFonts w:ascii="Georgia Pro Cond" w:hAnsi="Georgia Pro Cond"/>
          <w:sz w:val="24"/>
        </w:rPr>
        <w:t>Descriptions of death and dead bodies.</w:t>
      </w:r>
      <w:r>
        <w:rPr>
          <w:rFonts w:ascii="Georgia Pro Cond" w:hAnsi="Georgia Pro Cond"/>
          <w:sz w:val="24"/>
        </w:rPr>
        <w:br/>
      </w:r>
    </w:p>
    <w:p w:rsidR="001A7FD6" w:rsidRDefault="001A7FD6" w:rsidP="001A7FD6">
      <w:pPr>
        <w:pStyle w:val="ListParagraph"/>
        <w:numPr>
          <w:ilvl w:val="0"/>
          <w:numId w:val="2"/>
        </w:numPr>
        <w:ind w:left="284"/>
        <w:rPr>
          <w:rFonts w:ascii="Georgia Pro Cond" w:hAnsi="Georgia Pro Cond"/>
          <w:sz w:val="24"/>
        </w:rPr>
      </w:pPr>
      <w:r w:rsidRPr="00C4678A">
        <w:rPr>
          <w:rFonts w:ascii="Georgia Pro Cond" w:hAnsi="Georgia Pro Cond"/>
          <w:sz w:val="24"/>
        </w:rPr>
        <w:t xml:space="preserve">Again, think about what makes this novel “Gothic”, both </w:t>
      </w:r>
      <w:r w:rsidRPr="00C4678A">
        <w:rPr>
          <w:rFonts w:ascii="Georgia Pro Cond" w:hAnsi="Georgia Pro Cond"/>
          <w:b/>
          <w:sz w:val="24"/>
        </w:rPr>
        <w:t xml:space="preserve">textually </w:t>
      </w:r>
      <w:r w:rsidRPr="00C4678A">
        <w:rPr>
          <w:rFonts w:ascii="Georgia Pro Cond" w:hAnsi="Georgia Pro Cond"/>
          <w:sz w:val="24"/>
        </w:rPr>
        <w:t xml:space="preserve">and </w:t>
      </w:r>
      <w:r w:rsidRPr="00C4678A">
        <w:rPr>
          <w:rFonts w:ascii="Georgia Pro Cond" w:hAnsi="Georgia Pro Cond"/>
          <w:b/>
          <w:sz w:val="24"/>
        </w:rPr>
        <w:t xml:space="preserve">contextually. </w:t>
      </w:r>
      <w:r w:rsidRPr="00C4678A">
        <w:rPr>
          <w:rFonts w:ascii="Georgia Pro Cond" w:hAnsi="Georgia Pro Cond"/>
          <w:sz w:val="24"/>
        </w:rPr>
        <w:t>Any referenced evidence you have for those thoughts should be noted</w:t>
      </w:r>
      <w:r>
        <w:rPr>
          <w:rFonts w:ascii="Georgia Pro Cond" w:hAnsi="Georgia Pro Cond"/>
          <w:sz w:val="24"/>
        </w:rPr>
        <w:br/>
      </w:r>
    </w:p>
    <w:p w:rsidR="001A7FD6" w:rsidRPr="008B1577" w:rsidRDefault="001A7FD6" w:rsidP="001A7FD6">
      <w:pPr>
        <w:pStyle w:val="ListParagraph"/>
        <w:numPr>
          <w:ilvl w:val="0"/>
          <w:numId w:val="2"/>
        </w:numPr>
        <w:ind w:left="284"/>
        <w:rPr>
          <w:rFonts w:ascii="Georgia Pro Cond" w:hAnsi="Georgia Pro Cond"/>
          <w:sz w:val="24"/>
        </w:rPr>
      </w:pPr>
      <w:r w:rsidRPr="008B1577">
        <w:rPr>
          <w:rFonts w:ascii="Georgia Pro Cond" w:hAnsi="Georgia Pro Cond"/>
          <w:sz w:val="24"/>
        </w:rPr>
        <w:t xml:space="preserve">We will also be thinking, more conceptually, about </w:t>
      </w:r>
      <w:r w:rsidRPr="008B1577">
        <w:rPr>
          <w:rFonts w:ascii="Georgia Pro Cond" w:hAnsi="Georgia Pro Cond"/>
          <w:b/>
          <w:sz w:val="24"/>
        </w:rPr>
        <w:t>the body as book</w:t>
      </w:r>
      <w:r>
        <w:rPr>
          <w:rFonts w:ascii="Georgia Pro Cond" w:hAnsi="Georgia Pro Cond"/>
          <w:b/>
          <w:sz w:val="24"/>
        </w:rPr>
        <w:t xml:space="preserve">. </w:t>
      </w:r>
      <w:r>
        <w:rPr>
          <w:rFonts w:ascii="Georgia Pro Cond" w:hAnsi="Georgia Pro Cond"/>
          <w:sz w:val="24"/>
        </w:rPr>
        <w:t xml:space="preserve">Have </w:t>
      </w:r>
      <w:proofErr w:type="gramStart"/>
      <w:r>
        <w:rPr>
          <w:rFonts w:ascii="Georgia Pro Cond" w:hAnsi="Georgia Pro Cond"/>
          <w:sz w:val="24"/>
        </w:rPr>
        <w:t xml:space="preserve">a read of </w:t>
      </w:r>
      <w:proofErr w:type="spellStart"/>
      <w:r>
        <w:rPr>
          <w:rFonts w:ascii="Georgia Pro Cond" w:hAnsi="Georgia Pro Cond"/>
          <w:sz w:val="24"/>
        </w:rPr>
        <w:t>Henningsen’s</w:t>
      </w:r>
      <w:proofErr w:type="spellEnd"/>
      <w:r>
        <w:rPr>
          <w:rFonts w:ascii="Georgia Pro Cond" w:hAnsi="Georgia Pro Cond"/>
          <w:sz w:val="24"/>
        </w:rPr>
        <w:t xml:space="preserve"> article and how we might read </w:t>
      </w:r>
      <w:r>
        <w:rPr>
          <w:rFonts w:ascii="Georgia Pro Cond" w:hAnsi="Georgia Pro Cond"/>
          <w:i/>
          <w:sz w:val="24"/>
        </w:rPr>
        <w:t xml:space="preserve">Frankenstein </w:t>
      </w:r>
      <w:r>
        <w:rPr>
          <w:rFonts w:ascii="Georgia Pro Cond" w:hAnsi="Georgia Pro Cond"/>
          <w:sz w:val="24"/>
        </w:rPr>
        <w:t>in light of this</w:t>
      </w:r>
      <w:proofErr w:type="gramEnd"/>
      <w:r>
        <w:rPr>
          <w:rFonts w:ascii="Georgia Pro Cond" w:hAnsi="Georgia Pro Cond"/>
          <w:sz w:val="24"/>
        </w:rPr>
        <w:t xml:space="preserve">. You might also find </w:t>
      </w:r>
      <w:hyperlink r:id="rId7" w:history="1">
        <w:r w:rsidRPr="00A047A8">
          <w:rPr>
            <w:rStyle w:val="Hyperlink"/>
            <w:rFonts w:ascii="Georgia Pro Cond" w:hAnsi="Georgia Pro Cond"/>
            <w:sz w:val="24"/>
          </w:rPr>
          <w:t>this article</w:t>
        </w:r>
      </w:hyperlink>
      <w:r>
        <w:rPr>
          <w:rFonts w:ascii="Georgia Pro Cond" w:hAnsi="Georgia Pro Cond"/>
          <w:sz w:val="24"/>
        </w:rPr>
        <w:t xml:space="preserve"> useful (but </w:t>
      </w:r>
      <w:proofErr w:type="gramStart"/>
      <w:r>
        <w:rPr>
          <w:rFonts w:ascii="Georgia Pro Cond" w:hAnsi="Georgia Pro Cond"/>
          <w:sz w:val="24"/>
        </w:rPr>
        <w:t>it’s</w:t>
      </w:r>
      <w:proofErr w:type="gramEnd"/>
      <w:r>
        <w:rPr>
          <w:rFonts w:ascii="Georgia Pro Cond" w:hAnsi="Georgia Pro Cond"/>
          <w:sz w:val="24"/>
        </w:rPr>
        <w:t xml:space="preserve"> not compulsory). The class discussion will build on this further.</w:t>
      </w:r>
    </w:p>
    <w:p w:rsidR="001A7FD6" w:rsidRDefault="001A7FD6" w:rsidP="001A7FD6"/>
    <w:p w:rsidR="008623EA" w:rsidRDefault="008623EA"/>
    <w:sectPr w:rsidR="008623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 Pro Cond">
    <w:altName w:val="Times New Roman"/>
    <w:charset w:val="00"/>
    <w:family w:val="roman"/>
    <w:pitch w:val="variable"/>
    <w:sig w:usb0="00000001" w:usb1="00000043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7832A4"/>
    <w:multiLevelType w:val="hybridMultilevel"/>
    <w:tmpl w:val="B6020E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44343A"/>
    <w:multiLevelType w:val="hybridMultilevel"/>
    <w:tmpl w:val="B448A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FD6"/>
    <w:rsid w:val="001A7FD6"/>
    <w:rsid w:val="0086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01D9BA-582B-44D7-9C91-10A10E58C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7FD6"/>
  </w:style>
  <w:style w:type="paragraph" w:styleId="Heading1">
    <w:name w:val="heading 1"/>
    <w:basedOn w:val="Normal"/>
    <w:next w:val="Normal"/>
    <w:link w:val="Heading1Char"/>
    <w:uiPriority w:val="9"/>
    <w:qFormat/>
    <w:rsid w:val="001A7FD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7FD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1A7FD6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1A7FD6"/>
    <w:rPr>
      <w:b/>
      <w:bCs/>
    </w:rPr>
  </w:style>
  <w:style w:type="paragraph" w:styleId="ListParagraph">
    <w:name w:val="List Paragraph"/>
    <w:basedOn w:val="Normal"/>
    <w:uiPriority w:val="34"/>
    <w:qFormat/>
    <w:rsid w:val="001A7F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knarf.english.upenn.edu/Articles/twitch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narf.english.upenn.edu/Articles/marshall.html" TargetMode="External"/><Relationship Id="rId5" Type="http://schemas.openxmlformats.org/officeDocument/2006/relationships/hyperlink" Target="http://doi.org/10.1353/lib.2016.001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384FA30</Template>
  <TotalTime>0</TotalTime>
  <Pages>1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Jen</dc:creator>
  <cp:keywords/>
  <dc:description/>
  <cp:lastModifiedBy>Baker, Jen</cp:lastModifiedBy>
  <cp:revision>1</cp:revision>
  <dcterms:created xsi:type="dcterms:W3CDTF">2018-10-03T16:52:00Z</dcterms:created>
  <dcterms:modified xsi:type="dcterms:W3CDTF">2018-10-03T16:52:00Z</dcterms:modified>
</cp:coreProperties>
</file>