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C9" w:rsidRPr="00CD5648" w:rsidRDefault="00821FED" w:rsidP="00982D9B">
      <w:pPr>
        <w:rPr>
          <w:rFonts w:ascii="Trebuchet MS" w:hAnsi="Trebuchet MS"/>
          <w:sz w:val="24"/>
          <w:szCs w:val="24"/>
        </w:rPr>
      </w:pPr>
      <w:r w:rsidRPr="00CD5648">
        <w:rPr>
          <w:rFonts w:ascii="Trebuchet MS" w:hAnsi="Trebuchet MS"/>
          <w:sz w:val="24"/>
          <w:szCs w:val="24"/>
        </w:rPr>
        <w:t>This list is n</w:t>
      </w:r>
      <w:r w:rsidR="001D6CC9" w:rsidRPr="00CD5648">
        <w:rPr>
          <w:rFonts w:ascii="Trebuchet MS" w:hAnsi="Trebuchet MS"/>
          <w:sz w:val="24"/>
          <w:szCs w:val="24"/>
        </w:rPr>
        <w:t xml:space="preserve">ot wholly compulsory but if you want to get the most out of the course, then you should read the primary and secondary material, as well as seeking out other critical reactions of interest. </w:t>
      </w:r>
      <w:r w:rsidRPr="00CD5648">
        <w:rPr>
          <w:rFonts w:ascii="Trebuchet MS" w:hAnsi="Trebuchet MS"/>
          <w:sz w:val="24"/>
          <w:szCs w:val="24"/>
        </w:rPr>
        <w:t xml:space="preserve">Then come to seminar prepared to discuss them. </w:t>
      </w:r>
      <w:r w:rsidR="006A4F7B" w:rsidRPr="00CD5648">
        <w:rPr>
          <w:rFonts w:ascii="Trebuchet MS" w:hAnsi="Trebuchet MS"/>
          <w:sz w:val="24"/>
          <w:szCs w:val="24"/>
        </w:rPr>
        <w:t>Please note that the pageants themselves are very short, so reading 7 in a week is not unreasonable (I promise).</w:t>
      </w:r>
    </w:p>
    <w:p w:rsidR="00FE3BB3" w:rsidRPr="00CD5648" w:rsidRDefault="00FE3BB3" w:rsidP="00982D9B">
      <w:pPr>
        <w:rPr>
          <w:rFonts w:ascii="Trebuchet MS" w:hAnsi="Trebuchet MS"/>
          <w:sz w:val="24"/>
          <w:szCs w:val="24"/>
        </w:rPr>
      </w:pPr>
      <w:r w:rsidRPr="00CD5648">
        <w:rPr>
          <w:rStyle w:val="Strong"/>
          <w:rFonts w:ascii="Trebuchet MS" w:hAnsi="Trebuchet MS"/>
          <w:color w:val="000000"/>
          <w:sz w:val="24"/>
          <w:szCs w:val="24"/>
        </w:rPr>
        <w:t>Primary Texts</w:t>
      </w:r>
    </w:p>
    <w:p w:rsidR="00571732" w:rsidRPr="00CD5648" w:rsidRDefault="00FE3BB3" w:rsidP="00982D9B">
      <w:pPr>
        <w:rPr>
          <w:rFonts w:ascii="Trebuchet MS" w:hAnsi="Trebuchet MS"/>
          <w:sz w:val="24"/>
          <w:szCs w:val="24"/>
        </w:rPr>
      </w:pPr>
      <w:r w:rsidRPr="00CD5648">
        <w:rPr>
          <w:rFonts w:ascii="Trebuchet MS" w:hAnsi="Trebuchet MS"/>
          <w:sz w:val="24"/>
          <w:szCs w:val="24"/>
        </w:rPr>
        <w:t>You will want to buy</w:t>
      </w:r>
      <w:r w:rsidR="00571732" w:rsidRPr="00CD5648">
        <w:rPr>
          <w:rFonts w:ascii="Trebuchet MS" w:hAnsi="Trebuchet MS"/>
          <w:sz w:val="24"/>
          <w:szCs w:val="24"/>
        </w:rPr>
        <w:t xml:space="preserve">: </w:t>
      </w:r>
    </w:p>
    <w:p w:rsidR="00571732" w:rsidRPr="00CD5648" w:rsidRDefault="00571732" w:rsidP="00982D9B">
      <w:pPr>
        <w:rPr>
          <w:rFonts w:ascii="Trebuchet MS" w:hAnsi="Trebuchet MS"/>
          <w:sz w:val="24"/>
          <w:szCs w:val="24"/>
        </w:rPr>
      </w:pPr>
      <w:r w:rsidRPr="00CD5648">
        <w:rPr>
          <w:rFonts w:ascii="Trebuchet MS" w:hAnsi="Trebuchet MS"/>
          <w:i/>
          <w:sz w:val="24"/>
          <w:szCs w:val="24"/>
        </w:rPr>
        <w:t>Medieval Drama</w:t>
      </w:r>
      <w:r w:rsidR="00F550CA" w:rsidRPr="00CD5648">
        <w:rPr>
          <w:rFonts w:ascii="Trebuchet MS" w:hAnsi="Trebuchet MS"/>
          <w:i/>
          <w:sz w:val="24"/>
          <w:szCs w:val="24"/>
        </w:rPr>
        <w:t>: An Anthology</w:t>
      </w:r>
      <w:r w:rsidR="00F550CA" w:rsidRPr="00CD5648">
        <w:rPr>
          <w:rFonts w:ascii="Trebuchet MS" w:hAnsi="Trebuchet MS"/>
          <w:sz w:val="24"/>
          <w:szCs w:val="24"/>
        </w:rPr>
        <w:t>, ed. Greg Walker (Blackwell, 2000).</w:t>
      </w:r>
      <w:r w:rsidR="00E8641F" w:rsidRPr="00CD5648">
        <w:rPr>
          <w:rFonts w:ascii="Trebuchet MS" w:hAnsi="Trebuchet MS"/>
          <w:sz w:val="24"/>
          <w:szCs w:val="24"/>
        </w:rPr>
        <w:t xml:space="preserve"> (c. £25 new. Be careful </w:t>
      </w:r>
      <w:r w:rsidR="00D315FE" w:rsidRPr="00CD5648">
        <w:rPr>
          <w:rFonts w:ascii="Trebuchet MS" w:hAnsi="Trebuchet MS"/>
          <w:sz w:val="24"/>
          <w:szCs w:val="24"/>
        </w:rPr>
        <w:t xml:space="preserve">that </w:t>
      </w:r>
      <w:r w:rsidR="00E8641F" w:rsidRPr="00CD5648">
        <w:rPr>
          <w:rFonts w:ascii="Trebuchet MS" w:hAnsi="Trebuchet MS"/>
          <w:sz w:val="24"/>
          <w:szCs w:val="24"/>
        </w:rPr>
        <w:t xml:space="preserve">you don’t mistakenly buy the combination of this and Walker’s </w:t>
      </w:r>
      <w:r w:rsidR="00E8641F" w:rsidRPr="00CD5648">
        <w:rPr>
          <w:rFonts w:ascii="Trebuchet MS" w:hAnsi="Trebuchet MS"/>
          <w:i/>
          <w:sz w:val="24"/>
          <w:szCs w:val="24"/>
        </w:rPr>
        <w:t xml:space="preserve">Old and Middle English Anthology </w:t>
      </w:r>
      <w:r w:rsidR="00E8641F" w:rsidRPr="00CD5648">
        <w:rPr>
          <w:rFonts w:ascii="Trebuchet MS" w:hAnsi="Trebuchet MS"/>
          <w:sz w:val="24"/>
          <w:szCs w:val="24"/>
        </w:rPr>
        <w:t>at c. £50 unless you actually want both).</w:t>
      </w:r>
    </w:p>
    <w:p w:rsidR="00F550CA" w:rsidRPr="00CD5648" w:rsidRDefault="00F550CA" w:rsidP="00982D9B">
      <w:pPr>
        <w:rPr>
          <w:rFonts w:ascii="Trebuchet MS" w:hAnsi="Trebuchet MS" w:cs="MS Shell Dlg"/>
          <w:sz w:val="24"/>
          <w:szCs w:val="24"/>
        </w:rPr>
      </w:pPr>
      <w:r w:rsidRPr="00CD5648">
        <w:rPr>
          <w:rFonts w:ascii="Trebuchet MS" w:hAnsi="Trebuchet MS"/>
          <w:i/>
          <w:sz w:val="24"/>
          <w:szCs w:val="24"/>
        </w:rPr>
        <w:t>English Mystery Plays: A Selection</w:t>
      </w:r>
      <w:r w:rsidRPr="00CD5648">
        <w:rPr>
          <w:rFonts w:ascii="Trebuchet MS" w:hAnsi="Trebuchet MS"/>
          <w:sz w:val="24"/>
          <w:szCs w:val="24"/>
        </w:rPr>
        <w:t xml:space="preserve">, ed. Peter </w:t>
      </w:r>
      <w:proofErr w:type="spellStart"/>
      <w:r w:rsidRPr="00CD5648">
        <w:rPr>
          <w:rFonts w:ascii="Trebuchet MS" w:hAnsi="Trebuchet MS"/>
          <w:sz w:val="24"/>
          <w:szCs w:val="24"/>
        </w:rPr>
        <w:t>Happ</w:t>
      </w:r>
      <w:r w:rsidRPr="00CD5648">
        <w:rPr>
          <w:rFonts w:ascii="Trebuchet MS" w:hAnsi="Trebuchet MS" w:cs="Times New Roman"/>
          <w:sz w:val="24"/>
          <w:szCs w:val="24"/>
        </w:rPr>
        <w:t>é</w:t>
      </w:r>
      <w:proofErr w:type="spellEnd"/>
      <w:r w:rsidR="00E8641F" w:rsidRPr="00CD5648">
        <w:rPr>
          <w:rFonts w:ascii="Trebuchet MS" w:hAnsi="Trebuchet MS" w:cs="Times New Roman"/>
          <w:sz w:val="24"/>
          <w:szCs w:val="24"/>
        </w:rPr>
        <w:t xml:space="preserve"> (Penguin, 1975; </w:t>
      </w:r>
      <w:proofErr w:type="spellStart"/>
      <w:r w:rsidR="00E8641F" w:rsidRPr="00CD5648">
        <w:rPr>
          <w:rFonts w:ascii="Trebuchet MS" w:hAnsi="Trebuchet MS" w:cs="Times New Roman"/>
          <w:sz w:val="24"/>
          <w:szCs w:val="24"/>
        </w:rPr>
        <w:t>repr</w:t>
      </w:r>
      <w:proofErr w:type="spellEnd"/>
      <w:r w:rsidR="00E8641F" w:rsidRPr="00CD5648">
        <w:rPr>
          <w:rFonts w:ascii="Trebuchet MS" w:hAnsi="Trebuchet MS" w:cs="Times New Roman"/>
          <w:sz w:val="24"/>
          <w:szCs w:val="24"/>
        </w:rPr>
        <w:t>. 1985). (c. £9.50 new).</w:t>
      </w:r>
    </w:p>
    <w:p w:rsidR="00E8641F" w:rsidRPr="00CD5648" w:rsidRDefault="00E8641F" w:rsidP="00982D9B">
      <w:pPr>
        <w:rPr>
          <w:rFonts w:ascii="Trebuchet MS" w:hAnsi="Trebuchet MS"/>
          <w:sz w:val="24"/>
          <w:szCs w:val="24"/>
        </w:rPr>
      </w:pPr>
    </w:p>
    <w:p w:rsidR="00E8641F" w:rsidRPr="00CD5648" w:rsidRDefault="00571732" w:rsidP="00982D9B">
      <w:pPr>
        <w:rPr>
          <w:rFonts w:ascii="Trebuchet MS" w:hAnsi="Trebuchet MS"/>
          <w:sz w:val="24"/>
          <w:szCs w:val="24"/>
        </w:rPr>
      </w:pPr>
      <w:r w:rsidRPr="00CD5648">
        <w:rPr>
          <w:rFonts w:ascii="Trebuchet MS" w:hAnsi="Trebuchet MS"/>
          <w:sz w:val="24"/>
          <w:szCs w:val="24"/>
        </w:rPr>
        <w:t xml:space="preserve">These </w:t>
      </w:r>
      <w:r w:rsidR="00FE3BB3" w:rsidRPr="00CD5648">
        <w:rPr>
          <w:rFonts w:ascii="Trebuchet MS" w:hAnsi="Trebuchet MS"/>
          <w:sz w:val="24"/>
          <w:szCs w:val="24"/>
        </w:rPr>
        <w:t xml:space="preserve">will be available </w:t>
      </w:r>
      <w:proofErr w:type="spellStart"/>
      <w:r w:rsidR="00FE3BB3" w:rsidRPr="00CD5648">
        <w:rPr>
          <w:rFonts w:ascii="Trebuchet MS" w:hAnsi="Trebuchet MS"/>
          <w:sz w:val="24"/>
          <w:szCs w:val="24"/>
        </w:rPr>
        <w:t>secondhand</w:t>
      </w:r>
      <w:proofErr w:type="spellEnd"/>
      <w:r w:rsidRPr="00CD5648">
        <w:rPr>
          <w:rFonts w:ascii="Trebuchet MS" w:hAnsi="Trebuchet MS"/>
          <w:sz w:val="24"/>
          <w:szCs w:val="24"/>
        </w:rPr>
        <w:t xml:space="preserve"> (try </w:t>
      </w:r>
      <w:proofErr w:type="spellStart"/>
      <w:r w:rsidRPr="00CD5648">
        <w:rPr>
          <w:rFonts w:ascii="Trebuchet MS" w:hAnsi="Trebuchet MS"/>
          <w:sz w:val="24"/>
          <w:szCs w:val="24"/>
        </w:rPr>
        <w:t>ebay</w:t>
      </w:r>
      <w:proofErr w:type="spellEnd"/>
      <w:r w:rsidRPr="00CD5648">
        <w:rPr>
          <w:rFonts w:ascii="Trebuchet MS" w:hAnsi="Trebuchet MS"/>
          <w:sz w:val="24"/>
          <w:szCs w:val="24"/>
        </w:rPr>
        <w:t xml:space="preserve"> as well as Amazon)</w:t>
      </w:r>
      <w:r w:rsidR="00FE3BB3" w:rsidRPr="00CD5648">
        <w:rPr>
          <w:rFonts w:ascii="Trebuchet MS" w:hAnsi="Trebuchet MS"/>
          <w:sz w:val="24"/>
          <w:szCs w:val="24"/>
        </w:rPr>
        <w:t xml:space="preserve"> at knockdown prices. You will make your life much easier if you ensure you have a good text of the play, with good notes, so do not be tempted into buying cheaper editions with poor notes, or none at all. </w:t>
      </w:r>
    </w:p>
    <w:p w:rsidR="00260D0C" w:rsidRPr="00CD5648" w:rsidRDefault="00260D0C" w:rsidP="00982D9B">
      <w:pPr>
        <w:rPr>
          <w:rFonts w:ascii="Trebuchet MS" w:hAnsi="Trebuchet MS"/>
          <w:sz w:val="24"/>
          <w:szCs w:val="24"/>
        </w:rPr>
      </w:pPr>
      <w:r w:rsidRPr="00CD5648">
        <w:rPr>
          <w:rFonts w:ascii="Trebuchet MS" w:hAnsi="Trebuchet MS"/>
          <w:b/>
          <w:sz w:val="24"/>
          <w:szCs w:val="24"/>
        </w:rPr>
        <w:t>Key to this course is that you have read the whole of the York Mystery Cycle before the first seminar</w:t>
      </w:r>
      <w:r w:rsidRPr="00CD5648">
        <w:rPr>
          <w:rFonts w:ascii="Trebuchet MS" w:hAnsi="Trebuchet MS"/>
          <w:sz w:val="24"/>
          <w:szCs w:val="24"/>
        </w:rPr>
        <w:t xml:space="preserve">. We will be using this text as our basis for discussion, especially in the first half of term. The set texts for 1-5 are chosen to compare and contrast with the York pageants specified week-by-week, which are in the editions </w:t>
      </w:r>
      <w:r w:rsidR="009B0045" w:rsidRPr="00CD5648">
        <w:rPr>
          <w:rFonts w:ascii="Trebuchet MS" w:hAnsi="Trebuchet MS"/>
          <w:sz w:val="24"/>
          <w:szCs w:val="24"/>
        </w:rPr>
        <w:t xml:space="preserve">(above) which </w:t>
      </w:r>
      <w:r w:rsidRPr="00CD5648">
        <w:rPr>
          <w:rFonts w:ascii="Trebuchet MS" w:hAnsi="Trebuchet MS"/>
          <w:sz w:val="24"/>
          <w:szCs w:val="24"/>
        </w:rPr>
        <w:t xml:space="preserve">you will need to buy. </w:t>
      </w:r>
    </w:p>
    <w:p w:rsidR="00E8641F" w:rsidRPr="00CD5648" w:rsidRDefault="00260D0C" w:rsidP="00982D9B">
      <w:pPr>
        <w:rPr>
          <w:rFonts w:ascii="Trebuchet MS" w:hAnsi="Trebuchet MS"/>
          <w:sz w:val="24"/>
          <w:szCs w:val="24"/>
        </w:rPr>
      </w:pPr>
      <w:r w:rsidRPr="00CD5648">
        <w:rPr>
          <w:rFonts w:ascii="Trebuchet MS" w:hAnsi="Trebuchet MS"/>
          <w:sz w:val="24"/>
          <w:szCs w:val="24"/>
        </w:rPr>
        <w:t>So, y</w:t>
      </w:r>
      <w:r w:rsidR="00E8641F" w:rsidRPr="00CD5648">
        <w:rPr>
          <w:rFonts w:ascii="Trebuchet MS" w:hAnsi="Trebuchet MS"/>
          <w:sz w:val="24"/>
          <w:szCs w:val="24"/>
        </w:rPr>
        <w:t xml:space="preserve">ou will also need shared access to a library copy of </w:t>
      </w:r>
      <w:r w:rsidR="00E8641F" w:rsidRPr="00CD5648">
        <w:rPr>
          <w:rFonts w:ascii="Trebuchet MS" w:hAnsi="Trebuchet MS"/>
          <w:i/>
          <w:sz w:val="24"/>
          <w:szCs w:val="24"/>
        </w:rPr>
        <w:t xml:space="preserve">The York Plays: A Critical Edition of the </w:t>
      </w:r>
      <w:r w:rsidR="00D315FE" w:rsidRPr="00CD5648">
        <w:rPr>
          <w:rFonts w:ascii="Trebuchet MS" w:hAnsi="Trebuchet MS"/>
          <w:i/>
          <w:sz w:val="24"/>
          <w:szCs w:val="24"/>
        </w:rPr>
        <w:t>York Corpus Christi Play as Recorded in British Library Additional MS 35290</w:t>
      </w:r>
      <w:r w:rsidR="00D315FE" w:rsidRPr="00CD5648">
        <w:rPr>
          <w:rFonts w:ascii="Trebuchet MS" w:hAnsi="Trebuchet MS"/>
          <w:sz w:val="24"/>
          <w:szCs w:val="24"/>
        </w:rPr>
        <w:t xml:space="preserve">, ed. Richard Beadle, Early English Text Society Supplementary Series (2 vols.; Oxford University Press, 2009-2013). </w:t>
      </w:r>
      <w:r w:rsidR="00E8641F" w:rsidRPr="00CD5648">
        <w:rPr>
          <w:rFonts w:ascii="Trebuchet MS" w:hAnsi="Trebuchet MS"/>
          <w:sz w:val="24"/>
          <w:szCs w:val="24"/>
        </w:rPr>
        <w:t xml:space="preserve"> </w:t>
      </w:r>
      <w:r w:rsidR="00D315FE" w:rsidRPr="00CD5648">
        <w:rPr>
          <w:rFonts w:ascii="Trebuchet MS" w:hAnsi="Trebuchet MS"/>
          <w:sz w:val="24"/>
          <w:szCs w:val="24"/>
        </w:rPr>
        <w:t xml:space="preserve">The text (from Beadle’s earlier edition of 1982) is also available online at </w:t>
      </w:r>
      <w:hyperlink r:id="rId8" w:history="1">
        <w:r w:rsidR="00C419FB" w:rsidRPr="00CD5648">
          <w:rPr>
            <w:rStyle w:val="Hyperlink"/>
            <w:rFonts w:ascii="Trebuchet MS" w:hAnsi="Trebuchet MS"/>
            <w:sz w:val="24"/>
            <w:szCs w:val="24"/>
          </w:rPr>
          <w:t>http://name.umdl.umich.edu/York</w:t>
        </w:r>
      </w:hyperlink>
      <w:r w:rsidR="00C419FB" w:rsidRPr="00CD5648">
        <w:rPr>
          <w:rFonts w:ascii="Trebuchet MS" w:hAnsi="Trebuchet MS"/>
          <w:sz w:val="24"/>
          <w:szCs w:val="24"/>
        </w:rPr>
        <w:t xml:space="preserve">  </w:t>
      </w:r>
      <w:r w:rsidR="00D315FE" w:rsidRPr="00CD5648">
        <w:rPr>
          <w:rFonts w:ascii="Trebuchet MS" w:hAnsi="Trebuchet MS"/>
          <w:sz w:val="24"/>
          <w:szCs w:val="24"/>
        </w:rPr>
        <w:t xml:space="preserve"> </w:t>
      </w:r>
    </w:p>
    <w:p w:rsidR="00133B0A" w:rsidRPr="00CD5648" w:rsidRDefault="000E1623" w:rsidP="00982D9B">
      <w:pPr>
        <w:rPr>
          <w:rFonts w:ascii="Trebuchet MS" w:hAnsi="Trebuchet MS"/>
          <w:sz w:val="24"/>
          <w:szCs w:val="24"/>
        </w:rPr>
      </w:pPr>
      <w:r w:rsidRPr="0082054E">
        <w:rPr>
          <w:rFonts w:ascii="Trebuchet MS" w:hAnsi="Trebuchet MS"/>
          <w:sz w:val="24"/>
          <w:szCs w:val="24"/>
        </w:rPr>
        <w:t xml:space="preserve">The Chester Plays are online at </w:t>
      </w:r>
      <w:r w:rsidRPr="0082054E">
        <w:rPr>
          <w:rFonts w:ascii="Trebuchet MS" w:hAnsi="Trebuchet MS"/>
          <w:i/>
          <w:iCs/>
          <w:sz w:val="24"/>
          <w:szCs w:val="24"/>
        </w:rPr>
        <w:t>The Chester Cycle.</w:t>
      </w:r>
      <w:r w:rsidRPr="0082054E">
        <w:rPr>
          <w:rFonts w:ascii="Trebuchet MS" w:hAnsi="Trebuchet MS"/>
          <w:sz w:val="24"/>
          <w:szCs w:val="24"/>
        </w:rPr>
        <w:t xml:space="preserve"> </w:t>
      </w:r>
      <w:r w:rsidRPr="0082054E">
        <w:rPr>
          <w:rFonts w:ascii="Trebuchet MS" w:hAnsi="Trebuchet MS"/>
          <w:i/>
          <w:iCs/>
          <w:sz w:val="24"/>
          <w:szCs w:val="24"/>
        </w:rPr>
        <w:t>From Stage to Page - Medieval and Renaissance Drama.</w:t>
      </w:r>
      <w:r w:rsidRPr="0082054E">
        <w:rPr>
          <w:rFonts w:ascii="Trebuchet MS" w:hAnsi="Trebuchet MS"/>
          <w:sz w:val="24"/>
          <w:szCs w:val="24"/>
        </w:rPr>
        <w:t xml:space="preserve"> ed. Gerard </w:t>
      </w:r>
      <w:proofErr w:type="spellStart"/>
      <w:r w:rsidRPr="0082054E">
        <w:rPr>
          <w:rFonts w:ascii="Trebuchet MS" w:hAnsi="Trebuchet MS"/>
          <w:sz w:val="24"/>
          <w:szCs w:val="24"/>
        </w:rPr>
        <w:t>NeCastro</w:t>
      </w:r>
      <w:proofErr w:type="spellEnd"/>
      <w:r w:rsidRPr="0082054E">
        <w:rPr>
          <w:rFonts w:ascii="Trebuchet MS" w:hAnsi="Trebuchet MS"/>
          <w:sz w:val="24"/>
          <w:szCs w:val="24"/>
        </w:rPr>
        <w:t>, 9</w:t>
      </w:r>
      <w:r w:rsidRPr="0082054E">
        <w:rPr>
          <w:rFonts w:ascii="Trebuchet MS" w:hAnsi="Trebuchet MS"/>
          <w:sz w:val="24"/>
          <w:szCs w:val="24"/>
          <w:vertAlign w:val="superscript"/>
        </w:rPr>
        <w:t>th</w:t>
      </w:r>
      <w:r w:rsidRPr="0082054E">
        <w:rPr>
          <w:rFonts w:ascii="Trebuchet MS" w:hAnsi="Trebuchet MS"/>
          <w:sz w:val="24"/>
          <w:szCs w:val="24"/>
        </w:rPr>
        <w:t xml:space="preserve"> September 2013.</w:t>
      </w:r>
      <w:r w:rsidRPr="00CD5648">
        <w:rPr>
          <w:rFonts w:ascii="Trebuchet MS" w:hAnsi="Trebuchet MS"/>
        </w:rPr>
        <w:t xml:space="preserve"> </w:t>
      </w:r>
      <w:hyperlink r:id="rId9" w:history="1">
        <w:r w:rsidRPr="00CD5648">
          <w:rPr>
            <w:rStyle w:val="Hyperlink"/>
            <w:rFonts w:ascii="Trebuchet MS" w:hAnsi="Trebuchet MS"/>
            <w:sz w:val="24"/>
            <w:szCs w:val="24"/>
          </w:rPr>
          <w:t>http://machias.edu/faculty/necastro/drama/chester/index.html</w:t>
        </w:r>
      </w:hyperlink>
      <w:r w:rsidR="00133B0A" w:rsidRPr="00CD5648">
        <w:rPr>
          <w:rFonts w:ascii="Trebuchet MS" w:hAnsi="Trebuchet MS"/>
          <w:sz w:val="24"/>
          <w:szCs w:val="24"/>
        </w:rPr>
        <w:t xml:space="preserve"> </w:t>
      </w:r>
    </w:p>
    <w:p w:rsidR="00C419FB" w:rsidRPr="00CD5648" w:rsidRDefault="00C419FB" w:rsidP="00982D9B">
      <w:pPr>
        <w:rPr>
          <w:rFonts w:ascii="Trebuchet MS" w:hAnsi="Trebuchet MS"/>
          <w:sz w:val="24"/>
          <w:szCs w:val="24"/>
        </w:rPr>
      </w:pPr>
      <w:r w:rsidRPr="00CD5648">
        <w:rPr>
          <w:rFonts w:ascii="Trebuchet MS" w:hAnsi="Trebuchet MS"/>
          <w:sz w:val="24"/>
          <w:szCs w:val="24"/>
        </w:rPr>
        <w:t xml:space="preserve">The text of the </w:t>
      </w:r>
      <w:proofErr w:type="spellStart"/>
      <w:r w:rsidRPr="00CD5648">
        <w:rPr>
          <w:rFonts w:ascii="Trebuchet MS" w:hAnsi="Trebuchet MS"/>
          <w:sz w:val="24"/>
          <w:szCs w:val="24"/>
        </w:rPr>
        <w:t>Towneley</w:t>
      </w:r>
      <w:proofErr w:type="spellEnd"/>
      <w:r w:rsidRPr="00CD5648">
        <w:rPr>
          <w:rFonts w:ascii="Trebuchet MS" w:hAnsi="Trebuchet MS"/>
          <w:sz w:val="24"/>
          <w:szCs w:val="24"/>
        </w:rPr>
        <w:t xml:space="preserve"> plays is online at </w:t>
      </w:r>
      <w:hyperlink r:id="rId10" w:history="1">
        <w:r w:rsidRPr="00CD5648">
          <w:rPr>
            <w:rStyle w:val="Hyperlink"/>
            <w:rFonts w:ascii="Trebuchet MS" w:hAnsi="Trebuchet MS"/>
            <w:sz w:val="24"/>
            <w:szCs w:val="24"/>
          </w:rPr>
          <w:t>http://name.umdl.umich.edu/Towneley</w:t>
        </w:r>
      </w:hyperlink>
      <w:r w:rsidRPr="00CD5648">
        <w:rPr>
          <w:rFonts w:ascii="Trebuchet MS" w:hAnsi="Trebuchet MS"/>
          <w:sz w:val="24"/>
          <w:szCs w:val="24"/>
        </w:rPr>
        <w:t xml:space="preserve"> </w:t>
      </w:r>
    </w:p>
    <w:p w:rsidR="00FE3BB3" w:rsidRPr="00CD5648" w:rsidRDefault="00FE3BB3" w:rsidP="00982D9B">
      <w:pPr>
        <w:rPr>
          <w:rFonts w:ascii="Trebuchet MS" w:hAnsi="Trebuchet MS"/>
          <w:sz w:val="24"/>
          <w:szCs w:val="24"/>
        </w:rPr>
      </w:pPr>
      <w:r w:rsidRPr="00CD5648">
        <w:rPr>
          <w:rFonts w:ascii="Trebuchet MS" w:hAnsi="Trebuchet MS"/>
          <w:sz w:val="24"/>
          <w:szCs w:val="24"/>
        </w:rPr>
        <w:t xml:space="preserve">General secondary reading for the course: </w:t>
      </w:r>
    </w:p>
    <w:p w:rsidR="00E235BC" w:rsidRPr="00CD5648" w:rsidRDefault="00E235BC" w:rsidP="00982D9B">
      <w:pPr>
        <w:rPr>
          <w:rFonts w:ascii="Trebuchet MS" w:hAnsi="Trebuchet MS"/>
          <w:sz w:val="24"/>
          <w:szCs w:val="24"/>
        </w:rPr>
      </w:pPr>
      <w:r w:rsidRPr="00CD5648">
        <w:rPr>
          <w:rFonts w:ascii="Trebuchet MS" w:hAnsi="Trebuchet MS"/>
          <w:sz w:val="24"/>
          <w:szCs w:val="24"/>
        </w:rPr>
        <w:t>The Bible: Old Testament—Genesis and Exodus; New Testament—Matthew, Luke, Acts and Revelation. You can read this is any version you like but bear in mind that anyone who read it in the medieval period probably did so in Latin (and that Bible reading was not encouraged in the general population</w:t>
      </w:r>
      <w:r w:rsidR="00117D74" w:rsidRPr="00CD5648">
        <w:rPr>
          <w:rFonts w:ascii="Trebuchet MS" w:hAnsi="Trebuchet MS"/>
          <w:sz w:val="24"/>
          <w:szCs w:val="24"/>
        </w:rPr>
        <w:t>, even those who could read</w:t>
      </w:r>
      <w:r w:rsidRPr="00CD5648">
        <w:rPr>
          <w:rFonts w:ascii="Trebuchet MS" w:hAnsi="Trebuchet MS"/>
          <w:sz w:val="24"/>
          <w:szCs w:val="24"/>
        </w:rPr>
        <w:t xml:space="preserve">). The earliest vernacular English — </w:t>
      </w:r>
      <w:proofErr w:type="spellStart"/>
      <w:r w:rsidRPr="00CD5648">
        <w:rPr>
          <w:rFonts w:ascii="Trebuchet MS" w:hAnsi="Trebuchet MS"/>
          <w:sz w:val="24"/>
          <w:szCs w:val="24"/>
        </w:rPr>
        <w:t>Wycliffite</w:t>
      </w:r>
      <w:proofErr w:type="spellEnd"/>
      <w:r w:rsidRPr="00CD5648">
        <w:rPr>
          <w:rFonts w:ascii="Trebuchet MS" w:hAnsi="Trebuchet MS"/>
          <w:sz w:val="24"/>
          <w:szCs w:val="24"/>
        </w:rPr>
        <w:t xml:space="preserve"> — translation can be found at </w:t>
      </w:r>
      <w:hyperlink r:id="rId11" w:history="1">
        <w:r w:rsidRPr="00CD5648">
          <w:rPr>
            <w:rStyle w:val="Hyperlink"/>
            <w:rFonts w:ascii="Trebuchet MS" w:hAnsi="Trebuchet MS"/>
            <w:sz w:val="24"/>
            <w:szCs w:val="24"/>
          </w:rPr>
          <w:t>http://name.umdl.umich.edu/AFZ9170.0001.001</w:t>
        </w:r>
      </w:hyperlink>
      <w:r w:rsidRPr="00CD5648">
        <w:rPr>
          <w:rFonts w:ascii="Trebuchet MS" w:hAnsi="Trebuchet MS"/>
          <w:sz w:val="24"/>
          <w:szCs w:val="24"/>
        </w:rPr>
        <w:t xml:space="preserve">. </w:t>
      </w:r>
      <w:r w:rsidR="00117D74" w:rsidRPr="00CD5648">
        <w:rPr>
          <w:rFonts w:ascii="Trebuchet MS" w:hAnsi="Trebuchet MS"/>
          <w:sz w:val="24"/>
          <w:szCs w:val="24"/>
        </w:rPr>
        <w:t>The Revised Standard version is probably a good place to start to read for the story; after the Reformation, the Geneva Bible (</w:t>
      </w:r>
      <w:r w:rsidR="00F94D4B" w:rsidRPr="00CD5648">
        <w:rPr>
          <w:rFonts w:ascii="Trebuchet MS" w:hAnsi="Trebuchet MS"/>
          <w:sz w:val="24"/>
          <w:szCs w:val="24"/>
        </w:rPr>
        <w:t xml:space="preserve">which was </w:t>
      </w:r>
      <w:r w:rsidR="00117D74" w:rsidRPr="00CD5648">
        <w:rPr>
          <w:rFonts w:ascii="Trebuchet MS" w:hAnsi="Trebuchet MS"/>
          <w:sz w:val="24"/>
          <w:szCs w:val="24"/>
        </w:rPr>
        <w:t xml:space="preserve">Shakespeare’s </w:t>
      </w:r>
      <w:r w:rsidR="00F94D4B" w:rsidRPr="00CD5648">
        <w:rPr>
          <w:rFonts w:ascii="Trebuchet MS" w:hAnsi="Trebuchet MS"/>
          <w:sz w:val="24"/>
          <w:szCs w:val="24"/>
        </w:rPr>
        <w:t>B</w:t>
      </w:r>
      <w:r w:rsidR="00117D74" w:rsidRPr="00CD5648">
        <w:rPr>
          <w:rFonts w:ascii="Trebuchet MS" w:hAnsi="Trebuchet MS"/>
          <w:sz w:val="24"/>
          <w:szCs w:val="24"/>
        </w:rPr>
        <w:t>ible</w:t>
      </w:r>
      <w:r w:rsidR="00F94D4B" w:rsidRPr="00CD5648">
        <w:rPr>
          <w:rFonts w:ascii="Trebuchet MS" w:hAnsi="Trebuchet MS"/>
          <w:sz w:val="24"/>
          <w:szCs w:val="24"/>
        </w:rPr>
        <w:t>, publ. 1560</w:t>
      </w:r>
      <w:r w:rsidR="00117D74" w:rsidRPr="00CD5648">
        <w:rPr>
          <w:rFonts w:ascii="Trebuchet MS" w:hAnsi="Trebuchet MS"/>
          <w:sz w:val="24"/>
          <w:szCs w:val="24"/>
        </w:rPr>
        <w:t xml:space="preserve">) was the standard English text until the publication of the Authorised Version (AV or King James Bible) in 1611. </w:t>
      </w:r>
      <w:r w:rsidR="00F346E5" w:rsidRPr="00CD5648">
        <w:rPr>
          <w:rFonts w:ascii="Trebuchet MS" w:hAnsi="Trebuchet MS"/>
          <w:sz w:val="24"/>
          <w:szCs w:val="24"/>
        </w:rPr>
        <w:t xml:space="preserve">I’ll be rereading the AV version and comparing it with the </w:t>
      </w:r>
      <w:proofErr w:type="spellStart"/>
      <w:r w:rsidR="00F346E5" w:rsidRPr="00CD5648">
        <w:rPr>
          <w:rFonts w:ascii="Trebuchet MS" w:hAnsi="Trebuchet MS"/>
          <w:sz w:val="24"/>
          <w:szCs w:val="24"/>
        </w:rPr>
        <w:t>Wycliffite</w:t>
      </w:r>
      <w:proofErr w:type="spellEnd"/>
      <w:r w:rsidR="00F346E5" w:rsidRPr="00CD5648">
        <w:rPr>
          <w:rFonts w:ascii="Trebuchet MS" w:hAnsi="Trebuchet MS"/>
          <w:sz w:val="24"/>
          <w:szCs w:val="24"/>
        </w:rPr>
        <w:t xml:space="preserve"> bible in preparation for teaching this course. </w:t>
      </w:r>
      <w:r w:rsidR="00117D74" w:rsidRPr="00CD5648">
        <w:rPr>
          <w:rFonts w:ascii="Trebuchet MS" w:hAnsi="Trebuchet MS"/>
          <w:sz w:val="24"/>
          <w:szCs w:val="24"/>
        </w:rPr>
        <w:t xml:space="preserve"> </w:t>
      </w:r>
      <w:r w:rsidRPr="00CD5648">
        <w:rPr>
          <w:rFonts w:ascii="Trebuchet MS" w:hAnsi="Trebuchet MS"/>
          <w:sz w:val="24"/>
          <w:szCs w:val="24"/>
        </w:rPr>
        <w:t xml:space="preserve">  </w:t>
      </w:r>
    </w:p>
    <w:p w:rsidR="00FE3BB3" w:rsidRPr="00CD5648" w:rsidRDefault="00D315FE" w:rsidP="00982D9B">
      <w:pPr>
        <w:rPr>
          <w:rFonts w:ascii="Trebuchet MS" w:hAnsi="Trebuchet MS"/>
          <w:sz w:val="24"/>
          <w:szCs w:val="24"/>
        </w:rPr>
      </w:pPr>
      <w:r w:rsidRPr="00CD5648">
        <w:rPr>
          <w:rFonts w:ascii="Trebuchet MS" w:hAnsi="Trebuchet MS"/>
          <w:i/>
          <w:sz w:val="24"/>
          <w:szCs w:val="24"/>
        </w:rPr>
        <w:t>The Cambridge Companion to Medieval English Theatre</w:t>
      </w:r>
      <w:r w:rsidRPr="00CD5648">
        <w:rPr>
          <w:rFonts w:ascii="Trebuchet MS" w:hAnsi="Trebuchet MS"/>
          <w:sz w:val="24"/>
          <w:szCs w:val="24"/>
        </w:rPr>
        <w:t xml:space="preserve">, ed. Richard Beadle </w:t>
      </w:r>
      <w:r w:rsidRPr="00CD5648">
        <w:rPr>
          <w:rStyle w:val="bylinepipe"/>
          <w:rFonts w:ascii="Trebuchet MS" w:hAnsi="Trebuchet MS"/>
          <w:sz w:val="24"/>
          <w:szCs w:val="24"/>
        </w:rPr>
        <w:t xml:space="preserve">and </w:t>
      </w:r>
      <w:r w:rsidRPr="00CD5648">
        <w:rPr>
          <w:rFonts w:ascii="Trebuchet MS" w:hAnsi="Trebuchet MS"/>
          <w:sz w:val="24"/>
          <w:szCs w:val="24"/>
        </w:rPr>
        <w:t>Alan J. Fletcher (2</w:t>
      </w:r>
      <w:r w:rsidRPr="00CD5648">
        <w:rPr>
          <w:rFonts w:ascii="Trebuchet MS" w:hAnsi="Trebuchet MS"/>
          <w:sz w:val="24"/>
          <w:szCs w:val="24"/>
          <w:vertAlign w:val="superscript"/>
        </w:rPr>
        <w:t>nd</w:t>
      </w:r>
      <w:r w:rsidRPr="00CD5648">
        <w:rPr>
          <w:rFonts w:ascii="Trebuchet MS" w:hAnsi="Trebuchet MS"/>
          <w:sz w:val="24"/>
          <w:szCs w:val="24"/>
        </w:rPr>
        <w:t xml:space="preserve"> ed., CUP, 2008).  </w:t>
      </w:r>
      <w:proofErr w:type="spellStart"/>
      <w:r w:rsidR="00FE3BB3" w:rsidRPr="00CD5648">
        <w:rPr>
          <w:rFonts w:ascii="Trebuchet MS" w:hAnsi="Trebuchet MS"/>
          <w:sz w:val="24"/>
          <w:szCs w:val="24"/>
        </w:rPr>
        <w:t>Ebook</w:t>
      </w:r>
      <w:proofErr w:type="spellEnd"/>
      <w:r w:rsidR="00FE3BB3" w:rsidRPr="00CD5648">
        <w:rPr>
          <w:rFonts w:ascii="Trebuchet MS" w:hAnsi="Trebuchet MS"/>
          <w:sz w:val="24"/>
          <w:szCs w:val="24"/>
        </w:rPr>
        <w:t xml:space="preserve"> via Warwick University Library catalogue (WUL).</w:t>
      </w:r>
    </w:p>
    <w:p w:rsidR="00062E84" w:rsidRPr="00CD5648" w:rsidRDefault="00062E84" w:rsidP="00982D9B">
      <w:pPr>
        <w:rPr>
          <w:rFonts w:ascii="Trebuchet MS" w:hAnsi="Trebuchet MS"/>
          <w:sz w:val="24"/>
          <w:szCs w:val="24"/>
        </w:rPr>
      </w:pPr>
      <w:r w:rsidRPr="00CD5648">
        <w:rPr>
          <w:rFonts w:ascii="Trebuchet MS" w:hAnsi="Trebuchet MS"/>
          <w:sz w:val="24"/>
          <w:szCs w:val="24"/>
        </w:rPr>
        <w:t xml:space="preserve">Janette Dillon, </w:t>
      </w:r>
      <w:r w:rsidRPr="00CD5648">
        <w:rPr>
          <w:rFonts w:ascii="Trebuchet MS" w:hAnsi="Trebuchet MS"/>
          <w:i/>
          <w:sz w:val="24"/>
          <w:szCs w:val="24"/>
        </w:rPr>
        <w:t xml:space="preserve">The Cambridge Introduction to Early English Theatre </w:t>
      </w:r>
      <w:r w:rsidRPr="00CD5648">
        <w:rPr>
          <w:rFonts w:ascii="Trebuchet MS" w:hAnsi="Trebuchet MS"/>
          <w:sz w:val="24"/>
          <w:szCs w:val="24"/>
        </w:rPr>
        <w:t>(CUP, 2006).</w:t>
      </w:r>
      <w:r w:rsidR="002E506E" w:rsidRPr="00CD5648">
        <w:rPr>
          <w:rFonts w:ascii="Trebuchet MS" w:hAnsi="Trebuchet MS"/>
          <w:sz w:val="24"/>
          <w:szCs w:val="24"/>
        </w:rPr>
        <w:t xml:space="preserve"> This is a good place to start with your summer reading. </w:t>
      </w:r>
    </w:p>
    <w:p w:rsidR="00FE3BB3" w:rsidRPr="00CD5648" w:rsidRDefault="00FE3BB3" w:rsidP="00982D9B">
      <w:pPr>
        <w:rPr>
          <w:rFonts w:ascii="Trebuchet MS" w:hAnsi="Trebuchet MS"/>
          <w:color w:val="444444"/>
          <w:sz w:val="24"/>
          <w:szCs w:val="24"/>
        </w:rPr>
      </w:pPr>
      <w:r w:rsidRPr="00CD5648">
        <w:rPr>
          <w:rFonts w:ascii="Trebuchet MS" w:hAnsi="Trebuchet MS"/>
          <w:sz w:val="24"/>
          <w:szCs w:val="24"/>
        </w:rPr>
        <w:t xml:space="preserve">A.M. </w:t>
      </w:r>
      <w:proofErr w:type="spellStart"/>
      <w:r w:rsidRPr="00CD5648">
        <w:rPr>
          <w:rFonts w:ascii="Trebuchet MS" w:hAnsi="Trebuchet MS"/>
          <w:sz w:val="24"/>
          <w:szCs w:val="24"/>
        </w:rPr>
        <w:t>Nagler</w:t>
      </w:r>
      <w:proofErr w:type="spellEnd"/>
      <w:r w:rsidRPr="00CD5648">
        <w:rPr>
          <w:rFonts w:ascii="Trebuchet MS" w:hAnsi="Trebuchet MS"/>
          <w:sz w:val="24"/>
          <w:szCs w:val="24"/>
        </w:rPr>
        <w:t xml:space="preserve">, </w:t>
      </w:r>
      <w:r w:rsidRPr="00CD5648">
        <w:rPr>
          <w:rFonts w:ascii="Trebuchet MS" w:hAnsi="Trebuchet MS"/>
          <w:i/>
          <w:sz w:val="24"/>
          <w:szCs w:val="24"/>
        </w:rPr>
        <w:t>A Sourcebook of Theatrical History</w:t>
      </w:r>
      <w:r w:rsidRPr="00CD5648">
        <w:rPr>
          <w:rFonts w:ascii="Trebuchet MS" w:hAnsi="Trebuchet MS"/>
          <w:sz w:val="24"/>
          <w:szCs w:val="24"/>
        </w:rPr>
        <w:t xml:space="preserve"> </w:t>
      </w:r>
      <w:r w:rsidR="007A08D5" w:rsidRPr="00CD5648">
        <w:rPr>
          <w:rFonts w:ascii="Trebuchet MS" w:hAnsi="Trebuchet MS"/>
          <w:sz w:val="24"/>
          <w:szCs w:val="24"/>
        </w:rPr>
        <w:t>(NY: Dover Publications, 1959) (s</w:t>
      </w:r>
      <w:r w:rsidRPr="00CD5648">
        <w:rPr>
          <w:rFonts w:ascii="Trebuchet MS" w:hAnsi="Trebuchet MS"/>
          <w:sz w:val="24"/>
          <w:szCs w:val="24"/>
        </w:rPr>
        <w:t xml:space="preserve">cans will be available on the course extracts page </w:t>
      </w:r>
      <w:hyperlink r:id="rId12" w:history="1">
        <w:r w:rsidRPr="00CD5648">
          <w:rPr>
            <w:rStyle w:val="Hyperlink"/>
            <w:rFonts w:ascii="Trebuchet MS" w:hAnsi="Trebuchet MS"/>
            <w:sz w:val="24"/>
            <w:szCs w:val="24"/>
          </w:rPr>
          <w:t>http://www2.warwick.ac.uk/services/library/electronicresources/extracts/en</w:t>
        </w:r>
      </w:hyperlink>
      <w:r w:rsidRPr="00CD5648">
        <w:rPr>
          <w:rFonts w:ascii="Trebuchet MS" w:hAnsi="Trebuchet MS"/>
          <w:sz w:val="24"/>
          <w:szCs w:val="24"/>
        </w:rPr>
        <w:t xml:space="preserve">.) Several physical copies in Warwick University Library: </w:t>
      </w:r>
      <w:r w:rsidRPr="00CD5648">
        <w:rPr>
          <w:rFonts w:ascii="Trebuchet MS" w:hAnsi="Trebuchet MS"/>
          <w:color w:val="444444"/>
          <w:sz w:val="24"/>
          <w:szCs w:val="24"/>
        </w:rPr>
        <w:t>PN 1721.N2  </w:t>
      </w:r>
    </w:p>
    <w:p w:rsidR="00622993" w:rsidRPr="00CD5648" w:rsidRDefault="00622993" w:rsidP="00982D9B">
      <w:pPr>
        <w:rPr>
          <w:rFonts w:ascii="Trebuchet MS" w:hAnsi="Trebuchet MS"/>
          <w:sz w:val="24"/>
          <w:szCs w:val="24"/>
        </w:rPr>
      </w:pPr>
      <w:proofErr w:type="spellStart"/>
      <w:r w:rsidRPr="00CD5648">
        <w:rPr>
          <w:rFonts w:ascii="Trebuchet MS" w:hAnsi="Trebuchet MS"/>
          <w:sz w:val="24"/>
          <w:szCs w:val="24"/>
        </w:rPr>
        <w:t>Miri</w:t>
      </w:r>
      <w:proofErr w:type="spellEnd"/>
      <w:r w:rsidRPr="00CD5648">
        <w:rPr>
          <w:rFonts w:ascii="Trebuchet MS" w:hAnsi="Trebuchet MS"/>
          <w:sz w:val="24"/>
          <w:szCs w:val="24"/>
        </w:rPr>
        <w:t xml:space="preserve"> Rubin, </w:t>
      </w:r>
      <w:r w:rsidRPr="00CD5648">
        <w:rPr>
          <w:rStyle w:val="highlight"/>
          <w:rFonts w:ascii="Trebuchet MS" w:hAnsi="Trebuchet MS"/>
          <w:i/>
          <w:sz w:val="24"/>
          <w:szCs w:val="24"/>
        </w:rPr>
        <w:t>Corpus Christi</w:t>
      </w:r>
      <w:r w:rsidRPr="00CD5648">
        <w:rPr>
          <w:rFonts w:ascii="Trebuchet MS" w:hAnsi="Trebuchet MS"/>
          <w:i/>
          <w:sz w:val="24"/>
          <w:szCs w:val="24"/>
        </w:rPr>
        <w:t>: the Eucharist in Late Medieval Culture</w:t>
      </w:r>
      <w:r w:rsidRPr="00CD5648">
        <w:rPr>
          <w:rFonts w:ascii="Trebuchet MS" w:hAnsi="Trebuchet MS"/>
          <w:sz w:val="24"/>
          <w:szCs w:val="24"/>
        </w:rPr>
        <w:t xml:space="preserve"> (CUP, 1991), especially chapters 3 and 4. Physical copy in WUL: BV 823.R8  </w:t>
      </w:r>
    </w:p>
    <w:p w:rsidR="00622993" w:rsidRPr="00CD5648" w:rsidRDefault="00622993" w:rsidP="00982D9B">
      <w:pPr>
        <w:rPr>
          <w:rFonts w:ascii="Trebuchet MS" w:hAnsi="Trebuchet MS"/>
          <w:color w:val="444444"/>
          <w:sz w:val="24"/>
          <w:szCs w:val="24"/>
        </w:rPr>
      </w:pPr>
    </w:p>
    <w:p w:rsidR="00622993" w:rsidRPr="00CD5648" w:rsidRDefault="00622993" w:rsidP="00982D9B">
      <w:pPr>
        <w:rPr>
          <w:rFonts w:ascii="Trebuchet MS" w:hAnsi="Trebuchet MS"/>
          <w:color w:val="444444"/>
          <w:sz w:val="24"/>
          <w:szCs w:val="24"/>
        </w:rPr>
      </w:pPr>
    </w:p>
    <w:p w:rsidR="002515AF" w:rsidRDefault="00FE3BB3" w:rsidP="00982D9B">
      <w:pPr>
        <w:rPr>
          <w:rFonts w:ascii="Trebuchet MS" w:hAnsi="Trebuchet MS"/>
          <w:color w:val="444444"/>
          <w:sz w:val="24"/>
          <w:szCs w:val="24"/>
        </w:rPr>
      </w:pPr>
      <w:r w:rsidRPr="002515AF">
        <w:rPr>
          <w:rFonts w:ascii="Trebuchet MS" w:hAnsi="Trebuchet MS"/>
          <w:b/>
          <w:color w:val="444444"/>
          <w:sz w:val="24"/>
          <w:szCs w:val="24"/>
        </w:rPr>
        <w:t>Key:</w:t>
      </w:r>
      <w:r w:rsidRPr="00CD5648">
        <w:rPr>
          <w:rFonts w:ascii="Trebuchet MS" w:hAnsi="Trebuchet MS"/>
          <w:color w:val="444444"/>
          <w:sz w:val="24"/>
          <w:szCs w:val="24"/>
        </w:rPr>
        <w:t xml:space="preserve"> </w:t>
      </w:r>
    </w:p>
    <w:p w:rsidR="00FE3BB3" w:rsidRPr="00CD5648" w:rsidRDefault="00FE3BB3" w:rsidP="00982D9B">
      <w:pPr>
        <w:rPr>
          <w:rFonts w:ascii="Trebuchet MS" w:hAnsi="Trebuchet MS"/>
          <w:color w:val="444444"/>
          <w:sz w:val="24"/>
          <w:szCs w:val="24"/>
        </w:rPr>
      </w:pPr>
      <w:r w:rsidRPr="00CD5648">
        <w:rPr>
          <w:rFonts w:ascii="Trebuchet MS" w:hAnsi="Trebuchet MS"/>
          <w:color w:val="444444"/>
          <w:sz w:val="24"/>
          <w:szCs w:val="24"/>
        </w:rPr>
        <w:t xml:space="preserve">(WUL) – </w:t>
      </w:r>
      <w:proofErr w:type="spellStart"/>
      <w:r w:rsidRPr="00CD5648">
        <w:rPr>
          <w:rFonts w:ascii="Trebuchet MS" w:hAnsi="Trebuchet MS"/>
          <w:color w:val="444444"/>
          <w:sz w:val="24"/>
          <w:szCs w:val="24"/>
        </w:rPr>
        <w:t>ebook</w:t>
      </w:r>
      <w:proofErr w:type="spellEnd"/>
      <w:r w:rsidRPr="00CD5648">
        <w:rPr>
          <w:rFonts w:ascii="Trebuchet MS" w:hAnsi="Trebuchet MS"/>
          <w:color w:val="444444"/>
          <w:sz w:val="24"/>
          <w:szCs w:val="24"/>
        </w:rPr>
        <w:t xml:space="preserve"> via the library catalogue; (</w:t>
      </w:r>
      <w:proofErr w:type="spellStart"/>
      <w:r w:rsidRPr="00CD5648">
        <w:rPr>
          <w:rFonts w:ascii="Trebuchet MS" w:hAnsi="Trebuchet MS"/>
          <w:color w:val="444444"/>
          <w:sz w:val="24"/>
          <w:szCs w:val="24"/>
        </w:rPr>
        <w:t>CoEx</w:t>
      </w:r>
      <w:proofErr w:type="spellEnd"/>
      <w:r w:rsidRPr="00CD5648">
        <w:rPr>
          <w:rFonts w:ascii="Trebuchet MS" w:hAnsi="Trebuchet MS"/>
          <w:color w:val="444444"/>
          <w:sz w:val="24"/>
          <w:szCs w:val="24"/>
        </w:rPr>
        <w:t xml:space="preserve">) – course extract available at </w:t>
      </w:r>
      <w:hyperlink r:id="rId13" w:history="1">
        <w:r w:rsidRPr="00CD5648">
          <w:rPr>
            <w:rStyle w:val="Hyperlink"/>
            <w:rFonts w:ascii="Trebuchet MS" w:hAnsi="Trebuchet MS"/>
            <w:sz w:val="24"/>
            <w:szCs w:val="24"/>
          </w:rPr>
          <w:t>http://www2.warwick.ac.uk/services/library/electronicresources/extracts/en</w:t>
        </w:r>
      </w:hyperlink>
      <w:r w:rsidRPr="00CD5648">
        <w:rPr>
          <w:rFonts w:ascii="Trebuchet MS" w:hAnsi="Trebuchet MS"/>
          <w:color w:val="444444"/>
          <w:sz w:val="24"/>
          <w:szCs w:val="24"/>
        </w:rPr>
        <w:t>. These are still being scanned but should be available before the start of term.</w:t>
      </w:r>
    </w:p>
    <w:p w:rsidR="00133B0A" w:rsidRPr="00CD5648" w:rsidRDefault="00D36337" w:rsidP="00982D9B">
      <w:pPr>
        <w:rPr>
          <w:rFonts w:ascii="Trebuchet MS" w:hAnsi="Trebuchet MS"/>
          <w:sz w:val="24"/>
          <w:szCs w:val="24"/>
        </w:rPr>
      </w:pPr>
      <w:r w:rsidRPr="00CD5648">
        <w:rPr>
          <w:rFonts w:ascii="Trebuchet MS" w:hAnsi="Trebuchet MS"/>
          <w:color w:val="444444"/>
          <w:sz w:val="24"/>
          <w:szCs w:val="24"/>
        </w:rPr>
        <w:t>W</w:t>
      </w:r>
      <w:r w:rsidR="00133B0A" w:rsidRPr="00CD5648">
        <w:rPr>
          <w:rFonts w:ascii="Trebuchet MS" w:hAnsi="Trebuchet MS"/>
          <w:color w:val="444444"/>
          <w:sz w:val="24"/>
          <w:szCs w:val="24"/>
        </w:rPr>
        <w:t xml:space="preserve"> </w:t>
      </w:r>
      <w:r w:rsidRPr="00CD5648">
        <w:rPr>
          <w:rFonts w:ascii="Trebuchet MS" w:hAnsi="Trebuchet MS"/>
          <w:color w:val="444444"/>
          <w:sz w:val="24"/>
          <w:szCs w:val="24"/>
        </w:rPr>
        <w:t xml:space="preserve">= Walker; H= </w:t>
      </w:r>
      <w:proofErr w:type="spellStart"/>
      <w:r w:rsidRPr="00CD5648">
        <w:rPr>
          <w:rFonts w:ascii="Trebuchet MS" w:hAnsi="Trebuchet MS"/>
          <w:sz w:val="24"/>
          <w:szCs w:val="24"/>
        </w:rPr>
        <w:t>Happé</w:t>
      </w:r>
      <w:proofErr w:type="spellEnd"/>
      <w:r w:rsidRPr="00CD5648">
        <w:rPr>
          <w:rFonts w:ascii="Trebuchet MS" w:hAnsi="Trebuchet MS"/>
          <w:sz w:val="24"/>
          <w:szCs w:val="24"/>
        </w:rPr>
        <w:t xml:space="preserve">; </w:t>
      </w:r>
    </w:p>
    <w:p w:rsidR="00133B0A" w:rsidRPr="00CD5648" w:rsidRDefault="00133B0A" w:rsidP="00982D9B">
      <w:pPr>
        <w:rPr>
          <w:rFonts w:ascii="Trebuchet MS" w:hAnsi="Trebuchet MS"/>
          <w:sz w:val="24"/>
          <w:szCs w:val="24"/>
        </w:rPr>
      </w:pPr>
      <w:proofErr w:type="spellStart"/>
      <w:r w:rsidRPr="00CD5648">
        <w:rPr>
          <w:rFonts w:ascii="Trebuchet MS" w:hAnsi="Trebuchet MS"/>
          <w:sz w:val="24"/>
          <w:szCs w:val="24"/>
        </w:rPr>
        <w:t>Mich</w:t>
      </w:r>
      <w:proofErr w:type="spellEnd"/>
      <w:r w:rsidRPr="00CD5648">
        <w:rPr>
          <w:rFonts w:ascii="Trebuchet MS" w:hAnsi="Trebuchet MS"/>
          <w:sz w:val="24"/>
          <w:szCs w:val="24"/>
        </w:rPr>
        <w:t xml:space="preserve"> = </w:t>
      </w:r>
      <w:r w:rsidR="00283748" w:rsidRPr="00CD5648">
        <w:rPr>
          <w:rFonts w:ascii="Trebuchet MS" w:hAnsi="Trebuchet MS"/>
          <w:sz w:val="24"/>
          <w:szCs w:val="24"/>
        </w:rPr>
        <w:t xml:space="preserve">York Plays, </w:t>
      </w:r>
      <w:r w:rsidRPr="00CD5648">
        <w:rPr>
          <w:rFonts w:ascii="Trebuchet MS" w:hAnsi="Trebuchet MS"/>
          <w:sz w:val="24"/>
          <w:szCs w:val="24"/>
        </w:rPr>
        <w:t>ed. Beadle</w:t>
      </w:r>
      <w:r w:rsidR="00EC6F30" w:rsidRPr="00CD5648">
        <w:rPr>
          <w:rFonts w:ascii="Trebuchet MS" w:hAnsi="Trebuchet MS"/>
          <w:sz w:val="24"/>
          <w:szCs w:val="24"/>
        </w:rPr>
        <w:t>,</w:t>
      </w:r>
      <w:r w:rsidRPr="00CD5648">
        <w:rPr>
          <w:rFonts w:ascii="Trebuchet MS" w:hAnsi="Trebuchet MS"/>
          <w:sz w:val="24"/>
          <w:szCs w:val="24"/>
        </w:rPr>
        <w:t xml:space="preserve"> online at Michigan </w:t>
      </w:r>
      <w:hyperlink r:id="rId14" w:history="1">
        <w:r w:rsidR="001426C0" w:rsidRPr="00CD5648">
          <w:rPr>
            <w:rStyle w:val="Hyperlink"/>
            <w:rFonts w:ascii="Trebuchet MS" w:hAnsi="Trebuchet MS"/>
            <w:sz w:val="24"/>
            <w:szCs w:val="24"/>
          </w:rPr>
          <w:t>http://name.umdl.umich.edu/York</w:t>
        </w:r>
      </w:hyperlink>
      <w:r w:rsidR="001426C0" w:rsidRPr="00CD5648">
        <w:rPr>
          <w:rFonts w:ascii="Trebuchet MS" w:hAnsi="Trebuchet MS"/>
          <w:sz w:val="24"/>
          <w:szCs w:val="24"/>
        </w:rPr>
        <w:t xml:space="preserve"> </w:t>
      </w:r>
      <w:r w:rsidRPr="00CD5648">
        <w:rPr>
          <w:rFonts w:ascii="Trebuchet MS" w:hAnsi="Trebuchet MS"/>
          <w:sz w:val="24"/>
          <w:szCs w:val="24"/>
        </w:rPr>
        <w:t xml:space="preserve"> </w:t>
      </w:r>
    </w:p>
    <w:p w:rsidR="00D36337" w:rsidRPr="0082054E" w:rsidRDefault="00283748" w:rsidP="00982D9B">
      <w:pPr>
        <w:rPr>
          <w:rFonts w:ascii="Trebuchet MS" w:hAnsi="Trebuchet MS"/>
          <w:sz w:val="24"/>
          <w:szCs w:val="24"/>
        </w:rPr>
      </w:pPr>
      <w:r w:rsidRPr="0082054E">
        <w:rPr>
          <w:rFonts w:ascii="Trebuchet MS" w:hAnsi="Trebuchet MS"/>
          <w:sz w:val="24"/>
          <w:szCs w:val="24"/>
        </w:rPr>
        <w:t xml:space="preserve">Mach = Chester Plays online at </w:t>
      </w:r>
      <w:r w:rsidR="003C3868" w:rsidRPr="0082054E">
        <w:rPr>
          <w:rFonts w:ascii="Trebuchet MS" w:hAnsi="Trebuchet MS"/>
          <w:i/>
          <w:iCs/>
          <w:sz w:val="24"/>
          <w:szCs w:val="24"/>
        </w:rPr>
        <w:t>The Chester Cycle.</w:t>
      </w:r>
      <w:r w:rsidR="00492F30" w:rsidRPr="0082054E">
        <w:rPr>
          <w:rFonts w:ascii="Trebuchet MS" w:hAnsi="Trebuchet MS"/>
          <w:sz w:val="24"/>
          <w:szCs w:val="24"/>
        </w:rPr>
        <w:t xml:space="preserve"> </w:t>
      </w:r>
      <w:r w:rsidR="003C3868" w:rsidRPr="0082054E">
        <w:rPr>
          <w:rFonts w:ascii="Trebuchet MS" w:hAnsi="Trebuchet MS"/>
          <w:i/>
          <w:iCs/>
          <w:sz w:val="24"/>
          <w:szCs w:val="24"/>
        </w:rPr>
        <w:t>From Stage to Page - Medieval and Renaissance Drama.</w:t>
      </w:r>
      <w:r w:rsidR="003C3868" w:rsidRPr="0082054E">
        <w:rPr>
          <w:rFonts w:ascii="Trebuchet MS" w:hAnsi="Trebuchet MS"/>
          <w:sz w:val="24"/>
          <w:szCs w:val="24"/>
        </w:rPr>
        <w:t xml:space="preserve"> ed. Gerard </w:t>
      </w:r>
      <w:proofErr w:type="spellStart"/>
      <w:r w:rsidR="003C3868" w:rsidRPr="0082054E">
        <w:rPr>
          <w:rFonts w:ascii="Trebuchet MS" w:hAnsi="Trebuchet MS"/>
          <w:sz w:val="24"/>
          <w:szCs w:val="24"/>
        </w:rPr>
        <w:t>NeCastro</w:t>
      </w:r>
      <w:proofErr w:type="spellEnd"/>
      <w:r w:rsidR="003C3868" w:rsidRPr="0082054E">
        <w:rPr>
          <w:rFonts w:ascii="Trebuchet MS" w:hAnsi="Trebuchet MS"/>
          <w:sz w:val="24"/>
          <w:szCs w:val="24"/>
        </w:rPr>
        <w:t>, 9</w:t>
      </w:r>
      <w:r w:rsidR="003C3868" w:rsidRPr="0082054E">
        <w:rPr>
          <w:rFonts w:ascii="Trebuchet MS" w:hAnsi="Trebuchet MS"/>
          <w:sz w:val="24"/>
          <w:szCs w:val="24"/>
          <w:vertAlign w:val="superscript"/>
        </w:rPr>
        <w:t>th</w:t>
      </w:r>
      <w:r w:rsidR="003C3868" w:rsidRPr="0082054E">
        <w:rPr>
          <w:rFonts w:ascii="Trebuchet MS" w:hAnsi="Trebuchet MS"/>
          <w:sz w:val="24"/>
          <w:szCs w:val="24"/>
        </w:rPr>
        <w:t xml:space="preserve"> September 2013. </w:t>
      </w:r>
      <w:hyperlink r:id="rId15" w:history="1">
        <w:r w:rsidRPr="0082054E">
          <w:rPr>
            <w:rStyle w:val="Hyperlink"/>
            <w:rFonts w:ascii="Trebuchet MS" w:hAnsi="Trebuchet MS"/>
            <w:sz w:val="24"/>
            <w:szCs w:val="24"/>
          </w:rPr>
          <w:t>http://machias.edu/faculty/necastro/drama/chester/index.html</w:t>
        </w:r>
      </w:hyperlink>
      <w:r w:rsidRPr="0082054E">
        <w:rPr>
          <w:rFonts w:ascii="Trebuchet MS" w:hAnsi="Trebuchet MS"/>
          <w:sz w:val="24"/>
          <w:szCs w:val="24"/>
        </w:rPr>
        <w:t xml:space="preserve"> </w:t>
      </w:r>
    </w:p>
    <w:p w:rsidR="00283748" w:rsidRPr="00CD5648" w:rsidRDefault="00283748" w:rsidP="00982D9B">
      <w:pPr>
        <w:rPr>
          <w:rFonts w:ascii="Trebuchet MS" w:hAnsi="Trebuchet MS"/>
          <w:color w:val="444444"/>
          <w:sz w:val="24"/>
          <w:szCs w:val="24"/>
        </w:rPr>
      </w:pPr>
      <w:r w:rsidRPr="00CD5648">
        <w:rPr>
          <w:rFonts w:ascii="Trebuchet MS" w:hAnsi="Trebuchet MS"/>
          <w:sz w:val="24"/>
          <w:szCs w:val="24"/>
        </w:rPr>
        <w:t xml:space="preserve">Tor = a modern acting text created by A. F. Johnston, based on David Mills’ edition, online at Toronto </w:t>
      </w:r>
      <w:hyperlink r:id="rId16" w:history="1">
        <w:r w:rsidRPr="00CD5648">
          <w:rPr>
            <w:rStyle w:val="Hyperlink"/>
            <w:rFonts w:ascii="Trebuchet MS" w:hAnsi="Trebuchet MS"/>
            <w:sz w:val="24"/>
            <w:szCs w:val="24"/>
          </w:rPr>
          <w:t>http://www.reed.utoronto.ca/chester</w:t>
        </w:r>
      </w:hyperlink>
    </w:p>
    <w:p w:rsidR="00FE3BB3" w:rsidRPr="00CD5648" w:rsidRDefault="00FE3BB3" w:rsidP="00982D9B">
      <w:pPr>
        <w:rPr>
          <w:rFonts w:ascii="Trebuchet MS" w:hAnsi="Trebuchet MS"/>
          <w:sz w:val="24"/>
          <w:szCs w:val="24"/>
        </w:rPr>
      </w:pPr>
    </w:p>
    <w:p w:rsidR="00CD5648" w:rsidRDefault="00CD5648">
      <w:pPr>
        <w:rPr>
          <w:rFonts w:ascii="Trebuchet MS" w:hAnsi="Trebuchet MS"/>
          <w:sz w:val="24"/>
          <w:szCs w:val="24"/>
        </w:rPr>
      </w:pPr>
      <w:r>
        <w:rPr>
          <w:rFonts w:ascii="Trebuchet MS" w:hAnsi="Trebuchet MS"/>
          <w:sz w:val="24"/>
          <w:szCs w:val="24"/>
        </w:rPr>
        <w:br w:type="page"/>
      </w:r>
    </w:p>
    <w:p w:rsidR="008438EE" w:rsidRPr="00CD5648" w:rsidRDefault="00954CBD" w:rsidP="00982D9B">
      <w:pPr>
        <w:rPr>
          <w:rFonts w:ascii="Trebuchet MS" w:hAnsi="Trebuchet MS"/>
          <w:b/>
          <w:sz w:val="24"/>
          <w:szCs w:val="24"/>
        </w:rPr>
      </w:pPr>
      <w:r w:rsidRPr="00CD5648">
        <w:rPr>
          <w:rFonts w:ascii="Trebuchet MS" w:hAnsi="Trebuchet MS"/>
          <w:b/>
          <w:sz w:val="24"/>
          <w:szCs w:val="24"/>
        </w:rPr>
        <w:lastRenderedPageBreak/>
        <w:t xml:space="preserve">Week 1, </w:t>
      </w:r>
      <w:r w:rsidR="00CB37C0" w:rsidRPr="00CD5648">
        <w:rPr>
          <w:rFonts w:ascii="Trebuchet MS" w:hAnsi="Trebuchet MS"/>
          <w:b/>
          <w:sz w:val="24"/>
          <w:szCs w:val="24"/>
        </w:rPr>
        <w:t>Creation and Fall</w:t>
      </w:r>
      <w:r w:rsidRPr="00CD5648">
        <w:rPr>
          <w:rFonts w:ascii="Trebuchet MS" w:hAnsi="Trebuchet MS"/>
          <w:b/>
          <w:sz w:val="24"/>
          <w:szCs w:val="24"/>
        </w:rPr>
        <w:t xml:space="preserve">: </w:t>
      </w:r>
    </w:p>
    <w:p w:rsidR="00954CBD" w:rsidRPr="00CD5648" w:rsidRDefault="00D36337" w:rsidP="00982D9B">
      <w:pPr>
        <w:rPr>
          <w:rFonts w:ascii="Trebuchet MS" w:hAnsi="Trebuchet MS"/>
          <w:sz w:val="24"/>
          <w:szCs w:val="24"/>
        </w:rPr>
      </w:pPr>
      <w:r w:rsidRPr="00CD5648">
        <w:rPr>
          <w:rFonts w:ascii="Trebuchet MS" w:hAnsi="Trebuchet MS"/>
          <w:sz w:val="24"/>
          <w:szCs w:val="24"/>
        </w:rPr>
        <w:t>York (The Barkers) The Fall of the Angels (W); Chester (The Tanners), The Fall of Lucifer (W, H); York (The Coopers) The Fall of Man (W); Chester (The Drapers), Adam and Eve</w:t>
      </w:r>
      <w:r w:rsidR="00CB37C0" w:rsidRPr="00CD5648">
        <w:rPr>
          <w:rFonts w:ascii="Trebuchet MS" w:hAnsi="Trebuchet MS"/>
          <w:sz w:val="24"/>
          <w:szCs w:val="24"/>
        </w:rPr>
        <w:t xml:space="preserve"> (W, H)</w:t>
      </w:r>
      <w:r w:rsidRPr="00CD5648">
        <w:rPr>
          <w:rFonts w:ascii="Trebuchet MS" w:hAnsi="Trebuchet MS"/>
          <w:sz w:val="24"/>
          <w:szCs w:val="24"/>
        </w:rPr>
        <w:t>.</w:t>
      </w:r>
    </w:p>
    <w:p w:rsidR="00CB37C0" w:rsidRPr="00CD5648" w:rsidRDefault="00CB37C0" w:rsidP="00982D9B">
      <w:pPr>
        <w:rPr>
          <w:rFonts w:ascii="Trebuchet MS" w:hAnsi="Trebuchet MS"/>
          <w:sz w:val="24"/>
          <w:szCs w:val="24"/>
        </w:rPr>
      </w:pPr>
      <w:r w:rsidRPr="00CD5648">
        <w:rPr>
          <w:rFonts w:ascii="Trebuchet MS" w:hAnsi="Trebuchet MS"/>
          <w:sz w:val="24"/>
          <w:szCs w:val="24"/>
        </w:rPr>
        <w:t>We will assume familiarity with York pageants 1-6 (up to the end of Expulsion from Eden)</w:t>
      </w:r>
    </w:p>
    <w:p w:rsidR="00A52E56" w:rsidRPr="00CD5648" w:rsidRDefault="00A52E56" w:rsidP="00982D9B">
      <w:pPr>
        <w:rPr>
          <w:rFonts w:ascii="Trebuchet MS" w:hAnsi="Trebuchet MS" w:cs="Arial"/>
          <w:sz w:val="24"/>
          <w:szCs w:val="24"/>
        </w:rPr>
      </w:pPr>
      <w:r w:rsidRPr="00CD5648">
        <w:rPr>
          <w:rFonts w:ascii="Trebuchet MS" w:hAnsi="Trebuchet MS" w:cs="Arial"/>
          <w:sz w:val="24"/>
          <w:szCs w:val="24"/>
        </w:rPr>
        <w:t xml:space="preserve">From </w:t>
      </w:r>
      <w:r w:rsidRPr="00CD5648">
        <w:rPr>
          <w:rFonts w:ascii="Trebuchet MS" w:hAnsi="Trebuchet MS" w:cs="Arial"/>
          <w:i/>
          <w:sz w:val="24"/>
          <w:szCs w:val="24"/>
        </w:rPr>
        <w:t>The</w:t>
      </w:r>
      <w:r w:rsidRPr="00CD5648">
        <w:rPr>
          <w:rFonts w:ascii="Trebuchet MS" w:hAnsi="Trebuchet MS" w:cs="Arial"/>
          <w:sz w:val="24"/>
          <w:szCs w:val="24"/>
        </w:rPr>
        <w:t xml:space="preserve"> </w:t>
      </w:r>
      <w:r w:rsidRPr="00CD5648">
        <w:rPr>
          <w:rFonts w:ascii="Trebuchet MS" w:hAnsi="Trebuchet MS" w:cs="Arial"/>
          <w:i/>
          <w:sz w:val="24"/>
          <w:szCs w:val="24"/>
        </w:rPr>
        <w:t>Cambridge Companion to English Medieval Theatre</w:t>
      </w:r>
      <w:r w:rsidRPr="00CD5648">
        <w:rPr>
          <w:rFonts w:ascii="Trebuchet MS" w:hAnsi="Trebuchet MS" w:cs="Arial"/>
          <w:sz w:val="24"/>
          <w:szCs w:val="24"/>
        </w:rPr>
        <w:t xml:space="preserve"> (WUL):</w:t>
      </w:r>
    </w:p>
    <w:p w:rsidR="00CB37C0" w:rsidRPr="00CD5648" w:rsidRDefault="00CB37C0" w:rsidP="00982D9B">
      <w:pPr>
        <w:rPr>
          <w:rFonts w:ascii="Trebuchet MS" w:hAnsi="Trebuchet MS" w:cs="Arial"/>
          <w:sz w:val="24"/>
          <w:szCs w:val="24"/>
        </w:rPr>
      </w:pPr>
      <w:r w:rsidRPr="00CD5648">
        <w:rPr>
          <w:rFonts w:ascii="Trebuchet MS" w:hAnsi="Trebuchet MS" w:cs="Arial"/>
          <w:sz w:val="24"/>
          <w:szCs w:val="24"/>
        </w:rPr>
        <w:t xml:space="preserve">Meg </w:t>
      </w:r>
      <w:proofErr w:type="spellStart"/>
      <w:r w:rsidRPr="00CD5648">
        <w:rPr>
          <w:rFonts w:ascii="Trebuchet MS" w:hAnsi="Trebuchet MS" w:cs="Arial"/>
          <w:sz w:val="24"/>
          <w:szCs w:val="24"/>
        </w:rPr>
        <w:t>Twycross</w:t>
      </w:r>
      <w:proofErr w:type="spellEnd"/>
      <w:r w:rsidRPr="00CD5648">
        <w:rPr>
          <w:rFonts w:ascii="Trebuchet MS" w:hAnsi="Trebuchet MS" w:cs="Arial"/>
          <w:sz w:val="24"/>
          <w:szCs w:val="24"/>
        </w:rPr>
        <w:t>, ‘The Theatricality of Medieval English Plays’,</w:t>
      </w:r>
      <w:r w:rsidR="00A52E56" w:rsidRPr="00CD5648">
        <w:rPr>
          <w:rFonts w:ascii="Trebuchet MS" w:hAnsi="Trebuchet MS" w:cs="Arial"/>
          <w:sz w:val="24"/>
          <w:szCs w:val="24"/>
        </w:rPr>
        <w:t xml:space="preserve"> </w:t>
      </w:r>
      <w:r w:rsidRPr="00CD5648">
        <w:rPr>
          <w:rFonts w:ascii="Trebuchet MS" w:hAnsi="Trebuchet MS" w:cs="Arial"/>
          <w:sz w:val="24"/>
          <w:szCs w:val="24"/>
        </w:rPr>
        <w:t>pp. 26-74</w:t>
      </w:r>
      <w:r w:rsidR="00A52E56" w:rsidRPr="00CD5648">
        <w:rPr>
          <w:rFonts w:ascii="Trebuchet MS" w:hAnsi="Trebuchet MS" w:cs="Arial"/>
          <w:sz w:val="24"/>
          <w:szCs w:val="24"/>
        </w:rPr>
        <w:t>.</w:t>
      </w:r>
    </w:p>
    <w:p w:rsidR="00ED2ADC" w:rsidRPr="00CD5648" w:rsidRDefault="00A52E56" w:rsidP="00982D9B">
      <w:pPr>
        <w:rPr>
          <w:rFonts w:ascii="Trebuchet MS" w:eastAsia="Times New Roman" w:hAnsi="Trebuchet MS" w:cs="Tahoma"/>
          <w:sz w:val="24"/>
          <w:szCs w:val="24"/>
          <w:lang w:eastAsia="en-GB"/>
        </w:rPr>
      </w:pPr>
      <w:r w:rsidRPr="00CD5648">
        <w:rPr>
          <w:rFonts w:ascii="Trebuchet MS" w:eastAsia="Times New Roman" w:hAnsi="Trebuchet MS" w:cs="Tahoma"/>
          <w:sz w:val="24"/>
          <w:szCs w:val="24"/>
          <w:lang w:eastAsia="en-GB"/>
        </w:rPr>
        <w:t xml:space="preserve">Richard Beadle, ‘The York Corpus Christi Play’, pp. 99-124. </w:t>
      </w:r>
    </w:p>
    <w:p w:rsidR="00ED2ADC" w:rsidRDefault="00A52E56" w:rsidP="00CD5648">
      <w:pPr>
        <w:pBdr>
          <w:bottom w:val="single" w:sz="6" w:space="1" w:color="auto"/>
        </w:pBdr>
        <w:rPr>
          <w:rFonts w:ascii="Trebuchet MS" w:eastAsia="Times New Roman" w:hAnsi="Trebuchet MS" w:cs="Tahoma"/>
          <w:sz w:val="24"/>
          <w:szCs w:val="24"/>
          <w:lang w:eastAsia="en-GB"/>
        </w:rPr>
      </w:pPr>
      <w:r w:rsidRPr="00CD5648">
        <w:rPr>
          <w:rFonts w:ascii="Trebuchet MS" w:eastAsia="Times New Roman" w:hAnsi="Trebuchet MS" w:cs="Tahoma"/>
          <w:sz w:val="24"/>
          <w:szCs w:val="24"/>
          <w:lang w:eastAsia="en-GB"/>
        </w:rPr>
        <w:t>David Mills, ‘The Chester Cycle’, pp. 125-51</w:t>
      </w:r>
      <w:r w:rsidR="00025BB3" w:rsidRPr="00CD5648">
        <w:rPr>
          <w:rFonts w:ascii="Trebuchet MS" w:eastAsia="Times New Roman" w:hAnsi="Trebuchet MS" w:cs="Tahoma"/>
          <w:sz w:val="24"/>
          <w:szCs w:val="24"/>
          <w:lang w:eastAsia="en-GB"/>
        </w:rPr>
        <w:t>.</w:t>
      </w:r>
    </w:p>
    <w:p w:rsidR="00CD5648" w:rsidRPr="00CD5648" w:rsidRDefault="00CD5648" w:rsidP="00CD5648">
      <w:pPr>
        <w:pBdr>
          <w:bottom w:val="single" w:sz="6" w:space="1" w:color="auto"/>
        </w:pBdr>
        <w:rPr>
          <w:rFonts w:ascii="Trebuchet MS" w:eastAsia="Times New Roman" w:hAnsi="Trebuchet MS" w:cs="Tahoma"/>
          <w:sz w:val="24"/>
          <w:szCs w:val="24"/>
          <w:lang w:eastAsia="en-GB"/>
        </w:rPr>
      </w:pPr>
    </w:p>
    <w:p w:rsidR="00ED2ADC" w:rsidRPr="00CD5648" w:rsidRDefault="00ED2ADC" w:rsidP="00982D9B">
      <w:pPr>
        <w:rPr>
          <w:rFonts w:ascii="Trebuchet MS" w:hAnsi="Trebuchet MS"/>
          <w:sz w:val="24"/>
          <w:szCs w:val="24"/>
        </w:rPr>
      </w:pPr>
    </w:p>
    <w:p w:rsidR="00E14687" w:rsidRPr="00CD5648" w:rsidRDefault="00954CBD" w:rsidP="00982D9B">
      <w:pPr>
        <w:rPr>
          <w:rFonts w:ascii="Trebuchet MS" w:hAnsi="Trebuchet MS"/>
          <w:b/>
          <w:sz w:val="24"/>
          <w:szCs w:val="24"/>
        </w:rPr>
      </w:pPr>
      <w:r w:rsidRPr="00CD5648">
        <w:rPr>
          <w:rFonts w:ascii="Trebuchet MS" w:hAnsi="Trebuchet MS"/>
          <w:b/>
          <w:sz w:val="24"/>
          <w:szCs w:val="24"/>
        </w:rPr>
        <w:t xml:space="preserve">Week 2, </w:t>
      </w:r>
      <w:r w:rsidR="00133B0A" w:rsidRPr="00CD5648">
        <w:rPr>
          <w:rFonts w:ascii="Trebuchet MS" w:hAnsi="Trebuchet MS"/>
          <w:b/>
          <w:sz w:val="24"/>
          <w:szCs w:val="24"/>
        </w:rPr>
        <w:t xml:space="preserve">Man’s Turpitude: </w:t>
      </w:r>
    </w:p>
    <w:p w:rsidR="00954CBD" w:rsidRPr="00CD5648" w:rsidRDefault="00133B0A" w:rsidP="00982D9B">
      <w:pPr>
        <w:rPr>
          <w:rFonts w:ascii="Trebuchet MS" w:hAnsi="Trebuchet MS"/>
          <w:sz w:val="24"/>
          <w:szCs w:val="24"/>
        </w:rPr>
      </w:pPr>
      <w:r w:rsidRPr="00CD5648">
        <w:rPr>
          <w:rFonts w:ascii="Trebuchet MS" w:hAnsi="Trebuchet MS"/>
          <w:sz w:val="24"/>
          <w:szCs w:val="24"/>
        </w:rPr>
        <w:t>York (Glovers) Sacrifice of Cain and Abel (</w:t>
      </w:r>
      <w:proofErr w:type="spellStart"/>
      <w:r w:rsidRPr="00CD5648">
        <w:rPr>
          <w:rFonts w:ascii="Trebuchet MS" w:hAnsi="Trebuchet MS"/>
          <w:sz w:val="24"/>
          <w:szCs w:val="24"/>
        </w:rPr>
        <w:t>Mich</w:t>
      </w:r>
      <w:proofErr w:type="spellEnd"/>
      <w:r w:rsidRPr="00CD5648">
        <w:rPr>
          <w:rFonts w:ascii="Trebuchet MS" w:hAnsi="Trebuchet MS"/>
          <w:sz w:val="24"/>
          <w:szCs w:val="24"/>
        </w:rPr>
        <w:t xml:space="preserve">);  </w:t>
      </w:r>
      <w:proofErr w:type="spellStart"/>
      <w:r w:rsidRPr="00CD5648">
        <w:rPr>
          <w:rFonts w:ascii="Trebuchet MS" w:hAnsi="Trebuchet MS"/>
          <w:sz w:val="24"/>
          <w:szCs w:val="24"/>
        </w:rPr>
        <w:t>Towneley</w:t>
      </w:r>
      <w:proofErr w:type="spellEnd"/>
      <w:r w:rsidRPr="00CD5648">
        <w:rPr>
          <w:rFonts w:ascii="Trebuchet MS" w:hAnsi="Trebuchet MS"/>
          <w:sz w:val="24"/>
          <w:szCs w:val="24"/>
        </w:rPr>
        <w:t xml:space="preserve">, The Killing of Abel (H); Chester </w:t>
      </w:r>
      <w:r w:rsidR="002307D8" w:rsidRPr="00CD5648">
        <w:rPr>
          <w:rFonts w:ascii="Trebuchet MS" w:hAnsi="Trebuchet MS"/>
          <w:sz w:val="24"/>
          <w:szCs w:val="24"/>
        </w:rPr>
        <w:t>(The Drapers)</w:t>
      </w:r>
      <w:r w:rsidRPr="00CD5648">
        <w:rPr>
          <w:rFonts w:ascii="Trebuchet MS" w:hAnsi="Trebuchet MS"/>
          <w:sz w:val="24"/>
          <w:szCs w:val="24"/>
        </w:rPr>
        <w:t xml:space="preserve"> Cain and Abel</w:t>
      </w:r>
      <w:r w:rsidR="002307D8" w:rsidRPr="00CD5648">
        <w:rPr>
          <w:rFonts w:ascii="Trebuchet MS" w:hAnsi="Trebuchet MS"/>
          <w:sz w:val="24"/>
          <w:szCs w:val="24"/>
        </w:rPr>
        <w:t xml:space="preserve"> (Tor)</w:t>
      </w:r>
      <w:r w:rsidR="00E65178" w:rsidRPr="00CD5648">
        <w:rPr>
          <w:rFonts w:ascii="Trebuchet MS" w:hAnsi="Trebuchet MS"/>
          <w:sz w:val="24"/>
          <w:szCs w:val="24"/>
        </w:rPr>
        <w:t xml:space="preserve">; God’s Promise: </w:t>
      </w:r>
      <w:r w:rsidR="005F4335" w:rsidRPr="00CD5648">
        <w:rPr>
          <w:rFonts w:ascii="Trebuchet MS" w:hAnsi="Trebuchet MS"/>
          <w:sz w:val="24"/>
          <w:szCs w:val="24"/>
        </w:rPr>
        <w:t>York (Shipwrights) Building of the Ark (</w:t>
      </w:r>
      <w:proofErr w:type="spellStart"/>
      <w:r w:rsidR="005F4335" w:rsidRPr="00CD5648">
        <w:rPr>
          <w:rFonts w:ascii="Trebuchet MS" w:hAnsi="Trebuchet MS"/>
          <w:sz w:val="24"/>
          <w:szCs w:val="24"/>
        </w:rPr>
        <w:t>Mich</w:t>
      </w:r>
      <w:proofErr w:type="spellEnd"/>
      <w:r w:rsidR="005F4335" w:rsidRPr="00CD5648">
        <w:rPr>
          <w:rFonts w:ascii="Trebuchet MS" w:hAnsi="Trebuchet MS"/>
          <w:sz w:val="24"/>
          <w:szCs w:val="24"/>
        </w:rPr>
        <w:t>); York (Fishers and Mariners) Noah and His Wife (</w:t>
      </w:r>
      <w:proofErr w:type="spellStart"/>
      <w:r w:rsidR="005F4335" w:rsidRPr="00CD5648">
        <w:rPr>
          <w:rFonts w:ascii="Trebuchet MS" w:hAnsi="Trebuchet MS"/>
          <w:sz w:val="24"/>
          <w:szCs w:val="24"/>
        </w:rPr>
        <w:t>Mich</w:t>
      </w:r>
      <w:proofErr w:type="spellEnd"/>
      <w:r w:rsidR="005F4335" w:rsidRPr="00CD5648">
        <w:rPr>
          <w:rFonts w:ascii="Trebuchet MS" w:hAnsi="Trebuchet MS"/>
          <w:sz w:val="24"/>
          <w:szCs w:val="24"/>
        </w:rPr>
        <w:t xml:space="preserve">); </w:t>
      </w:r>
      <w:proofErr w:type="spellStart"/>
      <w:r w:rsidR="00E8355B" w:rsidRPr="00CD5648">
        <w:rPr>
          <w:rFonts w:ascii="Trebuchet MS" w:hAnsi="Trebuchet MS"/>
          <w:sz w:val="24"/>
          <w:szCs w:val="24"/>
        </w:rPr>
        <w:t>Towneley</w:t>
      </w:r>
      <w:proofErr w:type="spellEnd"/>
      <w:r w:rsidR="00E8355B" w:rsidRPr="00CD5648">
        <w:rPr>
          <w:rFonts w:ascii="Trebuchet MS" w:hAnsi="Trebuchet MS"/>
          <w:sz w:val="24"/>
          <w:szCs w:val="24"/>
        </w:rPr>
        <w:t>, Noah (H); Chester</w:t>
      </w:r>
      <w:r w:rsidR="00C72E52" w:rsidRPr="00CD5648">
        <w:rPr>
          <w:rFonts w:ascii="Trebuchet MS" w:hAnsi="Trebuchet MS"/>
          <w:sz w:val="24"/>
          <w:szCs w:val="24"/>
        </w:rPr>
        <w:t xml:space="preserve"> (The </w:t>
      </w:r>
      <w:proofErr w:type="spellStart"/>
      <w:r w:rsidR="00C72E52" w:rsidRPr="00CD5648">
        <w:rPr>
          <w:rFonts w:ascii="Trebuchet MS" w:hAnsi="Trebuchet MS"/>
          <w:sz w:val="24"/>
          <w:szCs w:val="24"/>
        </w:rPr>
        <w:t>Waterleaders</w:t>
      </w:r>
      <w:proofErr w:type="spellEnd"/>
      <w:r w:rsidR="00C72E52" w:rsidRPr="00CD5648">
        <w:rPr>
          <w:rFonts w:ascii="Trebuchet MS" w:hAnsi="Trebuchet MS"/>
          <w:sz w:val="24"/>
          <w:szCs w:val="24"/>
        </w:rPr>
        <w:t xml:space="preserve"> and Drawers of Dee)</w:t>
      </w:r>
      <w:r w:rsidR="00E8355B" w:rsidRPr="00CD5648">
        <w:rPr>
          <w:rFonts w:ascii="Trebuchet MS" w:hAnsi="Trebuchet MS"/>
          <w:sz w:val="24"/>
          <w:szCs w:val="24"/>
        </w:rPr>
        <w:t xml:space="preserve"> Noah (H)</w:t>
      </w:r>
      <w:r w:rsidR="00954CBD" w:rsidRPr="00CD5648">
        <w:rPr>
          <w:rFonts w:ascii="Trebuchet MS" w:hAnsi="Trebuchet MS"/>
          <w:sz w:val="24"/>
          <w:szCs w:val="24"/>
        </w:rPr>
        <w:t>.</w:t>
      </w:r>
    </w:p>
    <w:p w:rsidR="00043DDE" w:rsidRPr="00CD5648" w:rsidRDefault="00043DDE" w:rsidP="00982D9B">
      <w:pPr>
        <w:rPr>
          <w:rFonts w:ascii="Trebuchet MS" w:hAnsi="Trebuchet MS"/>
          <w:sz w:val="24"/>
          <w:szCs w:val="24"/>
        </w:rPr>
      </w:pPr>
      <w:r w:rsidRPr="00CD5648">
        <w:rPr>
          <w:rFonts w:ascii="Trebuchet MS" w:hAnsi="Trebuchet MS"/>
          <w:sz w:val="24"/>
          <w:szCs w:val="24"/>
        </w:rPr>
        <w:t>We will assume familiarity with York pageants 7-11 (up to the end of Crossing of the Red Sea)</w:t>
      </w:r>
    </w:p>
    <w:p w:rsidR="007E5EC2" w:rsidRDefault="002307D8" w:rsidP="00CD5648">
      <w:pPr>
        <w:rPr>
          <w:rFonts w:ascii="Trebuchet MS" w:hAnsi="Trebuchet MS"/>
          <w:sz w:val="24"/>
          <w:szCs w:val="24"/>
        </w:rPr>
      </w:pPr>
      <w:r w:rsidRPr="00CD5648">
        <w:rPr>
          <w:rFonts w:ascii="Trebuchet MS" w:hAnsi="Trebuchet MS"/>
          <w:sz w:val="24"/>
          <w:szCs w:val="24"/>
        </w:rPr>
        <w:t xml:space="preserve">From </w:t>
      </w:r>
      <w:r w:rsidRPr="00CD5648">
        <w:rPr>
          <w:rFonts w:ascii="Trebuchet MS" w:hAnsi="Trebuchet MS"/>
          <w:i/>
          <w:sz w:val="24"/>
          <w:szCs w:val="24"/>
        </w:rPr>
        <w:t xml:space="preserve">The Cambridge Companion </w:t>
      </w:r>
      <w:r w:rsidRPr="00CD5648">
        <w:rPr>
          <w:rFonts w:ascii="Trebuchet MS" w:hAnsi="Trebuchet MS"/>
          <w:sz w:val="24"/>
          <w:szCs w:val="24"/>
        </w:rPr>
        <w:t>(WUL):</w:t>
      </w:r>
      <w:r w:rsidR="00CD5648">
        <w:rPr>
          <w:rFonts w:ascii="Trebuchet MS" w:hAnsi="Trebuchet MS"/>
          <w:sz w:val="24"/>
          <w:szCs w:val="24"/>
        </w:rPr>
        <w:t xml:space="preserve"> </w:t>
      </w:r>
      <w:r w:rsidRPr="00CD5648">
        <w:rPr>
          <w:rFonts w:ascii="Trebuchet MS" w:hAnsi="Trebuchet MS"/>
          <w:sz w:val="24"/>
          <w:szCs w:val="24"/>
        </w:rPr>
        <w:t>Peter Meredith,</w:t>
      </w:r>
      <w:r w:rsidR="007E5EC2" w:rsidRPr="00CD5648">
        <w:rPr>
          <w:rFonts w:ascii="Trebuchet MS" w:hAnsi="Trebuchet MS"/>
          <w:sz w:val="24"/>
          <w:szCs w:val="24"/>
        </w:rPr>
        <w:t xml:space="preserve"> </w:t>
      </w:r>
      <w:r w:rsidRPr="00CD5648">
        <w:rPr>
          <w:rFonts w:ascii="Trebuchet MS" w:hAnsi="Trebuchet MS"/>
          <w:sz w:val="24"/>
          <w:szCs w:val="24"/>
        </w:rPr>
        <w:t xml:space="preserve">‘The </w:t>
      </w:r>
      <w:proofErr w:type="spellStart"/>
      <w:r w:rsidRPr="00CD5648">
        <w:rPr>
          <w:rFonts w:ascii="Trebuchet MS" w:hAnsi="Trebuchet MS"/>
          <w:sz w:val="24"/>
          <w:szCs w:val="24"/>
        </w:rPr>
        <w:t>Towneley</w:t>
      </w:r>
      <w:proofErr w:type="spellEnd"/>
      <w:r w:rsidRPr="00CD5648">
        <w:rPr>
          <w:rFonts w:ascii="Trebuchet MS" w:hAnsi="Trebuchet MS"/>
          <w:sz w:val="24"/>
          <w:szCs w:val="24"/>
        </w:rPr>
        <w:t xml:space="preserve"> Pageants’, pp. 152-82</w:t>
      </w:r>
      <w:r w:rsidR="00043DDE" w:rsidRPr="00CD5648">
        <w:rPr>
          <w:rFonts w:ascii="Trebuchet MS" w:hAnsi="Trebuchet MS"/>
          <w:sz w:val="24"/>
          <w:szCs w:val="24"/>
        </w:rPr>
        <w:t xml:space="preserve"> </w:t>
      </w:r>
    </w:p>
    <w:p w:rsidR="00CD5648" w:rsidRPr="00CD5648" w:rsidRDefault="00CD5648" w:rsidP="00CD5648">
      <w:pPr>
        <w:pBdr>
          <w:bottom w:val="single" w:sz="6" w:space="1" w:color="auto"/>
        </w:pBdr>
        <w:rPr>
          <w:rFonts w:ascii="Trebuchet MS" w:hAnsi="Trebuchet MS"/>
          <w:sz w:val="24"/>
          <w:szCs w:val="24"/>
        </w:rPr>
      </w:pPr>
    </w:p>
    <w:p w:rsidR="00CD5648" w:rsidRDefault="00CD5648" w:rsidP="00982D9B">
      <w:pPr>
        <w:rPr>
          <w:rFonts w:ascii="Trebuchet MS" w:hAnsi="Trebuchet MS"/>
          <w:sz w:val="24"/>
          <w:szCs w:val="24"/>
        </w:rPr>
      </w:pPr>
    </w:p>
    <w:p w:rsidR="00CD5648" w:rsidRDefault="00954CBD" w:rsidP="00982D9B">
      <w:pPr>
        <w:rPr>
          <w:rFonts w:ascii="Trebuchet MS" w:hAnsi="Trebuchet MS"/>
          <w:sz w:val="24"/>
          <w:szCs w:val="24"/>
        </w:rPr>
      </w:pPr>
      <w:r w:rsidRPr="00CD5648">
        <w:rPr>
          <w:rFonts w:ascii="Trebuchet MS" w:hAnsi="Trebuchet MS"/>
          <w:b/>
          <w:sz w:val="24"/>
          <w:szCs w:val="24"/>
        </w:rPr>
        <w:t xml:space="preserve">Week 3, </w:t>
      </w:r>
      <w:r w:rsidR="0078441B" w:rsidRPr="00CD5648">
        <w:rPr>
          <w:rFonts w:ascii="Trebuchet MS" w:hAnsi="Trebuchet MS"/>
          <w:b/>
          <w:sz w:val="24"/>
          <w:szCs w:val="24"/>
        </w:rPr>
        <w:t>Nativity</w:t>
      </w:r>
      <w:r w:rsidR="00D34A3B" w:rsidRPr="00CD5648">
        <w:rPr>
          <w:rFonts w:ascii="Trebuchet MS" w:hAnsi="Trebuchet MS"/>
          <w:b/>
          <w:sz w:val="24"/>
          <w:szCs w:val="24"/>
        </w:rPr>
        <w:t>:</w:t>
      </w:r>
    </w:p>
    <w:p w:rsidR="00954CBD" w:rsidRPr="00CD5648" w:rsidRDefault="00D34A3B" w:rsidP="00982D9B">
      <w:pPr>
        <w:rPr>
          <w:rFonts w:ascii="Trebuchet MS" w:hAnsi="Trebuchet MS"/>
          <w:sz w:val="24"/>
          <w:szCs w:val="24"/>
        </w:rPr>
      </w:pPr>
      <w:r w:rsidRPr="00CD5648">
        <w:rPr>
          <w:rFonts w:ascii="Trebuchet MS" w:hAnsi="Trebuchet MS"/>
          <w:sz w:val="24"/>
          <w:szCs w:val="24"/>
        </w:rPr>
        <w:t xml:space="preserve"> </w:t>
      </w:r>
      <w:r w:rsidR="00A810AA" w:rsidRPr="00CD5648">
        <w:rPr>
          <w:rFonts w:ascii="Trebuchet MS" w:hAnsi="Trebuchet MS"/>
          <w:sz w:val="24"/>
          <w:szCs w:val="24"/>
        </w:rPr>
        <w:t xml:space="preserve">York (The </w:t>
      </w:r>
      <w:proofErr w:type="spellStart"/>
      <w:r w:rsidR="00A810AA" w:rsidRPr="00CD5648">
        <w:rPr>
          <w:rFonts w:ascii="Trebuchet MS" w:hAnsi="Trebuchet MS"/>
          <w:sz w:val="24"/>
          <w:szCs w:val="24"/>
        </w:rPr>
        <w:t>Pewterers</w:t>
      </w:r>
      <w:proofErr w:type="spellEnd"/>
      <w:r w:rsidR="00A810AA" w:rsidRPr="00CD5648">
        <w:rPr>
          <w:rFonts w:ascii="Trebuchet MS" w:hAnsi="Trebuchet MS"/>
          <w:sz w:val="24"/>
          <w:szCs w:val="24"/>
        </w:rPr>
        <w:t xml:space="preserve"> and Founders) Joseph’s Trouble about Mary (W); </w:t>
      </w:r>
      <w:r w:rsidR="00EB43AF" w:rsidRPr="00CD5648">
        <w:rPr>
          <w:rFonts w:ascii="Trebuchet MS" w:hAnsi="Trebuchet MS"/>
          <w:sz w:val="24"/>
          <w:szCs w:val="24"/>
        </w:rPr>
        <w:t>N-Town (</w:t>
      </w:r>
      <w:proofErr w:type="spellStart"/>
      <w:r w:rsidR="00C272C5" w:rsidRPr="00CD5648">
        <w:rPr>
          <w:rFonts w:ascii="Trebuchet MS" w:hAnsi="Trebuchet MS"/>
          <w:sz w:val="24"/>
          <w:szCs w:val="24"/>
        </w:rPr>
        <w:t>Ludus</w:t>
      </w:r>
      <w:proofErr w:type="spellEnd"/>
      <w:r w:rsidR="00C272C5" w:rsidRPr="00CD5648">
        <w:rPr>
          <w:rFonts w:ascii="Trebuchet MS" w:hAnsi="Trebuchet MS"/>
          <w:sz w:val="24"/>
          <w:szCs w:val="24"/>
        </w:rPr>
        <w:t xml:space="preserve"> </w:t>
      </w:r>
      <w:proofErr w:type="spellStart"/>
      <w:r w:rsidR="00C272C5" w:rsidRPr="00CD5648">
        <w:rPr>
          <w:rFonts w:ascii="Trebuchet MS" w:hAnsi="Trebuchet MS"/>
          <w:sz w:val="24"/>
          <w:szCs w:val="24"/>
        </w:rPr>
        <w:t>Coventriae</w:t>
      </w:r>
      <w:proofErr w:type="spellEnd"/>
      <w:r w:rsidR="00EB43AF" w:rsidRPr="00CD5648">
        <w:rPr>
          <w:rFonts w:ascii="Trebuchet MS" w:hAnsi="Trebuchet MS"/>
          <w:sz w:val="24"/>
          <w:szCs w:val="24"/>
        </w:rPr>
        <w:t>)</w:t>
      </w:r>
      <w:r w:rsidR="00C272C5" w:rsidRPr="00CD5648">
        <w:rPr>
          <w:rFonts w:ascii="Trebuchet MS" w:hAnsi="Trebuchet MS"/>
          <w:sz w:val="24"/>
          <w:szCs w:val="24"/>
        </w:rPr>
        <w:t xml:space="preserve">, Joseph (H); </w:t>
      </w:r>
      <w:r w:rsidR="00A810AA" w:rsidRPr="00CD5648">
        <w:rPr>
          <w:rFonts w:ascii="Trebuchet MS" w:hAnsi="Trebuchet MS"/>
          <w:sz w:val="24"/>
          <w:szCs w:val="24"/>
        </w:rPr>
        <w:t xml:space="preserve">York (The </w:t>
      </w:r>
      <w:proofErr w:type="spellStart"/>
      <w:r w:rsidR="00A810AA" w:rsidRPr="00CD5648">
        <w:rPr>
          <w:rFonts w:ascii="Trebuchet MS" w:hAnsi="Trebuchet MS"/>
          <w:sz w:val="24"/>
          <w:szCs w:val="24"/>
        </w:rPr>
        <w:t>Tilethatchers</w:t>
      </w:r>
      <w:proofErr w:type="spellEnd"/>
      <w:r w:rsidR="00A810AA" w:rsidRPr="00CD5648">
        <w:rPr>
          <w:rFonts w:ascii="Trebuchet MS" w:hAnsi="Trebuchet MS"/>
          <w:sz w:val="24"/>
          <w:szCs w:val="24"/>
        </w:rPr>
        <w:t>) The Nativity (W);</w:t>
      </w:r>
      <w:r w:rsidR="00EB43AF" w:rsidRPr="00CD5648">
        <w:rPr>
          <w:rFonts w:ascii="Trebuchet MS" w:hAnsi="Trebuchet MS"/>
          <w:sz w:val="24"/>
          <w:szCs w:val="24"/>
        </w:rPr>
        <w:t xml:space="preserve"> N-Town</w:t>
      </w:r>
      <w:r w:rsidR="00A810AA" w:rsidRPr="00CD5648">
        <w:rPr>
          <w:rFonts w:ascii="Trebuchet MS" w:hAnsi="Trebuchet MS"/>
          <w:sz w:val="24"/>
          <w:szCs w:val="24"/>
        </w:rPr>
        <w:t xml:space="preserve"> </w:t>
      </w:r>
      <w:r w:rsidR="00EB43AF" w:rsidRPr="00CD5648">
        <w:rPr>
          <w:rFonts w:ascii="Trebuchet MS" w:hAnsi="Trebuchet MS"/>
          <w:sz w:val="24"/>
          <w:szCs w:val="24"/>
        </w:rPr>
        <w:t>(</w:t>
      </w:r>
      <w:proofErr w:type="spellStart"/>
      <w:r w:rsidR="00C272C5" w:rsidRPr="00CD5648">
        <w:rPr>
          <w:rFonts w:ascii="Trebuchet MS" w:hAnsi="Trebuchet MS"/>
          <w:sz w:val="24"/>
          <w:szCs w:val="24"/>
        </w:rPr>
        <w:t>Ludus</w:t>
      </w:r>
      <w:proofErr w:type="spellEnd"/>
      <w:r w:rsidR="00C272C5" w:rsidRPr="00CD5648">
        <w:rPr>
          <w:rFonts w:ascii="Trebuchet MS" w:hAnsi="Trebuchet MS"/>
          <w:sz w:val="24"/>
          <w:szCs w:val="24"/>
        </w:rPr>
        <w:t xml:space="preserve"> </w:t>
      </w:r>
      <w:proofErr w:type="spellStart"/>
      <w:r w:rsidR="00C272C5" w:rsidRPr="00CD5648">
        <w:rPr>
          <w:rFonts w:ascii="Trebuchet MS" w:hAnsi="Trebuchet MS"/>
          <w:sz w:val="24"/>
          <w:szCs w:val="24"/>
        </w:rPr>
        <w:t>Coventriae</w:t>
      </w:r>
      <w:proofErr w:type="spellEnd"/>
      <w:r w:rsidR="00EB43AF" w:rsidRPr="00CD5648">
        <w:rPr>
          <w:rFonts w:ascii="Trebuchet MS" w:hAnsi="Trebuchet MS"/>
          <w:sz w:val="24"/>
          <w:szCs w:val="24"/>
        </w:rPr>
        <w:t>)</w:t>
      </w:r>
      <w:r w:rsidR="00C272C5" w:rsidRPr="00CD5648">
        <w:rPr>
          <w:rFonts w:ascii="Trebuchet MS" w:hAnsi="Trebuchet MS"/>
          <w:sz w:val="24"/>
          <w:szCs w:val="24"/>
        </w:rPr>
        <w:t>, The Nativity</w:t>
      </w:r>
      <w:r w:rsidR="00934DE3" w:rsidRPr="00CD5648">
        <w:rPr>
          <w:rFonts w:ascii="Trebuchet MS" w:hAnsi="Trebuchet MS"/>
          <w:sz w:val="24"/>
          <w:szCs w:val="24"/>
        </w:rPr>
        <w:t xml:space="preserve"> (H)</w:t>
      </w:r>
      <w:r w:rsidR="00C272C5" w:rsidRPr="00CD5648">
        <w:rPr>
          <w:rFonts w:ascii="Trebuchet MS" w:hAnsi="Trebuchet MS"/>
          <w:sz w:val="24"/>
          <w:szCs w:val="24"/>
        </w:rPr>
        <w:t xml:space="preserve">; </w:t>
      </w:r>
      <w:proofErr w:type="spellStart"/>
      <w:r w:rsidR="00A810AA" w:rsidRPr="00CD5648">
        <w:rPr>
          <w:rFonts w:ascii="Trebuchet MS" w:hAnsi="Trebuchet MS"/>
          <w:sz w:val="24"/>
          <w:szCs w:val="24"/>
        </w:rPr>
        <w:t>Towneley</w:t>
      </w:r>
      <w:proofErr w:type="spellEnd"/>
      <w:r w:rsidR="00C272C5" w:rsidRPr="00CD5648">
        <w:rPr>
          <w:rFonts w:ascii="Trebuchet MS" w:hAnsi="Trebuchet MS"/>
          <w:sz w:val="24"/>
          <w:szCs w:val="24"/>
        </w:rPr>
        <w:t>,</w:t>
      </w:r>
      <w:r w:rsidR="00A810AA" w:rsidRPr="00CD5648">
        <w:rPr>
          <w:rFonts w:ascii="Trebuchet MS" w:hAnsi="Trebuchet MS"/>
          <w:sz w:val="24"/>
          <w:szCs w:val="24"/>
        </w:rPr>
        <w:t xml:space="preserve"> The First Shepherds’ Play (H); </w:t>
      </w:r>
      <w:proofErr w:type="spellStart"/>
      <w:r w:rsidR="00A810AA" w:rsidRPr="00CD5648">
        <w:rPr>
          <w:rFonts w:ascii="Trebuchet MS" w:hAnsi="Trebuchet MS"/>
          <w:sz w:val="24"/>
          <w:szCs w:val="24"/>
        </w:rPr>
        <w:t>Towneley</w:t>
      </w:r>
      <w:proofErr w:type="spellEnd"/>
      <w:r w:rsidR="00C272C5" w:rsidRPr="00CD5648">
        <w:rPr>
          <w:rFonts w:ascii="Trebuchet MS" w:hAnsi="Trebuchet MS"/>
          <w:sz w:val="24"/>
          <w:szCs w:val="24"/>
        </w:rPr>
        <w:t>,</w:t>
      </w:r>
      <w:r w:rsidR="00A810AA" w:rsidRPr="00CD5648">
        <w:rPr>
          <w:rFonts w:ascii="Trebuchet MS" w:hAnsi="Trebuchet MS"/>
          <w:sz w:val="24"/>
          <w:szCs w:val="24"/>
        </w:rPr>
        <w:t xml:space="preserve"> The Second Shepherds’ Play (W</w:t>
      </w:r>
      <w:r w:rsidR="00934DE3" w:rsidRPr="00CD5648">
        <w:rPr>
          <w:rFonts w:ascii="Trebuchet MS" w:hAnsi="Trebuchet MS"/>
          <w:sz w:val="24"/>
          <w:szCs w:val="24"/>
        </w:rPr>
        <w:t>, H</w:t>
      </w:r>
      <w:r w:rsidR="00A810AA" w:rsidRPr="00CD5648">
        <w:rPr>
          <w:rFonts w:ascii="Trebuchet MS" w:hAnsi="Trebuchet MS"/>
          <w:sz w:val="24"/>
          <w:szCs w:val="24"/>
        </w:rPr>
        <w:t>); Chester (The Painters and Glaziers), The Shepherds (W)</w:t>
      </w:r>
      <w:r w:rsidR="00934DE3" w:rsidRPr="00CD5648">
        <w:rPr>
          <w:rFonts w:ascii="Trebuchet MS" w:hAnsi="Trebuchet MS"/>
          <w:sz w:val="24"/>
          <w:szCs w:val="24"/>
        </w:rPr>
        <w:t>.</w:t>
      </w:r>
    </w:p>
    <w:p w:rsidR="00D32173" w:rsidRPr="00CD5648" w:rsidRDefault="00D32173" w:rsidP="00982D9B">
      <w:pPr>
        <w:rPr>
          <w:rFonts w:ascii="Trebuchet MS" w:hAnsi="Trebuchet MS"/>
          <w:sz w:val="24"/>
          <w:szCs w:val="24"/>
        </w:rPr>
      </w:pPr>
      <w:r w:rsidRPr="00CD5648">
        <w:rPr>
          <w:rFonts w:ascii="Trebuchet MS" w:hAnsi="Trebuchet MS"/>
          <w:sz w:val="24"/>
          <w:szCs w:val="24"/>
        </w:rPr>
        <w:t>We will assume familiarity with York pageants 12-19 (up to the end of the Slaughter of the Innocents)</w:t>
      </w:r>
    </w:p>
    <w:p w:rsidR="008D7295" w:rsidRPr="00CD5648" w:rsidRDefault="00ED67B4" w:rsidP="00496DD0">
      <w:pPr>
        <w:pBdr>
          <w:bottom w:val="single" w:sz="6" w:space="1" w:color="auto"/>
        </w:pBdr>
        <w:rPr>
          <w:rFonts w:ascii="Trebuchet MS" w:hAnsi="Trebuchet MS"/>
          <w:sz w:val="24"/>
          <w:szCs w:val="24"/>
        </w:rPr>
      </w:pPr>
      <w:r w:rsidRPr="00CD5648">
        <w:rPr>
          <w:rFonts w:ascii="Trebuchet MS" w:hAnsi="Trebuchet MS"/>
          <w:sz w:val="24"/>
          <w:szCs w:val="24"/>
        </w:rPr>
        <w:t xml:space="preserve">From </w:t>
      </w:r>
      <w:r w:rsidRPr="00CD5648">
        <w:rPr>
          <w:rFonts w:ascii="Trebuchet MS" w:hAnsi="Trebuchet MS"/>
          <w:i/>
          <w:sz w:val="24"/>
          <w:szCs w:val="24"/>
        </w:rPr>
        <w:t xml:space="preserve">The Cambridge Companion </w:t>
      </w:r>
      <w:r w:rsidRPr="00CD5648">
        <w:rPr>
          <w:rFonts w:ascii="Trebuchet MS" w:hAnsi="Trebuchet MS"/>
          <w:sz w:val="24"/>
          <w:szCs w:val="24"/>
        </w:rPr>
        <w:t>(WUL):</w:t>
      </w:r>
      <w:r w:rsidR="00CD5648">
        <w:rPr>
          <w:rFonts w:ascii="Trebuchet MS" w:hAnsi="Trebuchet MS"/>
          <w:sz w:val="24"/>
          <w:szCs w:val="24"/>
        </w:rPr>
        <w:t xml:space="preserve"> </w:t>
      </w:r>
      <w:r w:rsidRPr="00CD5648">
        <w:rPr>
          <w:rFonts w:ascii="Trebuchet MS" w:hAnsi="Trebuchet MS"/>
          <w:sz w:val="24"/>
          <w:szCs w:val="24"/>
        </w:rPr>
        <w:t>Alan J. Fletcher, ‘The N-Town Plays’, pp. 183-210.</w:t>
      </w:r>
    </w:p>
    <w:p w:rsidR="0025714A" w:rsidRPr="00CD5648" w:rsidRDefault="0025714A" w:rsidP="00982D9B">
      <w:pPr>
        <w:rPr>
          <w:rFonts w:ascii="Trebuchet MS" w:hAnsi="Trebuchet MS"/>
          <w:sz w:val="24"/>
          <w:szCs w:val="24"/>
        </w:rPr>
      </w:pPr>
    </w:p>
    <w:p w:rsidR="00496DD0" w:rsidRDefault="00954CBD" w:rsidP="00982D9B">
      <w:pPr>
        <w:rPr>
          <w:rFonts w:ascii="Trebuchet MS" w:hAnsi="Trebuchet MS"/>
          <w:sz w:val="24"/>
          <w:szCs w:val="24"/>
        </w:rPr>
      </w:pPr>
      <w:r w:rsidRPr="00496DD0">
        <w:rPr>
          <w:rFonts w:ascii="Trebuchet MS" w:hAnsi="Trebuchet MS"/>
          <w:b/>
          <w:sz w:val="24"/>
          <w:szCs w:val="24"/>
        </w:rPr>
        <w:t xml:space="preserve">Week </w:t>
      </w:r>
      <w:r w:rsidR="0025714A" w:rsidRPr="00496DD0">
        <w:rPr>
          <w:rFonts w:ascii="Trebuchet MS" w:hAnsi="Trebuchet MS"/>
          <w:b/>
          <w:sz w:val="24"/>
          <w:szCs w:val="24"/>
        </w:rPr>
        <w:t>4</w:t>
      </w:r>
      <w:r w:rsidRPr="00496DD0">
        <w:rPr>
          <w:rFonts w:ascii="Trebuchet MS" w:hAnsi="Trebuchet MS"/>
          <w:b/>
          <w:sz w:val="24"/>
          <w:szCs w:val="24"/>
        </w:rPr>
        <w:t xml:space="preserve">, </w:t>
      </w:r>
      <w:r w:rsidR="0025714A" w:rsidRPr="00496DD0">
        <w:rPr>
          <w:rFonts w:ascii="Trebuchet MS" w:hAnsi="Trebuchet MS"/>
          <w:b/>
          <w:sz w:val="24"/>
          <w:szCs w:val="24"/>
        </w:rPr>
        <w:t>The York Realist</w:t>
      </w:r>
      <w:r w:rsidRPr="00496DD0">
        <w:rPr>
          <w:rFonts w:ascii="Trebuchet MS" w:hAnsi="Trebuchet MS"/>
          <w:b/>
          <w:sz w:val="24"/>
          <w:szCs w:val="24"/>
        </w:rPr>
        <w:t>:</w:t>
      </w:r>
      <w:r w:rsidRPr="00CD5648">
        <w:rPr>
          <w:rFonts w:ascii="Trebuchet MS" w:hAnsi="Trebuchet MS"/>
          <w:sz w:val="24"/>
          <w:szCs w:val="24"/>
        </w:rPr>
        <w:t xml:space="preserve"> </w:t>
      </w:r>
    </w:p>
    <w:p w:rsidR="0025714A" w:rsidRPr="00CD5648" w:rsidRDefault="00AC28FF" w:rsidP="00982D9B">
      <w:pPr>
        <w:rPr>
          <w:rFonts w:ascii="Trebuchet MS" w:eastAsia="Times New Roman" w:hAnsi="Trebuchet MS" w:cs="Times New Roman"/>
          <w:sz w:val="24"/>
          <w:szCs w:val="24"/>
          <w:lang w:eastAsia="en-GB"/>
        </w:rPr>
      </w:pPr>
      <w:r w:rsidRPr="00CD5648">
        <w:rPr>
          <w:rFonts w:ascii="Trebuchet MS" w:hAnsi="Trebuchet MS"/>
          <w:sz w:val="24"/>
          <w:szCs w:val="24"/>
        </w:rPr>
        <w:t>York (</w:t>
      </w:r>
      <w:r w:rsidR="0025714A" w:rsidRPr="00CD5648">
        <w:rPr>
          <w:rFonts w:ascii="Trebuchet MS" w:eastAsia="Times New Roman" w:hAnsi="Trebuchet MS" w:cs="Times New Roman"/>
          <w:sz w:val="24"/>
          <w:szCs w:val="24"/>
          <w:lang w:eastAsia="en-GB"/>
        </w:rPr>
        <w:t>Cutlers</w:t>
      </w:r>
      <w:r w:rsidRPr="00CD5648">
        <w:rPr>
          <w:rFonts w:ascii="Trebuchet MS" w:eastAsia="Times New Roman" w:hAnsi="Trebuchet MS" w:cs="Times New Roman"/>
          <w:sz w:val="24"/>
          <w:szCs w:val="24"/>
          <w:lang w:eastAsia="en-GB"/>
        </w:rPr>
        <w:t xml:space="preserve">) </w:t>
      </w:r>
      <w:r w:rsidR="0025714A" w:rsidRPr="00CD5648">
        <w:rPr>
          <w:rFonts w:ascii="Trebuchet MS" w:eastAsia="Times New Roman" w:hAnsi="Trebuchet MS" w:cs="Times New Roman"/>
          <w:sz w:val="24"/>
          <w:szCs w:val="24"/>
          <w:lang w:eastAsia="en-GB"/>
        </w:rPr>
        <w:t>Conspiracy</w:t>
      </w:r>
      <w:r w:rsidRPr="00CD5648">
        <w:rPr>
          <w:rFonts w:ascii="Trebuchet MS" w:eastAsia="Times New Roman" w:hAnsi="Trebuchet MS" w:cs="Times New Roman"/>
          <w:sz w:val="24"/>
          <w:szCs w:val="24"/>
          <w:lang w:eastAsia="en-GB"/>
        </w:rPr>
        <w:t xml:space="preserve"> (W); York (</w:t>
      </w:r>
      <w:proofErr w:type="spellStart"/>
      <w:r w:rsidRPr="00CD5648">
        <w:rPr>
          <w:rFonts w:ascii="Trebuchet MS" w:eastAsia="Times New Roman" w:hAnsi="Trebuchet MS" w:cs="Times New Roman"/>
          <w:sz w:val="24"/>
          <w:szCs w:val="24"/>
          <w:lang w:eastAsia="en-GB"/>
        </w:rPr>
        <w:t>Cordwainers</w:t>
      </w:r>
      <w:proofErr w:type="spellEnd"/>
      <w:r w:rsidRPr="00CD5648">
        <w:rPr>
          <w:rFonts w:ascii="Trebuchet MS" w:eastAsia="Times New Roman" w:hAnsi="Trebuchet MS" w:cs="Times New Roman"/>
          <w:sz w:val="24"/>
          <w:szCs w:val="24"/>
          <w:lang w:eastAsia="en-GB"/>
        </w:rPr>
        <w:t>)</w:t>
      </w:r>
      <w:r w:rsidR="0025714A" w:rsidRPr="00CD5648">
        <w:rPr>
          <w:rFonts w:ascii="Trebuchet MS" w:eastAsia="Times New Roman" w:hAnsi="Trebuchet MS" w:cs="Times New Roman"/>
          <w:sz w:val="24"/>
          <w:szCs w:val="24"/>
          <w:lang w:eastAsia="en-GB"/>
        </w:rPr>
        <w:t xml:space="preserve"> Agony and Betrayal</w:t>
      </w:r>
      <w:r w:rsidR="00B577EB" w:rsidRPr="00CD5648">
        <w:rPr>
          <w:rFonts w:ascii="Trebuchet MS" w:eastAsia="Times New Roman" w:hAnsi="Trebuchet MS" w:cs="Times New Roman"/>
          <w:sz w:val="24"/>
          <w:szCs w:val="24"/>
          <w:lang w:eastAsia="en-GB"/>
        </w:rPr>
        <w:t xml:space="preserve"> </w:t>
      </w:r>
      <w:r w:rsidR="0015356F" w:rsidRPr="00CD5648">
        <w:rPr>
          <w:rFonts w:ascii="Trebuchet MS" w:eastAsia="Times New Roman" w:hAnsi="Trebuchet MS" w:cs="Times New Roman"/>
          <w:sz w:val="24"/>
          <w:szCs w:val="24"/>
          <w:lang w:eastAsia="en-GB"/>
        </w:rPr>
        <w:t>(</w:t>
      </w:r>
      <w:proofErr w:type="spellStart"/>
      <w:r w:rsidR="0015356F" w:rsidRPr="00CD5648">
        <w:rPr>
          <w:rFonts w:ascii="Trebuchet MS" w:eastAsia="Times New Roman" w:hAnsi="Trebuchet MS" w:cs="Times New Roman"/>
          <w:sz w:val="24"/>
          <w:szCs w:val="24"/>
          <w:lang w:eastAsia="en-GB"/>
        </w:rPr>
        <w:t>Mich</w:t>
      </w:r>
      <w:proofErr w:type="spellEnd"/>
      <w:r w:rsidR="0015356F" w:rsidRPr="00CD5648">
        <w:rPr>
          <w:rFonts w:ascii="Trebuchet MS" w:eastAsia="Times New Roman" w:hAnsi="Trebuchet MS" w:cs="Times New Roman"/>
          <w:sz w:val="24"/>
          <w:szCs w:val="24"/>
          <w:lang w:eastAsia="en-GB"/>
        </w:rPr>
        <w:t>);  York (</w:t>
      </w:r>
      <w:r w:rsidR="0025714A" w:rsidRPr="00CD5648">
        <w:rPr>
          <w:rFonts w:ascii="Trebuchet MS" w:eastAsia="Times New Roman" w:hAnsi="Trebuchet MS" w:cs="Times New Roman"/>
          <w:sz w:val="24"/>
          <w:szCs w:val="24"/>
          <w:lang w:eastAsia="en-GB"/>
        </w:rPr>
        <w:t>Bowyers and Fletchers</w:t>
      </w:r>
      <w:r w:rsidR="0015356F" w:rsidRPr="00CD5648">
        <w:rPr>
          <w:rFonts w:ascii="Trebuchet MS" w:eastAsia="Times New Roman" w:hAnsi="Trebuchet MS" w:cs="Times New Roman"/>
          <w:sz w:val="24"/>
          <w:szCs w:val="24"/>
          <w:lang w:eastAsia="en-GB"/>
        </w:rPr>
        <w:t xml:space="preserve">) </w:t>
      </w:r>
      <w:r w:rsidR="0025714A" w:rsidRPr="00CD5648">
        <w:rPr>
          <w:rFonts w:ascii="Trebuchet MS" w:eastAsia="Times New Roman" w:hAnsi="Trebuchet MS" w:cs="Times New Roman"/>
          <w:sz w:val="24"/>
          <w:szCs w:val="24"/>
          <w:lang w:eastAsia="en-GB"/>
        </w:rPr>
        <w:t xml:space="preserve"> Peter's Denial</w:t>
      </w:r>
      <w:r w:rsidR="0015356F" w:rsidRPr="00CD5648">
        <w:rPr>
          <w:rFonts w:ascii="Trebuchet MS" w:eastAsia="Times New Roman" w:hAnsi="Trebuchet MS" w:cs="Times New Roman"/>
          <w:sz w:val="24"/>
          <w:szCs w:val="24"/>
          <w:lang w:eastAsia="en-GB"/>
        </w:rPr>
        <w:t xml:space="preserve"> and</w:t>
      </w:r>
      <w:r w:rsidR="0025714A" w:rsidRPr="00CD5648">
        <w:rPr>
          <w:rFonts w:ascii="Trebuchet MS" w:eastAsia="Times New Roman" w:hAnsi="Trebuchet MS" w:cs="Times New Roman"/>
          <w:sz w:val="24"/>
          <w:szCs w:val="24"/>
          <w:lang w:eastAsia="en-GB"/>
        </w:rPr>
        <w:t xml:space="preserve"> Jesus before </w:t>
      </w:r>
      <w:proofErr w:type="spellStart"/>
      <w:r w:rsidR="0025714A" w:rsidRPr="00CD5648">
        <w:rPr>
          <w:rFonts w:ascii="Trebuchet MS" w:eastAsia="Times New Roman" w:hAnsi="Trebuchet MS" w:cs="Times New Roman"/>
          <w:sz w:val="24"/>
          <w:szCs w:val="24"/>
          <w:lang w:eastAsia="en-GB"/>
        </w:rPr>
        <w:t>Caiphas</w:t>
      </w:r>
      <w:proofErr w:type="spellEnd"/>
      <w:r w:rsidR="0015356F" w:rsidRPr="00CD5648">
        <w:rPr>
          <w:rFonts w:ascii="Trebuchet MS" w:eastAsia="Times New Roman" w:hAnsi="Trebuchet MS" w:cs="Times New Roman"/>
          <w:sz w:val="24"/>
          <w:szCs w:val="24"/>
          <w:lang w:eastAsia="en-GB"/>
        </w:rPr>
        <w:t xml:space="preserve"> (</w:t>
      </w:r>
      <w:proofErr w:type="spellStart"/>
      <w:r w:rsidR="0015356F" w:rsidRPr="00CD5648">
        <w:rPr>
          <w:rFonts w:ascii="Trebuchet MS" w:eastAsia="Times New Roman" w:hAnsi="Trebuchet MS" w:cs="Times New Roman"/>
          <w:sz w:val="24"/>
          <w:szCs w:val="24"/>
          <w:lang w:eastAsia="en-GB"/>
        </w:rPr>
        <w:t>Mich</w:t>
      </w:r>
      <w:proofErr w:type="spellEnd"/>
      <w:r w:rsidR="0015356F" w:rsidRPr="00CD5648">
        <w:rPr>
          <w:rFonts w:ascii="Trebuchet MS" w:eastAsia="Times New Roman" w:hAnsi="Trebuchet MS" w:cs="Times New Roman"/>
          <w:sz w:val="24"/>
          <w:szCs w:val="24"/>
          <w:lang w:eastAsia="en-GB"/>
        </w:rPr>
        <w:t>); York (</w:t>
      </w:r>
      <w:proofErr w:type="spellStart"/>
      <w:r w:rsidR="0025714A" w:rsidRPr="00CD5648">
        <w:rPr>
          <w:rFonts w:ascii="Trebuchet MS" w:eastAsia="Times New Roman" w:hAnsi="Trebuchet MS" w:cs="Times New Roman"/>
          <w:sz w:val="24"/>
          <w:szCs w:val="24"/>
          <w:lang w:eastAsia="en-GB"/>
        </w:rPr>
        <w:t>Tapiters</w:t>
      </w:r>
      <w:proofErr w:type="spellEnd"/>
      <w:r w:rsidR="0015356F" w:rsidRPr="00CD5648">
        <w:rPr>
          <w:rFonts w:ascii="Trebuchet MS" w:eastAsia="Times New Roman" w:hAnsi="Trebuchet MS" w:cs="Times New Roman"/>
          <w:sz w:val="24"/>
          <w:szCs w:val="24"/>
          <w:lang w:eastAsia="en-GB"/>
        </w:rPr>
        <w:t xml:space="preserve"> </w:t>
      </w:r>
      <w:r w:rsidR="0025714A" w:rsidRPr="00CD5648">
        <w:rPr>
          <w:rFonts w:ascii="Trebuchet MS" w:eastAsia="Times New Roman" w:hAnsi="Trebuchet MS" w:cs="Times New Roman"/>
          <w:sz w:val="24"/>
          <w:szCs w:val="24"/>
          <w:lang w:eastAsia="en-GB"/>
        </w:rPr>
        <w:t xml:space="preserve">and </w:t>
      </w:r>
      <w:proofErr w:type="spellStart"/>
      <w:r w:rsidR="0025714A" w:rsidRPr="00CD5648">
        <w:rPr>
          <w:rFonts w:ascii="Trebuchet MS" w:eastAsia="Times New Roman" w:hAnsi="Trebuchet MS" w:cs="Times New Roman"/>
          <w:sz w:val="24"/>
          <w:szCs w:val="24"/>
          <w:lang w:eastAsia="en-GB"/>
        </w:rPr>
        <w:t>Couchers</w:t>
      </w:r>
      <w:proofErr w:type="spellEnd"/>
      <w:r w:rsidR="0015356F" w:rsidRPr="00CD5648">
        <w:rPr>
          <w:rFonts w:ascii="Trebuchet MS" w:eastAsia="Times New Roman" w:hAnsi="Trebuchet MS" w:cs="Times New Roman"/>
          <w:sz w:val="24"/>
          <w:szCs w:val="24"/>
          <w:lang w:eastAsia="en-GB"/>
        </w:rPr>
        <w:t xml:space="preserve">) </w:t>
      </w:r>
      <w:r w:rsidR="0025714A" w:rsidRPr="00CD5648">
        <w:rPr>
          <w:rFonts w:ascii="Trebuchet MS" w:eastAsia="Times New Roman" w:hAnsi="Trebuchet MS" w:cs="Times New Roman"/>
          <w:sz w:val="24"/>
          <w:szCs w:val="24"/>
          <w:lang w:eastAsia="en-GB"/>
        </w:rPr>
        <w:t>Dream of Pilate's Wife</w:t>
      </w:r>
      <w:r w:rsidR="0015356F" w:rsidRPr="00CD5648">
        <w:rPr>
          <w:rFonts w:ascii="Trebuchet MS" w:eastAsia="Times New Roman" w:hAnsi="Trebuchet MS" w:cs="Times New Roman"/>
          <w:sz w:val="24"/>
          <w:szCs w:val="24"/>
          <w:lang w:eastAsia="en-GB"/>
        </w:rPr>
        <w:t xml:space="preserve"> (W); York (</w:t>
      </w:r>
      <w:proofErr w:type="spellStart"/>
      <w:r w:rsidR="0025714A" w:rsidRPr="00CD5648">
        <w:rPr>
          <w:rFonts w:ascii="Trebuchet MS" w:eastAsia="Times New Roman" w:hAnsi="Trebuchet MS" w:cs="Times New Roman"/>
          <w:sz w:val="24"/>
          <w:szCs w:val="24"/>
          <w:lang w:eastAsia="en-GB"/>
        </w:rPr>
        <w:t>Listers</w:t>
      </w:r>
      <w:proofErr w:type="spellEnd"/>
      <w:r w:rsidR="0015356F" w:rsidRPr="00CD5648">
        <w:rPr>
          <w:rFonts w:ascii="Trebuchet MS" w:eastAsia="Times New Roman" w:hAnsi="Trebuchet MS" w:cs="Times New Roman"/>
          <w:sz w:val="24"/>
          <w:szCs w:val="24"/>
          <w:lang w:eastAsia="en-GB"/>
        </w:rPr>
        <w:t xml:space="preserve">) </w:t>
      </w:r>
      <w:r w:rsidR="0025714A" w:rsidRPr="00CD5648">
        <w:rPr>
          <w:rFonts w:ascii="Trebuchet MS" w:eastAsia="Times New Roman" w:hAnsi="Trebuchet MS" w:cs="Times New Roman"/>
          <w:sz w:val="24"/>
          <w:szCs w:val="24"/>
          <w:lang w:eastAsia="en-GB"/>
        </w:rPr>
        <w:t>Trial before Herod</w:t>
      </w:r>
      <w:r w:rsidR="0015356F" w:rsidRPr="00CD5648">
        <w:rPr>
          <w:rFonts w:ascii="Trebuchet MS" w:eastAsia="Times New Roman" w:hAnsi="Trebuchet MS" w:cs="Times New Roman"/>
          <w:sz w:val="24"/>
          <w:szCs w:val="24"/>
          <w:lang w:eastAsia="en-GB"/>
        </w:rPr>
        <w:t xml:space="preserve"> (W); York (</w:t>
      </w:r>
      <w:r w:rsidR="0025714A" w:rsidRPr="00CD5648">
        <w:rPr>
          <w:rFonts w:ascii="Trebuchet MS" w:eastAsia="Times New Roman" w:hAnsi="Trebuchet MS" w:cs="Times New Roman"/>
          <w:sz w:val="24"/>
          <w:szCs w:val="24"/>
          <w:lang w:eastAsia="en-GB"/>
        </w:rPr>
        <w:t>Cooks and Water-leaders</w:t>
      </w:r>
      <w:r w:rsidR="0015356F" w:rsidRPr="00CD5648">
        <w:rPr>
          <w:rFonts w:ascii="Trebuchet MS" w:eastAsia="Times New Roman" w:hAnsi="Trebuchet MS" w:cs="Times New Roman"/>
          <w:sz w:val="24"/>
          <w:szCs w:val="24"/>
          <w:lang w:eastAsia="en-GB"/>
        </w:rPr>
        <w:t>)</w:t>
      </w:r>
      <w:r w:rsidR="0025714A" w:rsidRPr="00CD5648">
        <w:rPr>
          <w:rFonts w:ascii="Trebuchet MS" w:eastAsia="Times New Roman" w:hAnsi="Trebuchet MS" w:cs="Times New Roman"/>
          <w:sz w:val="24"/>
          <w:szCs w:val="24"/>
          <w:lang w:eastAsia="en-GB"/>
        </w:rPr>
        <w:t xml:space="preserve"> </w:t>
      </w:r>
      <w:r w:rsidR="0015356F" w:rsidRPr="00CD5648">
        <w:rPr>
          <w:rFonts w:ascii="Trebuchet MS" w:eastAsia="Times New Roman" w:hAnsi="Trebuchet MS" w:cs="Times New Roman"/>
          <w:sz w:val="24"/>
          <w:szCs w:val="24"/>
          <w:lang w:eastAsia="en-GB"/>
        </w:rPr>
        <w:t xml:space="preserve"> </w:t>
      </w:r>
      <w:r w:rsidR="0025714A" w:rsidRPr="00CD5648">
        <w:rPr>
          <w:rFonts w:ascii="Trebuchet MS" w:eastAsia="Times New Roman" w:hAnsi="Trebuchet MS" w:cs="Times New Roman"/>
          <w:sz w:val="24"/>
          <w:szCs w:val="24"/>
          <w:lang w:eastAsia="en-GB"/>
        </w:rPr>
        <w:t>Second Accusation before Pil</w:t>
      </w:r>
      <w:r w:rsidR="0015356F" w:rsidRPr="00CD5648">
        <w:rPr>
          <w:rFonts w:ascii="Trebuchet MS" w:eastAsia="Times New Roman" w:hAnsi="Trebuchet MS" w:cs="Times New Roman"/>
          <w:sz w:val="24"/>
          <w:szCs w:val="24"/>
          <w:lang w:eastAsia="en-GB"/>
        </w:rPr>
        <w:t>a</w:t>
      </w:r>
      <w:r w:rsidR="0025714A" w:rsidRPr="00CD5648">
        <w:rPr>
          <w:rFonts w:ascii="Trebuchet MS" w:eastAsia="Times New Roman" w:hAnsi="Trebuchet MS" w:cs="Times New Roman"/>
          <w:sz w:val="24"/>
          <w:szCs w:val="24"/>
          <w:lang w:eastAsia="en-GB"/>
        </w:rPr>
        <w:t>t</w:t>
      </w:r>
      <w:r w:rsidR="0015356F" w:rsidRPr="00CD5648">
        <w:rPr>
          <w:rFonts w:ascii="Trebuchet MS" w:eastAsia="Times New Roman" w:hAnsi="Trebuchet MS" w:cs="Times New Roman"/>
          <w:sz w:val="24"/>
          <w:szCs w:val="24"/>
          <w:lang w:eastAsia="en-GB"/>
        </w:rPr>
        <w:t>e</w:t>
      </w:r>
      <w:r w:rsidR="0025714A" w:rsidRPr="00CD5648">
        <w:rPr>
          <w:rFonts w:ascii="Trebuchet MS" w:eastAsia="Times New Roman" w:hAnsi="Trebuchet MS" w:cs="Times New Roman"/>
          <w:sz w:val="24"/>
          <w:szCs w:val="24"/>
          <w:lang w:eastAsia="en-GB"/>
        </w:rPr>
        <w:t>; Remorse of Judas; Purchase of the Field of Blood</w:t>
      </w:r>
      <w:r w:rsidR="0015356F" w:rsidRPr="00CD5648">
        <w:rPr>
          <w:rFonts w:ascii="Trebuchet MS" w:eastAsia="Times New Roman" w:hAnsi="Trebuchet MS" w:cs="Times New Roman"/>
          <w:sz w:val="24"/>
          <w:szCs w:val="24"/>
          <w:lang w:eastAsia="en-GB"/>
        </w:rPr>
        <w:t xml:space="preserve"> (</w:t>
      </w:r>
      <w:proofErr w:type="spellStart"/>
      <w:r w:rsidR="0015356F" w:rsidRPr="00CD5648">
        <w:rPr>
          <w:rFonts w:ascii="Trebuchet MS" w:eastAsia="Times New Roman" w:hAnsi="Trebuchet MS" w:cs="Times New Roman"/>
          <w:sz w:val="24"/>
          <w:szCs w:val="24"/>
          <w:lang w:eastAsia="en-GB"/>
        </w:rPr>
        <w:t>Mich</w:t>
      </w:r>
      <w:proofErr w:type="spellEnd"/>
      <w:r w:rsidR="0015356F" w:rsidRPr="00CD5648">
        <w:rPr>
          <w:rFonts w:ascii="Trebuchet MS" w:eastAsia="Times New Roman" w:hAnsi="Trebuchet MS" w:cs="Times New Roman"/>
          <w:sz w:val="24"/>
          <w:szCs w:val="24"/>
          <w:lang w:eastAsia="en-GB"/>
        </w:rPr>
        <w:t>); York (</w:t>
      </w:r>
      <w:proofErr w:type="spellStart"/>
      <w:r w:rsidR="0025714A" w:rsidRPr="00CD5648">
        <w:rPr>
          <w:rFonts w:ascii="Trebuchet MS" w:eastAsia="Times New Roman" w:hAnsi="Trebuchet MS" w:cs="Times New Roman"/>
          <w:sz w:val="24"/>
          <w:szCs w:val="24"/>
          <w:lang w:eastAsia="en-GB"/>
        </w:rPr>
        <w:t>Tilemakers</w:t>
      </w:r>
      <w:proofErr w:type="spellEnd"/>
      <w:r w:rsidR="0015356F" w:rsidRPr="00CD5648">
        <w:rPr>
          <w:rFonts w:ascii="Trebuchet MS" w:eastAsia="Times New Roman" w:hAnsi="Trebuchet MS" w:cs="Times New Roman"/>
          <w:sz w:val="24"/>
          <w:szCs w:val="24"/>
          <w:lang w:eastAsia="en-GB"/>
        </w:rPr>
        <w:t xml:space="preserve">) </w:t>
      </w:r>
      <w:r w:rsidR="0025714A" w:rsidRPr="00CD5648">
        <w:rPr>
          <w:rFonts w:ascii="Trebuchet MS" w:eastAsia="Times New Roman" w:hAnsi="Trebuchet MS" w:cs="Times New Roman"/>
          <w:sz w:val="24"/>
          <w:szCs w:val="24"/>
          <w:lang w:eastAsia="en-GB"/>
        </w:rPr>
        <w:t xml:space="preserve"> Second Trial before Pilate</w:t>
      </w:r>
      <w:r w:rsidR="0015356F" w:rsidRPr="00CD5648">
        <w:rPr>
          <w:rFonts w:ascii="Trebuchet MS" w:eastAsia="Times New Roman" w:hAnsi="Trebuchet MS" w:cs="Times New Roman"/>
          <w:sz w:val="24"/>
          <w:szCs w:val="24"/>
          <w:lang w:eastAsia="en-GB"/>
        </w:rPr>
        <w:t xml:space="preserve"> (W); York (</w:t>
      </w:r>
      <w:r w:rsidR="0025714A" w:rsidRPr="00CD5648">
        <w:rPr>
          <w:rFonts w:ascii="Trebuchet MS" w:eastAsia="Times New Roman" w:hAnsi="Trebuchet MS" w:cs="Times New Roman"/>
          <w:sz w:val="24"/>
          <w:szCs w:val="24"/>
          <w:lang w:eastAsia="en-GB"/>
        </w:rPr>
        <w:t>Butchers</w:t>
      </w:r>
      <w:r w:rsidR="0015356F" w:rsidRPr="00CD5648">
        <w:rPr>
          <w:rFonts w:ascii="Trebuchet MS" w:eastAsia="Times New Roman" w:hAnsi="Trebuchet MS" w:cs="Times New Roman"/>
          <w:sz w:val="24"/>
          <w:szCs w:val="24"/>
          <w:lang w:eastAsia="en-GB"/>
        </w:rPr>
        <w:t>)</w:t>
      </w:r>
      <w:r w:rsidR="0025714A" w:rsidRPr="00CD5648">
        <w:rPr>
          <w:rFonts w:ascii="Trebuchet MS" w:eastAsia="Times New Roman" w:hAnsi="Trebuchet MS" w:cs="Times New Roman"/>
          <w:sz w:val="24"/>
          <w:szCs w:val="24"/>
          <w:lang w:eastAsia="en-GB"/>
        </w:rPr>
        <w:t xml:space="preserve"> Mortification of Christ</w:t>
      </w:r>
      <w:r w:rsidR="0015356F" w:rsidRPr="00CD5648">
        <w:rPr>
          <w:rFonts w:ascii="Trebuchet MS" w:eastAsia="Times New Roman" w:hAnsi="Trebuchet MS" w:cs="Times New Roman"/>
          <w:sz w:val="24"/>
          <w:szCs w:val="24"/>
          <w:lang w:eastAsia="en-GB"/>
        </w:rPr>
        <w:t xml:space="preserve"> and</w:t>
      </w:r>
      <w:r w:rsidR="0025714A" w:rsidRPr="00CD5648">
        <w:rPr>
          <w:rFonts w:ascii="Trebuchet MS" w:eastAsia="Times New Roman" w:hAnsi="Trebuchet MS" w:cs="Times New Roman"/>
          <w:sz w:val="24"/>
          <w:szCs w:val="24"/>
          <w:lang w:eastAsia="en-GB"/>
        </w:rPr>
        <w:t xml:space="preserve"> Burial</w:t>
      </w:r>
      <w:r w:rsidR="0015356F" w:rsidRPr="00CD5648">
        <w:rPr>
          <w:rFonts w:ascii="Trebuchet MS" w:eastAsia="Times New Roman" w:hAnsi="Trebuchet MS" w:cs="Times New Roman"/>
          <w:sz w:val="24"/>
          <w:szCs w:val="24"/>
          <w:lang w:eastAsia="en-GB"/>
        </w:rPr>
        <w:t xml:space="preserve"> (H)</w:t>
      </w:r>
    </w:p>
    <w:p w:rsidR="009A7680" w:rsidRPr="00CD5648" w:rsidRDefault="009A7680" w:rsidP="00982D9B">
      <w:pPr>
        <w:rPr>
          <w:rFonts w:ascii="Trebuchet MS" w:eastAsia="Times New Roman" w:hAnsi="Trebuchet MS" w:cs="Times New Roman"/>
          <w:sz w:val="24"/>
          <w:szCs w:val="24"/>
          <w:lang w:eastAsia="en-GB"/>
        </w:rPr>
      </w:pPr>
      <w:r w:rsidRPr="00CD5648">
        <w:rPr>
          <w:rFonts w:ascii="Trebuchet MS" w:eastAsia="Times New Roman" w:hAnsi="Trebuchet MS" w:cs="Times New Roman"/>
          <w:sz w:val="24"/>
          <w:szCs w:val="24"/>
          <w:lang w:eastAsia="en-GB"/>
        </w:rPr>
        <w:t xml:space="preserve">We will assume familiarity with the York pageants </w:t>
      </w:r>
      <w:r w:rsidR="003D73CB" w:rsidRPr="00CD5648">
        <w:rPr>
          <w:rFonts w:ascii="Trebuchet MS" w:eastAsia="Times New Roman" w:hAnsi="Trebuchet MS" w:cs="Times New Roman"/>
          <w:sz w:val="24"/>
          <w:szCs w:val="24"/>
          <w:lang w:eastAsia="en-GB"/>
        </w:rPr>
        <w:t>up to the Crucifixion</w:t>
      </w:r>
    </w:p>
    <w:p w:rsidR="009A7680" w:rsidRDefault="009A7680" w:rsidP="00496DD0">
      <w:pPr>
        <w:pBdr>
          <w:bottom w:val="single" w:sz="6" w:space="1" w:color="auto"/>
        </w:pBdr>
        <w:rPr>
          <w:rFonts w:ascii="Trebuchet MS" w:eastAsia="Times New Roman" w:hAnsi="Trebuchet MS" w:cs="Times New Roman"/>
          <w:sz w:val="24"/>
          <w:szCs w:val="24"/>
          <w:lang w:eastAsia="en-GB"/>
        </w:rPr>
      </w:pPr>
      <w:r w:rsidRPr="00CD5648">
        <w:rPr>
          <w:rFonts w:ascii="Trebuchet MS" w:eastAsia="Times New Roman" w:hAnsi="Trebuchet MS" w:cs="Times New Roman"/>
          <w:sz w:val="24"/>
          <w:szCs w:val="24"/>
          <w:lang w:eastAsia="en-GB"/>
        </w:rPr>
        <w:t>J.W. Robinson, ‘The Art of the York Realist’</w:t>
      </w:r>
      <w:r w:rsidR="003D73CB" w:rsidRPr="00CD5648">
        <w:rPr>
          <w:rFonts w:ascii="Trebuchet MS" w:eastAsia="Times New Roman" w:hAnsi="Trebuchet MS" w:cs="Times New Roman"/>
          <w:sz w:val="24"/>
          <w:szCs w:val="24"/>
          <w:lang w:eastAsia="en-GB"/>
        </w:rPr>
        <w:t>,</w:t>
      </w:r>
      <w:r w:rsidR="006E7DB7" w:rsidRPr="00CD5648">
        <w:rPr>
          <w:rFonts w:ascii="Trebuchet MS" w:eastAsia="Times New Roman" w:hAnsi="Trebuchet MS" w:cs="Times New Roman"/>
          <w:sz w:val="24"/>
          <w:szCs w:val="24"/>
          <w:lang w:eastAsia="en-GB"/>
        </w:rPr>
        <w:t xml:space="preserve"> </w:t>
      </w:r>
      <w:r w:rsidRPr="00CD5648">
        <w:rPr>
          <w:rFonts w:ascii="Trebuchet MS" w:eastAsia="Times New Roman" w:hAnsi="Trebuchet MS" w:cs="Times New Roman"/>
          <w:sz w:val="24"/>
          <w:szCs w:val="24"/>
          <w:lang w:eastAsia="en-GB"/>
        </w:rPr>
        <w:t xml:space="preserve"> </w:t>
      </w:r>
      <w:r w:rsidRPr="00CD5648">
        <w:rPr>
          <w:rFonts w:ascii="Trebuchet MS" w:eastAsia="Times New Roman" w:hAnsi="Trebuchet MS" w:cs="Times New Roman"/>
          <w:i/>
          <w:sz w:val="24"/>
          <w:szCs w:val="24"/>
          <w:lang w:eastAsia="en-GB"/>
        </w:rPr>
        <w:t>Modern Philology</w:t>
      </w:r>
      <w:r w:rsidR="004B3FCC" w:rsidRPr="00CD5648">
        <w:rPr>
          <w:rFonts w:ascii="Trebuchet MS" w:eastAsia="Times New Roman" w:hAnsi="Trebuchet MS" w:cs="Times New Roman"/>
          <w:i/>
          <w:sz w:val="24"/>
          <w:szCs w:val="24"/>
          <w:lang w:eastAsia="en-GB"/>
        </w:rPr>
        <w:t xml:space="preserve"> </w:t>
      </w:r>
      <w:r w:rsidRPr="00CD5648">
        <w:rPr>
          <w:rFonts w:ascii="Trebuchet MS" w:eastAsia="Times New Roman" w:hAnsi="Trebuchet MS" w:cs="Times New Roman"/>
          <w:sz w:val="24"/>
          <w:szCs w:val="24"/>
          <w:lang w:eastAsia="en-GB"/>
        </w:rPr>
        <w:t xml:space="preserve"> 60.4 (1963): 241-251.</w:t>
      </w:r>
      <w:r w:rsidR="00537096" w:rsidRPr="00CD5648">
        <w:rPr>
          <w:rFonts w:ascii="Trebuchet MS" w:eastAsia="Times New Roman" w:hAnsi="Trebuchet MS" w:cs="Times New Roman"/>
          <w:sz w:val="24"/>
          <w:szCs w:val="24"/>
          <w:lang w:eastAsia="en-GB"/>
        </w:rPr>
        <w:t xml:space="preserve"> (WUL)</w:t>
      </w:r>
    </w:p>
    <w:p w:rsidR="00496DD0" w:rsidRPr="00CD5648" w:rsidRDefault="00496DD0" w:rsidP="00496DD0">
      <w:pPr>
        <w:pBdr>
          <w:bottom w:val="single" w:sz="6" w:space="1" w:color="auto"/>
        </w:pBdr>
        <w:rPr>
          <w:rFonts w:ascii="Trebuchet MS" w:eastAsia="Times New Roman" w:hAnsi="Trebuchet MS" w:cs="Times New Roman"/>
          <w:sz w:val="24"/>
          <w:szCs w:val="24"/>
          <w:lang w:eastAsia="en-GB"/>
        </w:rPr>
      </w:pPr>
    </w:p>
    <w:p w:rsidR="003D73CB" w:rsidRPr="00CD5648" w:rsidRDefault="003D73CB" w:rsidP="00982D9B">
      <w:pPr>
        <w:rPr>
          <w:rFonts w:ascii="Trebuchet MS" w:hAnsi="Trebuchet MS"/>
          <w:sz w:val="24"/>
          <w:szCs w:val="24"/>
        </w:rPr>
      </w:pPr>
    </w:p>
    <w:p w:rsidR="00496DD0" w:rsidRDefault="0025714A" w:rsidP="00982D9B">
      <w:pPr>
        <w:rPr>
          <w:rFonts w:ascii="Trebuchet MS" w:hAnsi="Trebuchet MS"/>
          <w:sz w:val="24"/>
          <w:szCs w:val="24"/>
        </w:rPr>
      </w:pPr>
      <w:r w:rsidRPr="00496DD0">
        <w:rPr>
          <w:rFonts w:ascii="Trebuchet MS" w:hAnsi="Trebuchet MS"/>
          <w:b/>
          <w:sz w:val="24"/>
          <w:szCs w:val="24"/>
        </w:rPr>
        <w:t>Week 5, Crucifixion and Resurrection:</w:t>
      </w:r>
      <w:r w:rsidRPr="00CD5648">
        <w:rPr>
          <w:rFonts w:ascii="Trebuchet MS" w:hAnsi="Trebuchet MS"/>
          <w:sz w:val="24"/>
          <w:szCs w:val="24"/>
        </w:rPr>
        <w:t xml:space="preserve"> </w:t>
      </w:r>
    </w:p>
    <w:p w:rsidR="0025714A" w:rsidRPr="00CD5648" w:rsidRDefault="0025714A" w:rsidP="00982D9B">
      <w:pPr>
        <w:rPr>
          <w:rFonts w:ascii="Trebuchet MS" w:hAnsi="Trebuchet MS"/>
          <w:sz w:val="24"/>
          <w:szCs w:val="24"/>
        </w:rPr>
      </w:pPr>
      <w:proofErr w:type="spellStart"/>
      <w:r w:rsidRPr="00CD5648">
        <w:rPr>
          <w:rFonts w:ascii="Trebuchet MS" w:hAnsi="Trebuchet MS"/>
          <w:sz w:val="24"/>
          <w:szCs w:val="24"/>
        </w:rPr>
        <w:t>Towneley</w:t>
      </w:r>
      <w:proofErr w:type="spellEnd"/>
      <w:r w:rsidRPr="00CD5648">
        <w:rPr>
          <w:rFonts w:ascii="Trebuchet MS" w:hAnsi="Trebuchet MS"/>
          <w:sz w:val="24"/>
          <w:szCs w:val="24"/>
        </w:rPr>
        <w:t>, The Scourging (H);  York (</w:t>
      </w:r>
      <w:r w:rsidRPr="00CD5648">
        <w:rPr>
          <w:rFonts w:ascii="Trebuchet MS" w:hAnsi="Trebuchet MS"/>
          <w:sz w:val="24"/>
          <w:szCs w:val="24"/>
          <w:lang w:eastAsia="en-GB"/>
        </w:rPr>
        <w:t>Shearman</w:t>
      </w:r>
      <w:r w:rsidRPr="00CD5648">
        <w:rPr>
          <w:rFonts w:ascii="Trebuchet MS" w:hAnsi="Trebuchet MS"/>
          <w:sz w:val="24"/>
          <w:szCs w:val="24"/>
        </w:rPr>
        <w:t>)</w:t>
      </w:r>
      <w:r w:rsidRPr="00CD5648">
        <w:rPr>
          <w:rFonts w:ascii="Trebuchet MS" w:hAnsi="Trebuchet MS"/>
          <w:sz w:val="24"/>
          <w:szCs w:val="24"/>
          <w:lang w:eastAsia="en-GB"/>
        </w:rPr>
        <w:t xml:space="preserve"> Christ Led to Calvary (</w:t>
      </w:r>
      <w:proofErr w:type="spellStart"/>
      <w:r w:rsidRPr="00CD5648">
        <w:rPr>
          <w:rFonts w:ascii="Trebuchet MS" w:hAnsi="Trebuchet MS"/>
          <w:sz w:val="24"/>
          <w:szCs w:val="24"/>
          <w:lang w:eastAsia="en-GB"/>
        </w:rPr>
        <w:t>Mich</w:t>
      </w:r>
      <w:proofErr w:type="spellEnd"/>
      <w:r w:rsidRPr="00CD5648">
        <w:rPr>
          <w:rFonts w:ascii="Trebuchet MS" w:hAnsi="Trebuchet MS"/>
          <w:sz w:val="24"/>
          <w:szCs w:val="24"/>
          <w:lang w:eastAsia="en-GB"/>
        </w:rPr>
        <w:t>); York (</w:t>
      </w:r>
      <w:proofErr w:type="spellStart"/>
      <w:r w:rsidR="00100AC6" w:rsidRPr="00CD5648">
        <w:rPr>
          <w:rFonts w:ascii="Trebuchet MS" w:hAnsi="Trebuchet MS"/>
          <w:sz w:val="24"/>
          <w:szCs w:val="24"/>
        </w:rPr>
        <w:fldChar w:fldCharType="begin"/>
      </w:r>
      <w:r w:rsidRPr="00CD5648">
        <w:rPr>
          <w:rFonts w:ascii="Trebuchet MS" w:hAnsi="Trebuchet MS"/>
          <w:sz w:val="24"/>
          <w:szCs w:val="24"/>
        </w:rPr>
        <w:instrText>HYPERLINK "http://en.wikipedia.org/wiki/Dressmaker" \o "Dressmaker"</w:instrText>
      </w:r>
      <w:r w:rsidR="00100AC6" w:rsidRPr="00CD5648">
        <w:rPr>
          <w:rFonts w:ascii="Trebuchet MS" w:hAnsi="Trebuchet MS"/>
          <w:sz w:val="24"/>
          <w:szCs w:val="24"/>
        </w:rPr>
        <w:fldChar w:fldCharType="separate"/>
      </w:r>
      <w:r w:rsidRPr="00CD5648">
        <w:rPr>
          <w:rFonts w:ascii="Trebuchet MS" w:hAnsi="Trebuchet MS"/>
          <w:sz w:val="24"/>
          <w:szCs w:val="24"/>
          <w:lang w:eastAsia="en-GB"/>
        </w:rPr>
        <w:t>Pinners</w:t>
      </w:r>
      <w:proofErr w:type="spellEnd"/>
      <w:r w:rsidR="00100AC6" w:rsidRPr="00CD5648">
        <w:rPr>
          <w:rFonts w:ascii="Trebuchet MS" w:hAnsi="Trebuchet MS"/>
          <w:sz w:val="24"/>
          <w:szCs w:val="24"/>
        </w:rPr>
        <w:fldChar w:fldCharType="end"/>
      </w:r>
      <w:r w:rsidRPr="00CD5648">
        <w:rPr>
          <w:rFonts w:ascii="Trebuchet MS" w:hAnsi="Trebuchet MS"/>
          <w:sz w:val="24"/>
          <w:szCs w:val="24"/>
          <w:lang w:eastAsia="en-GB"/>
        </w:rPr>
        <w:t xml:space="preserve"> and </w:t>
      </w:r>
      <w:hyperlink r:id="rId17" w:tooltip="House painter and decorator" w:history="1">
        <w:r w:rsidRPr="00CD5648">
          <w:rPr>
            <w:rFonts w:ascii="Trebuchet MS" w:hAnsi="Trebuchet MS"/>
            <w:sz w:val="24"/>
            <w:szCs w:val="24"/>
            <w:lang w:eastAsia="en-GB"/>
          </w:rPr>
          <w:t>Painters</w:t>
        </w:r>
      </w:hyperlink>
      <w:r w:rsidRPr="00CD5648">
        <w:rPr>
          <w:rFonts w:ascii="Trebuchet MS" w:hAnsi="Trebuchet MS"/>
          <w:sz w:val="24"/>
          <w:szCs w:val="24"/>
        </w:rPr>
        <w:t>)</w:t>
      </w:r>
      <w:r w:rsidRPr="00CD5648">
        <w:rPr>
          <w:rFonts w:ascii="Trebuchet MS" w:hAnsi="Trebuchet MS"/>
          <w:sz w:val="24"/>
          <w:szCs w:val="24"/>
          <w:lang w:eastAsia="en-GB"/>
        </w:rPr>
        <w:t xml:space="preserve"> </w:t>
      </w:r>
      <w:hyperlink r:id="rId18" w:tooltip="Crucifixion" w:history="1">
        <w:r w:rsidRPr="00CD5648">
          <w:rPr>
            <w:rFonts w:ascii="Trebuchet MS" w:hAnsi="Trebuchet MS"/>
            <w:sz w:val="24"/>
            <w:szCs w:val="24"/>
            <w:lang w:eastAsia="en-GB"/>
          </w:rPr>
          <w:t>Crucifixion</w:t>
        </w:r>
      </w:hyperlink>
      <w:r w:rsidRPr="00CD5648">
        <w:rPr>
          <w:rFonts w:ascii="Trebuchet MS" w:hAnsi="Trebuchet MS"/>
          <w:sz w:val="24"/>
          <w:szCs w:val="24"/>
        </w:rPr>
        <w:t xml:space="preserve"> (W, H); Chester (Fletchers, Bowyers, Coopers and Stringers) Trial and Flagellation (Mach);  Chester (Ironmongers) Crucifixion (Mach); York (</w:t>
      </w:r>
      <w:hyperlink r:id="rId19" w:tooltip="Saddle" w:history="1">
        <w:r w:rsidRPr="00CD5648">
          <w:rPr>
            <w:rFonts w:ascii="Trebuchet MS" w:hAnsi="Trebuchet MS"/>
            <w:sz w:val="24"/>
            <w:szCs w:val="24"/>
            <w:lang w:eastAsia="en-GB"/>
          </w:rPr>
          <w:t>Saddlers</w:t>
        </w:r>
      </w:hyperlink>
      <w:r w:rsidRPr="00CD5648">
        <w:rPr>
          <w:rFonts w:ascii="Trebuchet MS" w:hAnsi="Trebuchet MS"/>
          <w:sz w:val="24"/>
          <w:szCs w:val="24"/>
        </w:rPr>
        <w:t>)</w:t>
      </w:r>
      <w:r w:rsidRPr="00CD5648">
        <w:rPr>
          <w:rFonts w:ascii="Trebuchet MS" w:hAnsi="Trebuchet MS"/>
          <w:sz w:val="24"/>
          <w:szCs w:val="24"/>
          <w:lang w:eastAsia="en-GB"/>
        </w:rPr>
        <w:t xml:space="preserve"> </w:t>
      </w:r>
      <w:hyperlink r:id="rId20" w:tooltip="Harrowing of Hell" w:history="1">
        <w:r w:rsidRPr="00CD5648">
          <w:rPr>
            <w:rFonts w:ascii="Trebuchet MS" w:hAnsi="Trebuchet MS"/>
            <w:sz w:val="24"/>
            <w:szCs w:val="24"/>
            <w:lang w:eastAsia="en-GB"/>
          </w:rPr>
          <w:t>Harrowing of Hell</w:t>
        </w:r>
      </w:hyperlink>
      <w:r w:rsidRPr="00CD5648">
        <w:rPr>
          <w:rFonts w:ascii="Trebuchet MS" w:hAnsi="Trebuchet MS"/>
          <w:sz w:val="24"/>
          <w:szCs w:val="24"/>
        </w:rPr>
        <w:t xml:space="preserve"> (W</w:t>
      </w:r>
      <w:r w:rsidR="0082054E">
        <w:rPr>
          <w:rFonts w:ascii="Trebuchet MS" w:hAnsi="Trebuchet MS"/>
          <w:sz w:val="24"/>
          <w:szCs w:val="24"/>
        </w:rPr>
        <w:t>)</w:t>
      </w:r>
      <w:r w:rsidRPr="00CD5648">
        <w:rPr>
          <w:rFonts w:ascii="Trebuchet MS" w:hAnsi="Trebuchet MS"/>
          <w:sz w:val="24"/>
          <w:szCs w:val="24"/>
        </w:rPr>
        <w:t xml:space="preserve"> ; Chester (Cooks) Harrowing of Hell (Mach); York (</w:t>
      </w:r>
      <w:hyperlink r:id="rId21" w:tooltip="Carpenter" w:history="1">
        <w:r w:rsidRPr="00CD5648">
          <w:rPr>
            <w:rFonts w:ascii="Trebuchet MS" w:hAnsi="Trebuchet MS"/>
            <w:sz w:val="24"/>
            <w:szCs w:val="24"/>
            <w:lang w:eastAsia="en-GB"/>
          </w:rPr>
          <w:t>Carpenters</w:t>
        </w:r>
      </w:hyperlink>
      <w:r w:rsidRPr="00CD5648">
        <w:rPr>
          <w:rFonts w:ascii="Trebuchet MS" w:hAnsi="Trebuchet MS"/>
          <w:sz w:val="24"/>
          <w:szCs w:val="24"/>
        </w:rPr>
        <w:t>)</w:t>
      </w:r>
      <w:r w:rsidRPr="00CD5648">
        <w:rPr>
          <w:rFonts w:ascii="Trebuchet MS" w:hAnsi="Trebuchet MS"/>
          <w:sz w:val="24"/>
          <w:szCs w:val="24"/>
          <w:lang w:eastAsia="en-GB"/>
        </w:rPr>
        <w:t xml:space="preserve"> </w:t>
      </w:r>
      <w:hyperlink r:id="rId22" w:tooltip="Resurrection of Christ" w:history="1">
        <w:r w:rsidRPr="00CD5648">
          <w:rPr>
            <w:rFonts w:ascii="Trebuchet MS" w:hAnsi="Trebuchet MS"/>
            <w:sz w:val="24"/>
            <w:szCs w:val="24"/>
            <w:lang w:eastAsia="en-GB"/>
          </w:rPr>
          <w:t>Resurrection</w:t>
        </w:r>
      </w:hyperlink>
      <w:r w:rsidRPr="00CD5648">
        <w:rPr>
          <w:rFonts w:ascii="Trebuchet MS" w:hAnsi="Trebuchet MS"/>
          <w:sz w:val="24"/>
          <w:szCs w:val="24"/>
        </w:rPr>
        <w:t xml:space="preserve"> (W, H); Chester (Skinners) Resurrection and the Three </w:t>
      </w:r>
      <w:proofErr w:type="spellStart"/>
      <w:r w:rsidRPr="00CD5648">
        <w:rPr>
          <w:rFonts w:ascii="Trebuchet MS" w:hAnsi="Trebuchet MS"/>
          <w:sz w:val="24"/>
          <w:szCs w:val="24"/>
        </w:rPr>
        <w:t>Maries</w:t>
      </w:r>
      <w:proofErr w:type="spellEnd"/>
      <w:r w:rsidRPr="00CD5648">
        <w:rPr>
          <w:rFonts w:ascii="Trebuchet MS" w:hAnsi="Trebuchet MS"/>
          <w:sz w:val="24"/>
          <w:szCs w:val="24"/>
        </w:rPr>
        <w:t xml:space="preserve"> (Mach). </w:t>
      </w:r>
    </w:p>
    <w:p w:rsidR="00906955" w:rsidRPr="00CD5648" w:rsidRDefault="00906955" w:rsidP="00982D9B">
      <w:pPr>
        <w:rPr>
          <w:rFonts w:ascii="Trebuchet MS" w:hAnsi="Trebuchet MS"/>
          <w:sz w:val="24"/>
          <w:szCs w:val="24"/>
        </w:rPr>
      </w:pPr>
      <w:r w:rsidRPr="00CD5648">
        <w:rPr>
          <w:rFonts w:ascii="Trebuchet MS" w:hAnsi="Trebuchet MS"/>
          <w:i/>
          <w:sz w:val="24"/>
          <w:szCs w:val="24"/>
        </w:rPr>
        <w:t xml:space="preserve">The Treatise of </w:t>
      </w:r>
      <w:proofErr w:type="spellStart"/>
      <w:r w:rsidRPr="00CD5648">
        <w:rPr>
          <w:rFonts w:ascii="Trebuchet MS" w:hAnsi="Trebuchet MS"/>
          <w:i/>
          <w:sz w:val="24"/>
          <w:szCs w:val="24"/>
        </w:rPr>
        <w:t>Miraclis</w:t>
      </w:r>
      <w:proofErr w:type="spellEnd"/>
      <w:r w:rsidRPr="00CD5648">
        <w:rPr>
          <w:rFonts w:ascii="Trebuchet MS" w:hAnsi="Trebuchet MS"/>
          <w:i/>
          <w:sz w:val="24"/>
          <w:szCs w:val="24"/>
        </w:rPr>
        <w:t xml:space="preserve"> </w:t>
      </w:r>
      <w:proofErr w:type="spellStart"/>
      <w:r w:rsidRPr="00CD5648">
        <w:rPr>
          <w:rFonts w:ascii="Trebuchet MS" w:hAnsi="Trebuchet MS"/>
          <w:i/>
          <w:sz w:val="24"/>
          <w:szCs w:val="24"/>
        </w:rPr>
        <w:t>Pleyinge</w:t>
      </w:r>
      <w:proofErr w:type="spellEnd"/>
      <w:r w:rsidRPr="00CD5648">
        <w:rPr>
          <w:rFonts w:ascii="Trebuchet MS" w:hAnsi="Trebuchet MS"/>
          <w:sz w:val="24"/>
          <w:szCs w:val="24"/>
        </w:rPr>
        <w:t xml:space="preserve"> (extracts) in Walker</w:t>
      </w:r>
      <w:r w:rsidR="00527C45">
        <w:rPr>
          <w:rFonts w:ascii="Trebuchet MS" w:hAnsi="Trebuchet MS"/>
          <w:sz w:val="24"/>
          <w:szCs w:val="24"/>
        </w:rPr>
        <w:t xml:space="preserve">, ed. </w:t>
      </w:r>
      <w:r w:rsidR="00527C45" w:rsidRPr="00527C45">
        <w:rPr>
          <w:rFonts w:ascii="Trebuchet MS" w:hAnsi="Trebuchet MS"/>
          <w:i/>
          <w:sz w:val="24"/>
          <w:szCs w:val="24"/>
        </w:rPr>
        <w:t>Medieval Drama</w:t>
      </w:r>
      <w:r w:rsidR="005053D4" w:rsidRPr="005053D4">
        <w:rPr>
          <w:rFonts w:ascii="Trebuchet MS" w:hAnsi="Trebuchet MS"/>
          <w:sz w:val="24"/>
          <w:szCs w:val="24"/>
        </w:rPr>
        <w:t>,</w:t>
      </w:r>
      <w:r w:rsidR="005053D4">
        <w:rPr>
          <w:rFonts w:ascii="Trebuchet MS" w:hAnsi="Trebuchet MS"/>
          <w:sz w:val="24"/>
          <w:szCs w:val="24"/>
        </w:rPr>
        <w:t xml:space="preserve"> 196-200</w:t>
      </w:r>
      <w:r w:rsidR="00527C45" w:rsidRPr="005053D4">
        <w:rPr>
          <w:rFonts w:ascii="Trebuchet MS" w:hAnsi="Trebuchet MS"/>
          <w:sz w:val="24"/>
          <w:szCs w:val="24"/>
        </w:rPr>
        <w:t>.</w:t>
      </w:r>
    </w:p>
    <w:p w:rsidR="00906955" w:rsidRDefault="00906955" w:rsidP="002A4B99">
      <w:pPr>
        <w:pBdr>
          <w:bottom w:val="single" w:sz="6" w:space="1" w:color="auto"/>
        </w:pBdr>
        <w:rPr>
          <w:rFonts w:ascii="Trebuchet MS" w:hAnsi="Trebuchet MS"/>
          <w:sz w:val="24"/>
          <w:szCs w:val="24"/>
        </w:rPr>
      </w:pPr>
      <w:r w:rsidRPr="00CD5648">
        <w:rPr>
          <w:rFonts w:ascii="Trebuchet MS" w:hAnsi="Trebuchet MS"/>
          <w:sz w:val="24"/>
          <w:szCs w:val="24"/>
        </w:rPr>
        <w:t xml:space="preserve">Laurence M. </w:t>
      </w:r>
      <w:proofErr w:type="spellStart"/>
      <w:r w:rsidRPr="00CD5648">
        <w:rPr>
          <w:rFonts w:ascii="Trebuchet MS" w:hAnsi="Trebuchet MS"/>
          <w:sz w:val="24"/>
          <w:szCs w:val="24"/>
        </w:rPr>
        <w:t>Clopper</w:t>
      </w:r>
      <w:proofErr w:type="spellEnd"/>
      <w:r w:rsidRPr="00CD5648">
        <w:rPr>
          <w:rFonts w:ascii="Trebuchet MS" w:hAnsi="Trebuchet MS"/>
          <w:sz w:val="24"/>
          <w:szCs w:val="24"/>
        </w:rPr>
        <w:t>, ‘</w:t>
      </w:r>
      <w:proofErr w:type="spellStart"/>
      <w:r w:rsidRPr="00CD5648">
        <w:rPr>
          <w:rFonts w:ascii="Trebuchet MS" w:hAnsi="Trebuchet MS"/>
          <w:i/>
          <w:sz w:val="24"/>
          <w:szCs w:val="24"/>
        </w:rPr>
        <w:t>Miracula</w:t>
      </w:r>
      <w:proofErr w:type="spellEnd"/>
      <w:r w:rsidRPr="00CD5648">
        <w:rPr>
          <w:rFonts w:ascii="Trebuchet MS" w:hAnsi="Trebuchet MS"/>
          <w:sz w:val="24"/>
          <w:szCs w:val="24"/>
        </w:rPr>
        <w:t xml:space="preserve">, </w:t>
      </w:r>
      <w:proofErr w:type="spellStart"/>
      <w:r w:rsidRPr="00CD5648">
        <w:rPr>
          <w:rFonts w:ascii="Trebuchet MS" w:hAnsi="Trebuchet MS"/>
          <w:i/>
          <w:sz w:val="24"/>
          <w:szCs w:val="24"/>
        </w:rPr>
        <w:t>Ludi</w:t>
      </w:r>
      <w:proofErr w:type="spellEnd"/>
      <w:r w:rsidRPr="00CD5648">
        <w:rPr>
          <w:rFonts w:ascii="Trebuchet MS" w:hAnsi="Trebuchet MS"/>
          <w:i/>
          <w:sz w:val="24"/>
          <w:szCs w:val="24"/>
        </w:rPr>
        <w:t xml:space="preserve"> </w:t>
      </w:r>
      <w:proofErr w:type="spellStart"/>
      <w:r w:rsidRPr="00CD5648">
        <w:rPr>
          <w:rFonts w:ascii="Trebuchet MS" w:hAnsi="Trebuchet MS"/>
          <w:i/>
          <w:sz w:val="24"/>
          <w:szCs w:val="24"/>
        </w:rPr>
        <w:t>inhonesti</w:t>
      </w:r>
      <w:proofErr w:type="spellEnd"/>
      <w:r w:rsidRPr="00CD5648">
        <w:rPr>
          <w:rFonts w:ascii="Trebuchet MS" w:hAnsi="Trebuchet MS"/>
          <w:sz w:val="24"/>
          <w:szCs w:val="24"/>
        </w:rPr>
        <w:t>, “</w:t>
      </w:r>
      <w:proofErr w:type="spellStart"/>
      <w:r w:rsidRPr="00CD5648">
        <w:rPr>
          <w:rFonts w:ascii="Trebuchet MS" w:hAnsi="Trebuchet MS"/>
          <w:sz w:val="24"/>
          <w:szCs w:val="24"/>
        </w:rPr>
        <w:t>Somergames</w:t>
      </w:r>
      <w:proofErr w:type="spellEnd"/>
      <w:r w:rsidRPr="00CD5648">
        <w:rPr>
          <w:rFonts w:ascii="Trebuchet MS" w:hAnsi="Trebuchet MS"/>
          <w:sz w:val="24"/>
          <w:szCs w:val="24"/>
        </w:rPr>
        <w:t xml:space="preserve">,” and the </w:t>
      </w:r>
      <w:proofErr w:type="spellStart"/>
      <w:r w:rsidRPr="00CD5648">
        <w:rPr>
          <w:rFonts w:ascii="Trebuchet MS" w:hAnsi="Trebuchet MS"/>
          <w:i/>
          <w:sz w:val="24"/>
          <w:szCs w:val="24"/>
        </w:rPr>
        <w:t>Tretise</w:t>
      </w:r>
      <w:proofErr w:type="spellEnd"/>
      <w:r w:rsidRPr="00CD5648">
        <w:rPr>
          <w:rFonts w:ascii="Trebuchet MS" w:hAnsi="Trebuchet MS"/>
          <w:i/>
          <w:sz w:val="24"/>
          <w:szCs w:val="24"/>
        </w:rPr>
        <w:t xml:space="preserve"> of </w:t>
      </w:r>
      <w:proofErr w:type="spellStart"/>
      <w:r w:rsidRPr="00CD5648">
        <w:rPr>
          <w:rFonts w:ascii="Trebuchet MS" w:hAnsi="Trebuchet MS"/>
          <w:i/>
          <w:sz w:val="24"/>
          <w:szCs w:val="24"/>
        </w:rPr>
        <w:t>Miraclis</w:t>
      </w:r>
      <w:proofErr w:type="spellEnd"/>
      <w:r w:rsidRPr="00CD5648">
        <w:rPr>
          <w:rFonts w:ascii="Trebuchet MS" w:hAnsi="Trebuchet MS"/>
          <w:i/>
          <w:sz w:val="24"/>
          <w:szCs w:val="24"/>
        </w:rPr>
        <w:t xml:space="preserve"> </w:t>
      </w:r>
      <w:proofErr w:type="spellStart"/>
      <w:r w:rsidRPr="00CD5648">
        <w:rPr>
          <w:rFonts w:ascii="Trebuchet MS" w:hAnsi="Trebuchet MS"/>
          <w:i/>
          <w:sz w:val="24"/>
          <w:szCs w:val="24"/>
        </w:rPr>
        <w:t>Pleyinge</w:t>
      </w:r>
      <w:proofErr w:type="spellEnd"/>
      <w:r w:rsidRPr="00CD5648">
        <w:rPr>
          <w:rFonts w:ascii="Trebuchet MS" w:hAnsi="Trebuchet MS"/>
          <w:sz w:val="24"/>
          <w:szCs w:val="24"/>
        </w:rPr>
        <w:t xml:space="preserve">’, chapter 2 of </w:t>
      </w:r>
      <w:r w:rsidRPr="00CD5648">
        <w:rPr>
          <w:rFonts w:ascii="Trebuchet MS" w:hAnsi="Trebuchet MS"/>
          <w:i/>
          <w:sz w:val="24"/>
          <w:szCs w:val="24"/>
        </w:rPr>
        <w:t xml:space="preserve">Drama, Play, and Game: </w:t>
      </w:r>
      <w:r w:rsidRPr="00CD5648">
        <w:rPr>
          <w:rFonts w:ascii="Trebuchet MS" w:eastAsia="Times New Roman" w:hAnsi="Trebuchet MS" w:cs="Times New Roman"/>
          <w:i/>
          <w:sz w:val="24"/>
          <w:szCs w:val="24"/>
          <w:lang w:eastAsia="en-GB"/>
        </w:rPr>
        <w:t>English Festive Culture in the Medieval and Early Modern Period</w:t>
      </w:r>
      <w:r w:rsidRPr="00CD5648">
        <w:rPr>
          <w:rFonts w:ascii="Trebuchet MS" w:hAnsi="Trebuchet MS"/>
          <w:i/>
          <w:sz w:val="24"/>
          <w:szCs w:val="24"/>
        </w:rPr>
        <w:t xml:space="preserve"> </w:t>
      </w:r>
      <w:r w:rsidRPr="00CD5648">
        <w:rPr>
          <w:rFonts w:ascii="Trebuchet MS" w:hAnsi="Trebuchet MS"/>
          <w:sz w:val="24"/>
          <w:szCs w:val="24"/>
        </w:rPr>
        <w:t xml:space="preserve">(University of Chicago Press, 2001), 63-107. </w:t>
      </w:r>
      <w:r w:rsidR="00B36E9B" w:rsidRPr="00CD5648">
        <w:rPr>
          <w:rFonts w:ascii="Trebuchet MS" w:hAnsi="Trebuchet MS"/>
          <w:sz w:val="24"/>
          <w:szCs w:val="24"/>
        </w:rPr>
        <w:t>(</w:t>
      </w:r>
      <w:proofErr w:type="spellStart"/>
      <w:r w:rsidR="00B36E9B" w:rsidRPr="00CD5648">
        <w:rPr>
          <w:rFonts w:ascii="Trebuchet MS" w:hAnsi="Trebuchet MS"/>
          <w:sz w:val="24"/>
          <w:szCs w:val="24"/>
        </w:rPr>
        <w:t>CoEx</w:t>
      </w:r>
      <w:proofErr w:type="spellEnd"/>
      <w:r w:rsidR="00B36E9B" w:rsidRPr="00CD5648">
        <w:rPr>
          <w:rFonts w:ascii="Trebuchet MS" w:hAnsi="Trebuchet MS"/>
          <w:sz w:val="24"/>
          <w:szCs w:val="24"/>
        </w:rPr>
        <w:t>)</w:t>
      </w:r>
    </w:p>
    <w:p w:rsidR="002A4B99" w:rsidRPr="00CD5648" w:rsidRDefault="002A4B99" w:rsidP="002A4B99">
      <w:pPr>
        <w:pBdr>
          <w:bottom w:val="single" w:sz="6" w:space="1" w:color="auto"/>
        </w:pBdr>
        <w:rPr>
          <w:rFonts w:ascii="Trebuchet MS" w:eastAsia="Times New Roman" w:hAnsi="Trebuchet MS" w:cs="Times New Roman"/>
          <w:sz w:val="24"/>
          <w:szCs w:val="24"/>
          <w:lang w:eastAsia="en-GB"/>
        </w:rPr>
      </w:pPr>
    </w:p>
    <w:p w:rsidR="00893730" w:rsidRPr="00CD5648" w:rsidRDefault="00893730" w:rsidP="00982D9B">
      <w:pPr>
        <w:rPr>
          <w:rFonts w:ascii="Trebuchet MS" w:hAnsi="Trebuchet MS"/>
          <w:sz w:val="24"/>
          <w:szCs w:val="24"/>
        </w:rPr>
      </w:pPr>
    </w:p>
    <w:p w:rsidR="00954CBD" w:rsidRPr="00CD5648" w:rsidRDefault="00954CBD" w:rsidP="00982D9B">
      <w:pPr>
        <w:rPr>
          <w:rFonts w:ascii="Trebuchet MS" w:hAnsi="Trebuchet MS"/>
          <w:sz w:val="24"/>
          <w:szCs w:val="24"/>
        </w:rPr>
      </w:pPr>
      <w:r w:rsidRPr="002A4B99">
        <w:rPr>
          <w:rFonts w:ascii="Trebuchet MS" w:hAnsi="Trebuchet MS"/>
          <w:b/>
          <w:sz w:val="24"/>
          <w:szCs w:val="24"/>
        </w:rPr>
        <w:t xml:space="preserve">Week 6, </w:t>
      </w:r>
      <w:r w:rsidR="001E35A5" w:rsidRPr="002A4B99">
        <w:rPr>
          <w:rFonts w:ascii="Trebuchet MS" w:hAnsi="Trebuchet MS"/>
          <w:b/>
          <w:sz w:val="24"/>
          <w:szCs w:val="24"/>
        </w:rPr>
        <w:t>The Body of Christ</w:t>
      </w:r>
      <w:r w:rsidR="00C5514D" w:rsidRPr="002A4B99">
        <w:rPr>
          <w:rFonts w:ascii="Trebuchet MS" w:hAnsi="Trebuchet MS"/>
          <w:b/>
          <w:sz w:val="24"/>
          <w:szCs w:val="24"/>
        </w:rPr>
        <w:t>:</w:t>
      </w:r>
      <w:r w:rsidR="00C5514D" w:rsidRPr="00CD5648">
        <w:rPr>
          <w:rFonts w:ascii="Trebuchet MS" w:hAnsi="Trebuchet MS"/>
          <w:sz w:val="24"/>
          <w:szCs w:val="24"/>
        </w:rPr>
        <w:t xml:space="preserve"> </w:t>
      </w:r>
      <w:proofErr w:type="spellStart"/>
      <w:r w:rsidR="00140E65" w:rsidRPr="00CD5648">
        <w:rPr>
          <w:rFonts w:ascii="Trebuchet MS" w:hAnsi="Trebuchet MS"/>
          <w:sz w:val="24"/>
          <w:szCs w:val="24"/>
        </w:rPr>
        <w:t>Croxton</w:t>
      </w:r>
      <w:proofErr w:type="spellEnd"/>
      <w:r w:rsidR="00140E65" w:rsidRPr="00CD5648">
        <w:rPr>
          <w:rFonts w:ascii="Trebuchet MS" w:hAnsi="Trebuchet MS"/>
          <w:sz w:val="24"/>
          <w:szCs w:val="24"/>
        </w:rPr>
        <w:t xml:space="preserve">, </w:t>
      </w:r>
      <w:r w:rsidR="00140E65" w:rsidRPr="00930440">
        <w:rPr>
          <w:rFonts w:ascii="Trebuchet MS" w:hAnsi="Trebuchet MS"/>
          <w:i/>
          <w:sz w:val="24"/>
          <w:szCs w:val="24"/>
        </w:rPr>
        <w:t>The Play of the Sacrament</w:t>
      </w:r>
      <w:r w:rsidR="002A4B99">
        <w:rPr>
          <w:rFonts w:ascii="Trebuchet MS" w:hAnsi="Trebuchet MS"/>
          <w:sz w:val="24"/>
          <w:szCs w:val="24"/>
        </w:rPr>
        <w:t xml:space="preserve"> (W)</w:t>
      </w:r>
    </w:p>
    <w:p w:rsidR="00CC566B" w:rsidRPr="00CD5648" w:rsidRDefault="00CC566B" w:rsidP="00CC566B">
      <w:pPr>
        <w:rPr>
          <w:rFonts w:ascii="Trebuchet MS" w:hAnsi="Trebuchet MS"/>
          <w:sz w:val="24"/>
          <w:szCs w:val="24"/>
        </w:rPr>
      </w:pPr>
      <w:proofErr w:type="spellStart"/>
      <w:r w:rsidRPr="00CD5648">
        <w:rPr>
          <w:rFonts w:ascii="Trebuchet MS" w:hAnsi="Trebuchet MS"/>
          <w:sz w:val="24"/>
          <w:szCs w:val="24"/>
        </w:rPr>
        <w:t>Miri</w:t>
      </w:r>
      <w:proofErr w:type="spellEnd"/>
      <w:r w:rsidRPr="00CD5648">
        <w:rPr>
          <w:rFonts w:ascii="Trebuchet MS" w:hAnsi="Trebuchet MS"/>
          <w:sz w:val="24"/>
          <w:szCs w:val="24"/>
        </w:rPr>
        <w:t xml:space="preserve"> Rubin, ‘The Living Feast’, chapter 4 of </w:t>
      </w:r>
      <w:r w:rsidRPr="00CD5648">
        <w:rPr>
          <w:rStyle w:val="highlight"/>
          <w:rFonts w:ascii="Trebuchet MS" w:hAnsi="Trebuchet MS"/>
          <w:i/>
          <w:sz w:val="24"/>
          <w:szCs w:val="24"/>
        </w:rPr>
        <w:t>Corpus Christi</w:t>
      </w:r>
      <w:r w:rsidRPr="00CD5648">
        <w:rPr>
          <w:rFonts w:ascii="Trebuchet MS" w:hAnsi="Trebuchet MS"/>
          <w:i/>
          <w:sz w:val="24"/>
          <w:szCs w:val="24"/>
        </w:rPr>
        <w:t>: the Eucharist in Late Medieval Culture</w:t>
      </w:r>
      <w:r w:rsidRPr="00CD5648">
        <w:rPr>
          <w:rFonts w:ascii="Trebuchet MS" w:hAnsi="Trebuchet MS"/>
          <w:sz w:val="24"/>
          <w:szCs w:val="24"/>
        </w:rPr>
        <w:t xml:space="preserve"> (CUP, 1991), 213-287. (</w:t>
      </w:r>
      <w:proofErr w:type="spellStart"/>
      <w:r w:rsidRPr="00CD5648">
        <w:rPr>
          <w:rFonts w:ascii="Trebuchet MS" w:hAnsi="Trebuchet MS"/>
          <w:sz w:val="24"/>
          <w:szCs w:val="24"/>
        </w:rPr>
        <w:t>CoEx</w:t>
      </w:r>
      <w:proofErr w:type="spellEnd"/>
      <w:r w:rsidRPr="00CD5648">
        <w:rPr>
          <w:rFonts w:ascii="Trebuchet MS" w:hAnsi="Trebuchet MS"/>
          <w:sz w:val="24"/>
          <w:szCs w:val="24"/>
        </w:rPr>
        <w:t>)  </w:t>
      </w:r>
    </w:p>
    <w:p w:rsidR="00C17D00" w:rsidRDefault="00196ED6" w:rsidP="00571C46">
      <w:pPr>
        <w:pBdr>
          <w:bottom w:val="single" w:sz="6" w:space="1" w:color="auto"/>
        </w:pBdr>
        <w:rPr>
          <w:rFonts w:ascii="Trebuchet MS" w:hAnsi="Trebuchet MS"/>
          <w:sz w:val="24"/>
          <w:szCs w:val="24"/>
        </w:rPr>
      </w:pPr>
      <w:r w:rsidRPr="00CD5648">
        <w:rPr>
          <w:rFonts w:ascii="Trebuchet MS" w:hAnsi="Trebuchet MS"/>
          <w:sz w:val="24"/>
          <w:szCs w:val="24"/>
        </w:rPr>
        <w:t xml:space="preserve">Anna Sapir </w:t>
      </w:r>
      <w:proofErr w:type="spellStart"/>
      <w:r w:rsidRPr="00CD5648">
        <w:rPr>
          <w:rFonts w:ascii="Trebuchet MS" w:hAnsi="Trebuchet MS"/>
          <w:sz w:val="24"/>
          <w:szCs w:val="24"/>
        </w:rPr>
        <w:t>Abulafia</w:t>
      </w:r>
      <w:proofErr w:type="spellEnd"/>
      <w:r w:rsidRPr="00CD5648">
        <w:rPr>
          <w:rFonts w:ascii="Trebuchet MS" w:hAnsi="Trebuchet MS"/>
          <w:sz w:val="24"/>
          <w:szCs w:val="24"/>
        </w:rPr>
        <w:t xml:space="preserve">, ‘The Jews of England’ (pp. 88-108) and ‘Anti-Jewish Libels’ (pp. 167-93) in </w:t>
      </w:r>
      <w:r w:rsidRPr="00CD5648">
        <w:rPr>
          <w:rFonts w:ascii="Trebuchet MS" w:hAnsi="Trebuchet MS"/>
          <w:i/>
          <w:sz w:val="24"/>
          <w:szCs w:val="24"/>
        </w:rPr>
        <w:t>Christian-Jewish Relations 1000-1300: Jews in the Service of Medieval Christendom</w:t>
      </w:r>
      <w:r w:rsidRPr="00CD5648">
        <w:rPr>
          <w:rFonts w:ascii="Trebuchet MS" w:hAnsi="Trebuchet MS"/>
          <w:sz w:val="24"/>
          <w:szCs w:val="24"/>
        </w:rPr>
        <w:t xml:space="preserve"> (Harlow: Longman, 2011). (order for WUL)</w:t>
      </w:r>
    </w:p>
    <w:p w:rsidR="00571C46" w:rsidRPr="00CD5648" w:rsidRDefault="00571C46" w:rsidP="00571C46">
      <w:pPr>
        <w:pBdr>
          <w:bottom w:val="single" w:sz="6" w:space="1" w:color="auto"/>
        </w:pBdr>
        <w:rPr>
          <w:rFonts w:ascii="Trebuchet MS" w:hAnsi="Trebuchet MS"/>
          <w:sz w:val="24"/>
          <w:szCs w:val="24"/>
        </w:rPr>
      </w:pPr>
    </w:p>
    <w:p w:rsidR="00A6766E" w:rsidRPr="00CD5648" w:rsidRDefault="00A6766E" w:rsidP="00982D9B">
      <w:pPr>
        <w:rPr>
          <w:rFonts w:ascii="Trebuchet MS" w:hAnsi="Trebuchet MS"/>
          <w:sz w:val="24"/>
          <w:szCs w:val="24"/>
        </w:rPr>
      </w:pPr>
    </w:p>
    <w:p w:rsidR="00954CBD" w:rsidRPr="00CD5648" w:rsidRDefault="00954CBD" w:rsidP="00982D9B">
      <w:pPr>
        <w:rPr>
          <w:rFonts w:ascii="Trebuchet MS" w:hAnsi="Trebuchet MS"/>
          <w:sz w:val="24"/>
          <w:szCs w:val="24"/>
        </w:rPr>
      </w:pPr>
      <w:r w:rsidRPr="00571C46">
        <w:rPr>
          <w:rFonts w:ascii="Trebuchet MS" w:hAnsi="Trebuchet MS"/>
          <w:b/>
          <w:sz w:val="24"/>
          <w:szCs w:val="24"/>
        </w:rPr>
        <w:t xml:space="preserve">Week 7, </w:t>
      </w:r>
      <w:r w:rsidR="00AB04A5" w:rsidRPr="00571C46">
        <w:rPr>
          <w:rFonts w:ascii="Trebuchet MS" w:hAnsi="Trebuchet MS"/>
          <w:b/>
          <w:sz w:val="24"/>
          <w:szCs w:val="24"/>
        </w:rPr>
        <w:t>Moralities:</w:t>
      </w:r>
      <w:r w:rsidR="00AB04A5" w:rsidRPr="00CD5648">
        <w:rPr>
          <w:rFonts w:ascii="Trebuchet MS" w:hAnsi="Trebuchet MS"/>
          <w:sz w:val="24"/>
          <w:szCs w:val="24"/>
        </w:rPr>
        <w:t xml:space="preserve"> </w:t>
      </w:r>
      <w:r w:rsidR="00140E65" w:rsidRPr="00930440">
        <w:rPr>
          <w:rFonts w:ascii="Trebuchet MS" w:hAnsi="Trebuchet MS"/>
          <w:i/>
          <w:sz w:val="24"/>
          <w:szCs w:val="24"/>
        </w:rPr>
        <w:t>Mankind</w:t>
      </w:r>
      <w:r w:rsidR="00140E65" w:rsidRPr="00CD5648">
        <w:rPr>
          <w:rFonts w:ascii="Trebuchet MS" w:hAnsi="Trebuchet MS"/>
          <w:sz w:val="24"/>
          <w:szCs w:val="24"/>
        </w:rPr>
        <w:t xml:space="preserve"> and </w:t>
      </w:r>
      <w:r w:rsidR="00140E65" w:rsidRPr="00930440">
        <w:rPr>
          <w:rFonts w:ascii="Trebuchet MS" w:hAnsi="Trebuchet MS"/>
          <w:i/>
          <w:sz w:val="24"/>
          <w:szCs w:val="24"/>
        </w:rPr>
        <w:t>Everyman</w:t>
      </w:r>
      <w:r w:rsidR="00571C46">
        <w:rPr>
          <w:rFonts w:ascii="Trebuchet MS" w:hAnsi="Trebuchet MS"/>
          <w:sz w:val="24"/>
          <w:szCs w:val="24"/>
        </w:rPr>
        <w:t xml:space="preserve"> (W)</w:t>
      </w:r>
    </w:p>
    <w:p w:rsidR="008912B6" w:rsidRPr="00DF08AA" w:rsidRDefault="00487FDE" w:rsidP="00982D9B">
      <w:pPr>
        <w:rPr>
          <w:rFonts w:ascii="Trebuchet MS" w:hAnsi="Trebuchet MS"/>
          <w:sz w:val="24"/>
          <w:szCs w:val="24"/>
        </w:rPr>
      </w:pPr>
      <w:r w:rsidRPr="00DF08AA">
        <w:rPr>
          <w:rFonts w:ascii="Trebuchet MS" w:hAnsi="Trebuchet MS"/>
          <w:sz w:val="24"/>
          <w:szCs w:val="24"/>
        </w:rPr>
        <w:t xml:space="preserve">Philip Crispin, ‘Directing Mankind in the Twenty-First Century’ </w:t>
      </w:r>
      <w:r w:rsidRPr="00DF08AA">
        <w:rPr>
          <w:rFonts w:ascii="Trebuchet MS" w:hAnsi="Trebuchet MS"/>
          <w:i/>
          <w:sz w:val="24"/>
          <w:szCs w:val="24"/>
        </w:rPr>
        <w:t>Yearbook of English Studies</w:t>
      </w:r>
      <w:r w:rsidRPr="00DF08AA">
        <w:rPr>
          <w:rFonts w:ascii="Trebuchet MS" w:hAnsi="Trebuchet MS"/>
          <w:sz w:val="24"/>
          <w:szCs w:val="24"/>
        </w:rPr>
        <w:t>, Vol. 43, Early English Drama (2013), pp. 174-202</w:t>
      </w:r>
      <w:r w:rsidR="002D4D55" w:rsidRPr="00DF08AA">
        <w:rPr>
          <w:rFonts w:ascii="Trebuchet MS" w:hAnsi="Trebuchet MS"/>
          <w:sz w:val="24"/>
          <w:szCs w:val="24"/>
        </w:rPr>
        <w:t xml:space="preserve">. </w:t>
      </w:r>
    </w:p>
    <w:p w:rsidR="002D4D55" w:rsidRDefault="002D4D55" w:rsidP="00982D9B">
      <w:pPr>
        <w:rPr>
          <w:rFonts w:ascii="Trebuchet MS" w:hAnsi="Trebuchet MS"/>
          <w:sz w:val="24"/>
          <w:szCs w:val="24"/>
        </w:rPr>
      </w:pPr>
      <w:r w:rsidRPr="00CD5648">
        <w:rPr>
          <w:rFonts w:ascii="Trebuchet MS" w:hAnsi="Trebuchet MS"/>
          <w:sz w:val="24"/>
          <w:szCs w:val="24"/>
        </w:rPr>
        <w:t xml:space="preserve">From </w:t>
      </w:r>
      <w:r w:rsidRPr="00CD5648">
        <w:rPr>
          <w:rFonts w:ascii="Trebuchet MS" w:hAnsi="Trebuchet MS"/>
          <w:i/>
          <w:sz w:val="24"/>
          <w:szCs w:val="24"/>
        </w:rPr>
        <w:t>The Cambridge Companion</w:t>
      </w:r>
      <w:r w:rsidR="00695B4C" w:rsidRPr="00CD5648">
        <w:rPr>
          <w:rFonts w:ascii="Trebuchet MS" w:hAnsi="Trebuchet MS"/>
          <w:sz w:val="24"/>
          <w:szCs w:val="24"/>
        </w:rPr>
        <w:t xml:space="preserve"> (WUL)</w:t>
      </w:r>
      <w:r w:rsidRPr="00CD5648">
        <w:rPr>
          <w:rFonts w:ascii="Trebuchet MS" w:hAnsi="Trebuchet MS"/>
          <w:i/>
          <w:sz w:val="24"/>
          <w:szCs w:val="24"/>
        </w:rPr>
        <w:t xml:space="preserve">: </w:t>
      </w:r>
      <w:r w:rsidRPr="00CD5648">
        <w:rPr>
          <w:rFonts w:ascii="Trebuchet MS" w:hAnsi="Trebuchet MS"/>
          <w:sz w:val="24"/>
          <w:szCs w:val="24"/>
        </w:rPr>
        <w:t xml:space="preserve">Pamela M. King, ‘Morality Plays’, pp. 240-64. </w:t>
      </w:r>
    </w:p>
    <w:p w:rsidR="00571C46" w:rsidRPr="00CD5648" w:rsidRDefault="00571C46" w:rsidP="00571C46">
      <w:pPr>
        <w:pBdr>
          <w:bottom w:val="single" w:sz="6" w:space="1" w:color="auto"/>
        </w:pBdr>
        <w:rPr>
          <w:rFonts w:ascii="Trebuchet MS" w:hAnsi="Trebuchet MS"/>
          <w:sz w:val="24"/>
          <w:szCs w:val="24"/>
        </w:rPr>
      </w:pPr>
    </w:p>
    <w:p w:rsidR="00571C46" w:rsidRDefault="00571C46" w:rsidP="00982D9B">
      <w:pPr>
        <w:rPr>
          <w:rFonts w:ascii="Trebuchet MS" w:hAnsi="Trebuchet MS"/>
          <w:sz w:val="24"/>
          <w:szCs w:val="24"/>
        </w:rPr>
      </w:pPr>
    </w:p>
    <w:p w:rsidR="00954CBD" w:rsidRPr="00571C46" w:rsidRDefault="00954CBD" w:rsidP="00982D9B">
      <w:pPr>
        <w:rPr>
          <w:rFonts w:ascii="Trebuchet MS" w:hAnsi="Trebuchet MS"/>
          <w:sz w:val="24"/>
          <w:szCs w:val="24"/>
        </w:rPr>
      </w:pPr>
      <w:r w:rsidRPr="00571C46">
        <w:rPr>
          <w:rFonts w:ascii="Trebuchet MS" w:hAnsi="Trebuchet MS"/>
          <w:b/>
          <w:sz w:val="24"/>
          <w:szCs w:val="24"/>
        </w:rPr>
        <w:t xml:space="preserve">Week 8, </w:t>
      </w:r>
      <w:r w:rsidR="00AB04A5" w:rsidRPr="00571C46">
        <w:rPr>
          <w:rFonts w:ascii="Trebuchet MS" w:hAnsi="Trebuchet MS"/>
          <w:b/>
          <w:sz w:val="24"/>
          <w:szCs w:val="24"/>
        </w:rPr>
        <w:t>Interludes 1:</w:t>
      </w:r>
      <w:r w:rsidR="00AB04A5" w:rsidRPr="00571C46">
        <w:rPr>
          <w:rFonts w:ascii="Trebuchet MS" w:hAnsi="Trebuchet MS"/>
          <w:sz w:val="24"/>
          <w:szCs w:val="24"/>
        </w:rPr>
        <w:t xml:space="preserve"> </w:t>
      </w:r>
      <w:r w:rsidR="00140E65" w:rsidRPr="00571C46">
        <w:rPr>
          <w:rFonts w:ascii="Trebuchet MS" w:hAnsi="Trebuchet MS"/>
          <w:sz w:val="24"/>
          <w:szCs w:val="24"/>
        </w:rPr>
        <w:t xml:space="preserve">Henry </w:t>
      </w:r>
      <w:proofErr w:type="spellStart"/>
      <w:r w:rsidR="00140E65" w:rsidRPr="00571C46">
        <w:rPr>
          <w:rFonts w:ascii="Trebuchet MS" w:hAnsi="Trebuchet MS"/>
          <w:sz w:val="24"/>
          <w:szCs w:val="24"/>
        </w:rPr>
        <w:t>Medwall</w:t>
      </w:r>
      <w:proofErr w:type="spellEnd"/>
      <w:r w:rsidR="00140E65" w:rsidRPr="00571C46">
        <w:rPr>
          <w:rFonts w:ascii="Trebuchet MS" w:hAnsi="Trebuchet MS"/>
          <w:sz w:val="24"/>
          <w:szCs w:val="24"/>
        </w:rPr>
        <w:t xml:space="preserve">, </w:t>
      </w:r>
      <w:proofErr w:type="spellStart"/>
      <w:r w:rsidR="00140E65" w:rsidRPr="00571C46">
        <w:rPr>
          <w:rFonts w:ascii="Trebuchet MS" w:hAnsi="Trebuchet MS"/>
          <w:i/>
          <w:sz w:val="24"/>
          <w:szCs w:val="24"/>
        </w:rPr>
        <w:t>Fulgens</w:t>
      </w:r>
      <w:proofErr w:type="spellEnd"/>
      <w:r w:rsidR="00140E65" w:rsidRPr="00571C46">
        <w:rPr>
          <w:rFonts w:ascii="Trebuchet MS" w:hAnsi="Trebuchet MS"/>
          <w:i/>
          <w:sz w:val="24"/>
          <w:szCs w:val="24"/>
        </w:rPr>
        <w:t xml:space="preserve"> and </w:t>
      </w:r>
      <w:proofErr w:type="spellStart"/>
      <w:r w:rsidR="00140E65" w:rsidRPr="00571C46">
        <w:rPr>
          <w:rFonts w:ascii="Trebuchet MS" w:hAnsi="Trebuchet MS"/>
          <w:i/>
          <w:sz w:val="24"/>
          <w:szCs w:val="24"/>
        </w:rPr>
        <w:t>Lucres</w:t>
      </w:r>
      <w:proofErr w:type="spellEnd"/>
      <w:r w:rsidR="00140E65" w:rsidRPr="00571C46">
        <w:rPr>
          <w:rFonts w:ascii="Trebuchet MS" w:hAnsi="Trebuchet MS"/>
          <w:sz w:val="24"/>
          <w:szCs w:val="24"/>
        </w:rPr>
        <w:t xml:space="preserve"> and John Skelton, </w:t>
      </w:r>
      <w:r w:rsidR="00140E65" w:rsidRPr="00571C46">
        <w:rPr>
          <w:rFonts w:ascii="Trebuchet MS" w:hAnsi="Trebuchet MS"/>
          <w:i/>
          <w:sz w:val="24"/>
          <w:szCs w:val="24"/>
        </w:rPr>
        <w:t>Magnificence</w:t>
      </w:r>
      <w:r w:rsidR="00571C46" w:rsidRPr="00571C46">
        <w:rPr>
          <w:rFonts w:ascii="Trebuchet MS" w:hAnsi="Trebuchet MS"/>
          <w:sz w:val="24"/>
          <w:szCs w:val="24"/>
        </w:rPr>
        <w:t xml:space="preserve"> (W).</w:t>
      </w:r>
    </w:p>
    <w:p w:rsidR="002C0209" w:rsidRDefault="002C0209" w:rsidP="00CB1C40">
      <w:pPr>
        <w:autoSpaceDE w:val="0"/>
        <w:autoSpaceDN w:val="0"/>
        <w:adjustRightInd w:val="0"/>
        <w:spacing w:after="0" w:line="240" w:lineRule="auto"/>
        <w:rPr>
          <w:rFonts w:ascii="Trebuchet MS" w:hAnsi="Trebuchet MS" w:cs="TimesNewRomanPSMT"/>
          <w:sz w:val="24"/>
          <w:szCs w:val="24"/>
        </w:rPr>
      </w:pPr>
      <w:r w:rsidRPr="00571C46">
        <w:rPr>
          <w:rFonts w:ascii="Trebuchet MS" w:hAnsi="Trebuchet MS" w:cs="TimesNewRomanPSMT"/>
          <w:sz w:val="24"/>
          <w:szCs w:val="24"/>
        </w:rPr>
        <w:t xml:space="preserve">Walker, Greg. (2007) ‘ “Spoiling the Play?” The Motif of Dramatic Intrusion in </w:t>
      </w:r>
      <w:proofErr w:type="spellStart"/>
      <w:r w:rsidRPr="00571C46">
        <w:rPr>
          <w:rFonts w:ascii="Trebuchet MS" w:hAnsi="Trebuchet MS" w:cs="TimesNewRomanPSMT"/>
          <w:sz w:val="24"/>
          <w:szCs w:val="24"/>
        </w:rPr>
        <w:t>Medwall</w:t>
      </w:r>
      <w:proofErr w:type="spellEnd"/>
      <w:r w:rsidRPr="00571C46">
        <w:rPr>
          <w:rFonts w:ascii="Trebuchet MS" w:hAnsi="Trebuchet MS" w:cs="TimesNewRomanPSMT"/>
          <w:sz w:val="24"/>
          <w:szCs w:val="24"/>
        </w:rPr>
        <w:t xml:space="preserve"> and Lindsay’.</w:t>
      </w:r>
      <w:r w:rsidR="00CB1C40">
        <w:rPr>
          <w:rFonts w:ascii="Trebuchet MS" w:hAnsi="Trebuchet MS" w:cs="TimesNewRomanPSMT"/>
          <w:sz w:val="24"/>
          <w:szCs w:val="24"/>
        </w:rPr>
        <w:t xml:space="preserve"> </w:t>
      </w:r>
      <w:r w:rsidRPr="00571C46">
        <w:rPr>
          <w:rFonts w:ascii="Trebuchet MS" w:hAnsi="Trebuchet MS" w:cs="TimesNewRomanPS-ItalicMT"/>
          <w:i/>
          <w:iCs/>
          <w:sz w:val="24"/>
          <w:szCs w:val="24"/>
        </w:rPr>
        <w:t>Theta VII</w:t>
      </w:r>
      <w:r w:rsidR="0097781D">
        <w:rPr>
          <w:rFonts w:ascii="Trebuchet MS" w:hAnsi="Trebuchet MS" w:cs="TimesNewRomanPS-ItalicMT"/>
          <w:i/>
          <w:iCs/>
          <w:sz w:val="24"/>
          <w:szCs w:val="24"/>
        </w:rPr>
        <w:t>, Theatre Tudor</w:t>
      </w:r>
      <w:r w:rsidR="0097781D" w:rsidRPr="0097781D">
        <w:rPr>
          <w:rFonts w:ascii="Trebuchet MS" w:hAnsi="Trebuchet MS" w:cs="TimesNewRomanPS-ItalicMT"/>
          <w:iCs/>
          <w:sz w:val="24"/>
          <w:szCs w:val="24"/>
        </w:rPr>
        <w:t>,</w:t>
      </w:r>
      <w:r w:rsidR="0097781D">
        <w:rPr>
          <w:rFonts w:ascii="Trebuchet MS" w:hAnsi="Trebuchet MS" w:cs="TimesNewRomanPS-ItalicMT"/>
          <w:i/>
          <w:iCs/>
          <w:sz w:val="24"/>
          <w:szCs w:val="24"/>
        </w:rPr>
        <w:t xml:space="preserve"> </w:t>
      </w:r>
      <w:r w:rsidR="0097781D">
        <w:rPr>
          <w:rFonts w:ascii="Trebuchet MS" w:hAnsi="Trebuchet MS" w:cs="TimesNewRomanPS-ItalicMT"/>
          <w:iCs/>
          <w:sz w:val="24"/>
          <w:szCs w:val="24"/>
        </w:rPr>
        <w:t>2007</w:t>
      </w:r>
      <w:r w:rsidRPr="00571C46">
        <w:rPr>
          <w:rFonts w:ascii="Trebuchet MS" w:hAnsi="Trebuchet MS" w:cs="TimesNewRomanPS-ItalicMT"/>
          <w:i/>
          <w:iCs/>
          <w:sz w:val="24"/>
          <w:szCs w:val="24"/>
        </w:rPr>
        <w:t xml:space="preserve">. </w:t>
      </w:r>
      <w:r w:rsidR="0097781D">
        <w:rPr>
          <w:rFonts w:ascii="Trebuchet MS" w:hAnsi="Trebuchet MS" w:cs="TimesNewRomanPSMT"/>
          <w:sz w:val="24"/>
          <w:szCs w:val="24"/>
        </w:rPr>
        <w:t>p</w:t>
      </w:r>
      <w:r w:rsidRPr="00571C46">
        <w:rPr>
          <w:rFonts w:ascii="Trebuchet MS" w:hAnsi="Trebuchet MS" w:cs="TimesNewRomanPSMT"/>
          <w:sz w:val="24"/>
          <w:szCs w:val="24"/>
        </w:rPr>
        <w:t>p. 179–96.</w:t>
      </w:r>
      <w:r w:rsidR="0097781D">
        <w:rPr>
          <w:rFonts w:ascii="Trebuchet MS" w:hAnsi="Trebuchet MS" w:cs="TimesNewRomanPSMT"/>
          <w:sz w:val="24"/>
          <w:szCs w:val="24"/>
        </w:rPr>
        <w:t xml:space="preserve"> Download at </w:t>
      </w:r>
      <w:hyperlink r:id="rId23" w:history="1">
        <w:r w:rsidR="0097781D">
          <w:rPr>
            <w:rStyle w:val="Hyperlink"/>
          </w:rPr>
          <w:t>http://umr6576.cesr.univ-tours.fr/publications/Theta7/fichiers/pdf/walker.pdf</w:t>
        </w:r>
      </w:hyperlink>
    </w:p>
    <w:p w:rsidR="00B95A32" w:rsidRDefault="00B95A32" w:rsidP="00CB1C40">
      <w:pPr>
        <w:autoSpaceDE w:val="0"/>
        <w:autoSpaceDN w:val="0"/>
        <w:adjustRightInd w:val="0"/>
        <w:spacing w:after="0" w:line="240" w:lineRule="auto"/>
        <w:rPr>
          <w:rFonts w:ascii="Trebuchet MS" w:hAnsi="Trebuchet MS" w:cs="TimesNewRomanPSMT"/>
          <w:sz w:val="24"/>
          <w:szCs w:val="24"/>
        </w:rPr>
      </w:pPr>
    </w:p>
    <w:p w:rsidR="00C175FB" w:rsidRPr="00571C46" w:rsidRDefault="00C175FB" w:rsidP="00CB1C40">
      <w:pPr>
        <w:autoSpaceDE w:val="0"/>
        <w:autoSpaceDN w:val="0"/>
        <w:adjustRightInd w:val="0"/>
        <w:spacing w:after="0" w:line="240" w:lineRule="auto"/>
        <w:rPr>
          <w:rFonts w:ascii="Trebuchet MS" w:hAnsi="Trebuchet MS" w:cs="TimesNewRomanPSMT"/>
          <w:sz w:val="24"/>
          <w:szCs w:val="24"/>
        </w:rPr>
      </w:pPr>
      <w:r>
        <w:rPr>
          <w:rFonts w:ascii="Trebuchet MS" w:hAnsi="Trebuchet MS" w:cs="TimesNewRomanPSMT"/>
          <w:sz w:val="24"/>
          <w:szCs w:val="24"/>
        </w:rPr>
        <w:t xml:space="preserve">Walker, Greg. ‘A domestic drama: John Skelton’s </w:t>
      </w:r>
      <w:proofErr w:type="spellStart"/>
      <w:r w:rsidRPr="00ED3544">
        <w:rPr>
          <w:rFonts w:ascii="Trebuchet MS" w:hAnsi="Trebuchet MS" w:cs="TimesNewRomanPSMT"/>
          <w:i/>
          <w:sz w:val="24"/>
          <w:szCs w:val="24"/>
        </w:rPr>
        <w:t>Magnyfycence</w:t>
      </w:r>
      <w:proofErr w:type="spellEnd"/>
      <w:r>
        <w:rPr>
          <w:rFonts w:ascii="Trebuchet MS" w:hAnsi="Trebuchet MS" w:cs="TimesNewRomanPSMT"/>
          <w:sz w:val="24"/>
          <w:szCs w:val="24"/>
        </w:rPr>
        <w:t xml:space="preserve"> and the royal household’ in Plays of Persuasion (CUP, 1991), 60-101. </w:t>
      </w:r>
      <w:r w:rsidR="0097781D">
        <w:rPr>
          <w:rFonts w:ascii="Trebuchet MS" w:hAnsi="Trebuchet MS" w:cs="TimesNewRomanPSMT"/>
          <w:sz w:val="24"/>
          <w:szCs w:val="24"/>
        </w:rPr>
        <w:t>(</w:t>
      </w:r>
      <w:proofErr w:type="spellStart"/>
      <w:r w:rsidR="0097781D">
        <w:rPr>
          <w:rFonts w:ascii="Trebuchet MS" w:hAnsi="Trebuchet MS" w:cs="TimesNewRomanPSMT"/>
          <w:sz w:val="24"/>
          <w:szCs w:val="24"/>
        </w:rPr>
        <w:t>CoEx</w:t>
      </w:r>
      <w:proofErr w:type="spellEnd"/>
      <w:r w:rsidR="0097781D">
        <w:rPr>
          <w:rFonts w:ascii="Trebuchet MS" w:hAnsi="Trebuchet MS" w:cs="TimesNewRomanPSMT"/>
          <w:sz w:val="24"/>
          <w:szCs w:val="24"/>
        </w:rPr>
        <w:t>)</w:t>
      </w:r>
    </w:p>
    <w:p w:rsidR="00FF0D18" w:rsidRDefault="00FF0D18" w:rsidP="00ED3544">
      <w:pPr>
        <w:pBdr>
          <w:bottom w:val="single" w:sz="6" w:space="1" w:color="auto"/>
        </w:pBdr>
        <w:spacing w:before="100" w:beforeAutospacing="1" w:after="100" w:afterAutospacing="1" w:line="240" w:lineRule="auto"/>
        <w:outlineLvl w:val="0"/>
        <w:rPr>
          <w:rFonts w:ascii="Trebuchet MS" w:eastAsia="Times New Roman" w:hAnsi="Trebuchet MS" w:cs="Times New Roman"/>
          <w:bCs/>
          <w:kern w:val="36"/>
          <w:sz w:val="24"/>
          <w:szCs w:val="24"/>
          <w:lang w:eastAsia="en-GB"/>
        </w:rPr>
      </w:pPr>
      <w:r w:rsidRPr="00571C46">
        <w:rPr>
          <w:rFonts w:ascii="Trebuchet MS" w:eastAsia="Times New Roman" w:hAnsi="Trebuchet MS" w:cs="Times New Roman"/>
          <w:bCs/>
          <w:kern w:val="36"/>
          <w:sz w:val="24"/>
          <w:szCs w:val="24"/>
          <w:lang w:eastAsia="en-GB"/>
        </w:rPr>
        <w:t>Leah S. Marcus, ‘Dramatic Experiments: Tudor Drama 1490-1567’ in</w:t>
      </w:r>
      <w:r w:rsidRPr="00571C46">
        <w:rPr>
          <w:rFonts w:ascii="Trebuchet MS" w:eastAsia="Times New Roman" w:hAnsi="Trebuchet MS" w:cs="Times New Roman"/>
          <w:bCs/>
          <w:i/>
          <w:kern w:val="36"/>
          <w:sz w:val="24"/>
          <w:szCs w:val="24"/>
          <w:lang w:eastAsia="en-GB"/>
        </w:rPr>
        <w:t xml:space="preserve"> The Cambridge Companion to English Literature, 1500-1600</w:t>
      </w:r>
      <w:r w:rsidRPr="00571C46">
        <w:rPr>
          <w:rFonts w:ascii="Trebuchet MS" w:eastAsia="Times New Roman" w:hAnsi="Trebuchet MS" w:cs="Times New Roman"/>
          <w:bCs/>
          <w:kern w:val="36"/>
          <w:sz w:val="24"/>
          <w:szCs w:val="24"/>
          <w:lang w:eastAsia="en-GB"/>
        </w:rPr>
        <w:t xml:space="preserve">,  ed. Arthur Kinney (WUL). </w:t>
      </w:r>
    </w:p>
    <w:p w:rsidR="00571C46" w:rsidRPr="00571C46" w:rsidRDefault="00571C46" w:rsidP="00B07412">
      <w:pPr>
        <w:pBdr>
          <w:bottom w:val="single" w:sz="6" w:space="1" w:color="auto"/>
        </w:pBdr>
        <w:spacing w:before="100" w:beforeAutospacing="1" w:after="100" w:afterAutospacing="1" w:line="240" w:lineRule="auto"/>
        <w:outlineLvl w:val="0"/>
        <w:rPr>
          <w:rFonts w:ascii="Trebuchet MS" w:eastAsia="Times New Roman" w:hAnsi="Trebuchet MS" w:cs="Times New Roman"/>
          <w:bCs/>
          <w:kern w:val="36"/>
          <w:sz w:val="24"/>
          <w:szCs w:val="24"/>
          <w:lang w:eastAsia="en-GB"/>
        </w:rPr>
      </w:pPr>
    </w:p>
    <w:p w:rsidR="00571C46" w:rsidRDefault="0097184D" w:rsidP="00982D9B">
      <w:pPr>
        <w:rPr>
          <w:rFonts w:ascii="Trebuchet MS" w:hAnsi="Trebuchet MS"/>
          <w:sz w:val="24"/>
          <w:szCs w:val="24"/>
        </w:rPr>
      </w:pPr>
      <w:r w:rsidRPr="00CD5648">
        <w:rPr>
          <w:rFonts w:ascii="Trebuchet MS" w:hAnsi="Trebuchet MS"/>
          <w:sz w:val="24"/>
          <w:szCs w:val="24"/>
        </w:rPr>
        <w:t xml:space="preserve"> </w:t>
      </w:r>
    </w:p>
    <w:p w:rsidR="00954CBD" w:rsidRPr="00571C46" w:rsidRDefault="00954CBD" w:rsidP="00982D9B">
      <w:pPr>
        <w:rPr>
          <w:rFonts w:ascii="Trebuchet MS" w:hAnsi="Trebuchet MS"/>
          <w:sz w:val="24"/>
          <w:szCs w:val="24"/>
        </w:rPr>
      </w:pPr>
      <w:r w:rsidRPr="00571C46">
        <w:rPr>
          <w:rFonts w:ascii="Trebuchet MS" w:hAnsi="Trebuchet MS"/>
          <w:b/>
          <w:sz w:val="24"/>
          <w:szCs w:val="24"/>
        </w:rPr>
        <w:t xml:space="preserve">Week 9, </w:t>
      </w:r>
      <w:r w:rsidR="00AB04A5" w:rsidRPr="00571C46">
        <w:rPr>
          <w:rFonts w:ascii="Trebuchet MS" w:hAnsi="Trebuchet MS"/>
          <w:b/>
          <w:sz w:val="24"/>
          <w:szCs w:val="24"/>
        </w:rPr>
        <w:t>Interludes 2:</w:t>
      </w:r>
      <w:r w:rsidR="00AB04A5" w:rsidRPr="00CD5648">
        <w:rPr>
          <w:rFonts w:ascii="Trebuchet MS" w:hAnsi="Trebuchet MS"/>
          <w:sz w:val="24"/>
          <w:szCs w:val="24"/>
        </w:rPr>
        <w:t xml:space="preserve"> </w:t>
      </w:r>
      <w:r w:rsidR="00140E65" w:rsidRPr="00CD5648">
        <w:rPr>
          <w:rFonts w:ascii="Trebuchet MS" w:hAnsi="Trebuchet MS"/>
          <w:sz w:val="24"/>
          <w:szCs w:val="24"/>
        </w:rPr>
        <w:t xml:space="preserve">John Heywood, </w:t>
      </w:r>
      <w:r w:rsidR="00140E65" w:rsidRPr="00CD5648">
        <w:rPr>
          <w:rFonts w:ascii="Trebuchet MS" w:hAnsi="Trebuchet MS"/>
          <w:i/>
          <w:sz w:val="24"/>
          <w:szCs w:val="24"/>
        </w:rPr>
        <w:t>The Play of the Weather</w:t>
      </w:r>
      <w:r w:rsidR="00140E65" w:rsidRPr="00CD5648">
        <w:rPr>
          <w:rFonts w:ascii="Trebuchet MS" w:hAnsi="Trebuchet MS"/>
          <w:sz w:val="24"/>
          <w:szCs w:val="24"/>
        </w:rPr>
        <w:t xml:space="preserve"> and John Bale, </w:t>
      </w:r>
      <w:r w:rsidR="00140E65" w:rsidRPr="00CD5648">
        <w:rPr>
          <w:rFonts w:ascii="Trebuchet MS" w:hAnsi="Trebuchet MS"/>
          <w:i/>
          <w:sz w:val="24"/>
          <w:szCs w:val="24"/>
        </w:rPr>
        <w:t xml:space="preserve">John </w:t>
      </w:r>
      <w:proofErr w:type="spellStart"/>
      <w:r w:rsidR="00140E65" w:rsidRPr="00CD5648">
        <w:rPr>
          <w:rFonts w:ascii="Trebuchet MS" w:hAnsi="Trebuchet MS"/>
          <w:i/>
          <w:sz w:val="24"/>
          <w:szCs w:val="24"/>
        </w:rPr>
        <w:t>Baptystes</w:t>
      </w:r>
      <w:proofErr w:type="spellEnd"/>
      <w:r w:rsidR="00140E65" w:rsidRPr="00CD5648">
        <w:rPr>
          <w:rFonts w:ascii="Trebuchet MS" w:hAnsi="Trebuchet MS"/>
          <w:i/>
          <w:sz w:val="24"/>
          <w:szCs w:val="24"/>
        </w:rPr>
        <w:t xml:space="preserve"> </w:t>
      </w:r>
      <w:proofErr w:type="spellStart"/>
      <w:r w:rsidR="00140E65" w:rsidRPr="00CD5648">
        <w:rPr>
          <w:rFonts w:ascii="Trebuchet MS" w:hAnsi="Trebuchet MS"/>
          <w:i/>
          <w:sz w:val="24"/>
          <w:szCs w:val="24"/>
        </w:rPr>
        <w:t>Preachynge</w:t>
      </w:r>
      <w:proofErr w:type="spellEnd"/>
      <w:r w:rsidR="00571C46">
        <w:rPr>
          <w:rFonts w:ascii="Trebuchet MS" w:hAnsi="Trebuchet MS"/>
          <w:sz w:val="24"/>
          <w:szCs w:val="24"/>
        </w:rPr>
        <w:t xml:space="preserve"> (W)</w:t>
      </w:r>
    </w:p>
    <w:p w:rsidR="003F117A" w:rsidRPr="00CD5648" w:rsidRDefault="00571C46" w:rsidP="00982D9B">
      <w:pPr>
        <w:rPr>
          <w:rFonts w:ascii="Trebuchet MS" w:hAnsi="Trebuchet MS"/>
          <w:sz w:val="24"/>
          <w:szCs w:val="24"/>
        </w:rPr>
      </w:pPr>
      <w:r>
        <w:rPr>
          <w:rFonts w:ascii="Trebuchet MS" w:hAnsi="Trebuchet MS"/>
          <w:sz w:val="24"/>
          <w:szCs w:val="24"/>
        </w:rPr>
        <w:t xml:space="preserve">Andrew W. Taylor, ‘The Reformation of History in John Bale’s Biblical Dramas’ in </w:t>
      </w:r>
      <w:r w:rsidRPr="00571C46">
        <w:rPr>
          <w:rFonts w:ascii="Trebuchet MS" w:hAnsi="Trebuchet MS"/>
          <w:i/>
          <w:sz w:val="24"/>
          <w:szCs w:val="24"/>
        </w:rPr>
        <w:t>English Historical Drama 1500 to 1660</w:t>
      </w:r>
      <w:r>
        <w:rPr>
          <w:rFonts w:ascii="Trebuchet MS" w:hAnsi="Trebuchet MS"/>
          <w:sz w:val="24"/>
          <w:szCs w:val="24"/>
        </w:rPr>
        <w:t xml:space="preserve">, ed. Teresa Grant and Barbara </w:t>
      </w:r>
      <w:proofErr w:type="spellStart"/>
      <w:r>
        <w:rPr>
          <w:rFonts w:ascii="Trebuchet MS" w:hAnsi="Trebuchet MS"/>
          <w:sz w:val="24"/>
          <w:szCs w:val="24"/>
        </w:rPr>
        <w:t>Ravelhofer</w:t>
      </w:r>
      <w:proofErr w:type="spellEnd"/>
      <w:r>
        <w:rPr>
          <w:rFonts w:ascii="Trebuchet MS" w:hAnsi="Trebuchet MS"/>
          <w:sz w:val="24"/>
          <w:szCs w:val="24"/>
        </w:rPr>
        <w:t xml:space="preserve"> (Palgrave, 2007), </w:t>
      </w:r>
      <w:r w:rsidR="00556E99">
        <w:rPr>
          <w:rFonts w:ascii="Trebuchet MS" w:hAnsi="Trebuchet MS"/>
          <w:sz w:val="24"/>
          <w:szCs w:val="24"/>
        </w:rPr>
        <w:t>58- 97</w:t>
      </w:r>
      <w:r w:rsidR="00A44441">
        <w:rPr>
          <w:rFonts w:ascii="Trebuchet MS" w:hAnsi="Trebuchet MS"/>
          <w:sz w:val="24"/>
          <w:szCs w:val="24"/>
        </w:rPr>
        <w:t>.</w:t>
      </w:r>
      <w:r w:rsidR="00556E99">
        <w:rPr>
          <w:rFonts w:ascii="Trebuchet MS" w:hAnsi="Trebuchet MS"/>
          <w:sz w:val="24"/>
          <w:szCs w:val="24"/>
        </w:rPr>
        <w:t xml:space="preserve"> (</w:t>
      </w:r>
      <w:r>
        <w:rPr>
          <w:rFonts w:ascii="Trebuchet MS" w:hAnsi="Trebuchet MS"/>
          <w:sz w:val="24"/>
          <w:szCs w:val="24"/>
        </w:rPr>
        <w:t>WUL</w:t>
      </w:r>
      <w:r w:rsidR="00556E99">
        <w:rPr>
          <w:rFonts w:ascii="Trebuchet MS" w:hAnsi="Trebuchet MS"/>
          <w:sz w:val="24"/>
          <w:szCs w:val="24"/>
        </w:rPr>
        <w:t>)</w:t>
      </w:r>
      <w:r>
        <w:rPr>
          <w:rFonts w:ascii="Trebuchet MS" w:hAnsi="Trebuchet MS"/>
          <w:sz w:val="24"/>
          <w:szCs w:val="24"/>
        </w:rPr>
        <w:t xml:space="preserve"> </w:t>
      </w:r>
    </w:p>
    <w:p w:rsidR="00087D4D" w:rsidRDefault="009A6D2D" w:rsidP="0007246A">
      <w:pPr>
        <w:pBdr>
          <w:bottom w:val="single" w:sz="6" w:space="1" w:color="auto"/>
        </w:pBdr>
        <w:rPr>
          <w:rFonts w:ascii="Trebuchet MS" w:hAnsi="Trebuchet MS"/>
          <w:sz w:val="24"/>
          <w:szCs w:val="24"/>
        </w:rPr>
      </w:pPr>
      <w:r>
        <w:rPr>
          <w:rFonts w:ascii="Trebuchet MS" w:hAnsi="Trebuchet MS"/>
          <w:sz w:val="24"/>
          <w:szCs w:val="24"/>
        </w:rPr>
        <w:t xml:space="preserve">Greg Walker, </w:t>
      </w:r>
      <w:r w:rsidR="00E17FD3">
        <w:rPr>
          <w:rFonts w:ascii="Trebuchet MS" w:hAnsi="Trebuchet MS"/>
          <w:sz w:val="24"/>
          <w:szCs w:val="24"/>
        </w:rPr>
        <w:t xml:space="preserve">‘Conservative Drama II: John Heywood’s </w:t>
      </w:r>
      <w:r w:rsidR="00E17FD3" w:rsidRPr="00E17FD3">
        <w:rPr>
          <w:rFonts w:ascii="Trebuchet MS" w:hAnsi="Trebuchet MS"/>
          <w:i/>
          <w:sz w:val="24"/>
          <w:szCs w:val="24"/>
        </w:rPr>
        <w:t>Play of the Weather</w:t>
      </w:r>
      <w:r w:rsidR="00E17FD3">
        <w:rPr>
          <w:rFonts w:ascii="Trebuchet MS" w:hAnsi="Trebuchet MS"/>
          <w:sz w:val="24"/>
          <w:szCs w:val="24"/>
        </w:rPr>
        <w:t xml:space="preserve">’ in </w:t>
      </w:r>
      <w:r w:rsidR="00CB1C40" w:rsidRPr="00E17FD3">
        <w:rPr>
          <w:rFonts w:ascii="Trebuchet MS" w:hAnsi="Trebuchet MS"/>
          <w:i/>
          <w:sz w:val="24"/>
          <w:szCs w:val="24"/>
        </w:rPr>
        <w:t>Plays of Persuasion</w:t>
      </w:r>
      <w:r w:rsidR="00E17FD3">
        <w:rPr>
          <w:rFonts w:ascii="Trebuchet MS" w:hAnsi="Trebuchet MS"/>
          <w:sz w:val="24"/>
          <w:szCs w:val="24"/>
        </w:rPr>
        <w:t xml:space="preserve"> (CUP, 1991), pp. 133-168.</w:t>
      </w:r>
      <w:r w:rsidR="0097781D">
        <w:rPr>
          <w:rFonts w:ascii="Trebuchet MS" w:hAnsi="Trebuchet MS"/>
          <w:sz w:val="24"/>
          <w:szCs w:val="24"/>
        </w:rPr>
        <w:t xml:space="preserve"> (</w:t>
      </w:r>
      <w:proofErr w:type="spellStart"/>
      <w:r w:rsidR="0097781D">
        <w:rPr>
          <w:rFonts w:ascii="Trebuchet MS" w:hAnsi="Trebuchet MS"/>
          <w:sz w:val="24"/>
          <w:szCs w:val="24"/>
        </w:rPr>
        <w:t>CoEx</w:t>
      </w:r>
      <w:proofErr w:type="spellEnd"/>
      <w:r w:rsidR="0097781D">
        <w:rPr>
          <w:rFonts w:ascii="Trebuchet MS" w:hAnsi="Trebuchet MS"/>
          <w:sz w:val="24"/>
          <w:szCs w:val="24"/>
        </w:rPr>
        <w:t>)</w:t>
      </w:r>
    </w:p>
    <w:p w:rsidR="0007246A" w:rsidRPr="00E17FD3" w:rsidRDefault="0007246A" w:rsidP="0007246A">
      <w:pPr>
        <w:pBdr>
          <w:bottom w:val="single" w:sz="6" w:space="1" w:color="auto"/>
        </w:pBdr>
        <w:rPr>
          <w:rFonts w:ascii="Trebuchet MS" w:hAnsi="Trebuchet MS"/>
          <w:sz w:val="24"/>
          <w:szCs w:val="24"/>
        </w:rPr>
      </w:pPr>
    </w:p>
    <w:p w:rsidR="009A6D2D" w:rsidRPr="00CD5648" w:rsidRDefault="009A6D2D" w:rsidP="00982D9B">
      <w:pPr>
        <w:rPr>
          <w:rFonts w:ascii="Trebuchet MS" w:hAnsi="Trebuchet MS"/>
          <w:sz w:val="24"/>
          <w:szCs w:val="24"/>
        </w:rPr>
      </w:pPr>
    </w:p>
    <w:p w:rsidR="00954CBD" w:rsidRPr="00D97CFA" w:rsidRDefault="00954CBD" w:rsidP="00982D9B">
      <w:pPr>
        <w:rPr>
          <w:rFonts w:ascii="Trebuchet MS" w:hAnsi="Trebuchet MS"/>
          <w:sz w:val="24"/>
          <w:szCs w:val="24"/>
        </w:rPr>
      </w:pPr>
      <w:r w:rsidRPr="00D97CFA">
        <w:rPr>
          <w:rFonts w:ascii="Trebuchet MS" w:hAnsi="Trebuchet MS"/>
          <w:b/>
          <w:sz w:val="24"/>
          <w:szCs w:val="24"/>
        </w:rPr>
        <w:t xml:space="preserve">Week 10, </w:t>
      </w:r>
      <w:r w:rsidR="00AB04A5" w:rsidRPr="00D97CFA">
        <w:rPr>
          <w:rFonts w:ascii="Trebuchet MS" w:hAnsi="Trebuchet MS"/>
          <w:b/>
          <w:sz w:val="24"/>
          <w:szCs w:val="24"/>
        </w:rPr>
        <w:t>Scotland:</w:t>
      </w:r>
      <w:r w:rsidR="00AB04A5" w:rsidRPr="00D97CFA">
        <w:rPr>
          <w:rFonts w:ascii="Trebuchet MS" w:hAnsi="Trebuchet MS"/>
          <w:sz w:val="24"/>
          <w:szCs w:val="24"/>
        </w:rPr>
        <w:t xml:space="preserve"> </w:t>
      </w:r>
      <w:r w:rsidR="00140E65" w:rsidRPr="00D97CFA">
        <w:rPr>
          <w:rFonts w:ascii="Trebuchet MS" w:hAnsi="Trebuchet MS"/>
          <w:sz w:val="24"/>
          <w:szCs w:val="24"/>
        </w:rPr>
        <w:t xml:space="preserve">Sir David Lindsay, </w:t>
      </w:r>
      <w:proofErr w:type="spellStart"/>
      <w:r w:rsidR="00140E65" w:rsidRPr="00D97CFA">
        <w:rPr>
          <w:rFonts w:ascii="Trebuchet MS" w:hAnsi="Trebuchet MS"/>
          <w:i/>
          <w:sz w:val="24"/>
          <w:szCs w:val="24"/>
        </w:rPr>
        <w:t>Ane</w:t>
      </w:r>
      <w:proofErr w:type="spellEnd"/>
      <w:r w:rsidR="00140E65" w:rsidRPr="00D97CFA">
        <w:rPr>
          <w:rFonts w:ascii="Trebuchet MS" w:hAnsi="Trebuchet MS"/>
          <w:i/>
          <w:sz w:val="24"/>
          <w:szCs w:val="24"/>
        </w:rPr>
        <w:t xml:space="preserve"> </w:t>
      </w:r>
      <w:proofErr w:type="spellStart"/>
      <w:r w:rsidR="00140E65" w:rsidRPr="00D97CFA">
        <w:rPr>
          <w:rFonts w:ascii="Trebuchet MS" w:hAnsi="Trebuchet MS"/>
          <w:i/>
          <w:sz w:val="24"/>
          <w:szCs w:val="24"/>
        </w:rPr>
        <w:t>Satyre</w:t>
      </w:r>
      <w:proofErr w:type="spellEnd"/>
      <w:r w:rsidR="00140E65" w:rsidRPr="00D97CFA">
        <w:rPr>
          <w:rFonts w:ascii="Trebuchet MS" w:hAnsi="Trebuchet MS"/>
          <w:i/>
          <w:sz w:val="24"/>
          <w:szCs w:val="24"/>
        </w:rPr>
        <w:t xml:space="preserve"> of The </w:t>
      </w:r>
      <w:proofErr w:type="spellStart"/>
      <w:r w:rsidR="00140E65" w:rsidRPr="00D97CFA">
        <w:rPr>
          <w:rFonts w:ascii="Trebuchet MS" w:hAnsi="Trebuchet MS"/>
          <w:i/>
          <w:sz w:val="24"/>
          <w:szCs w:val="24"/>
        </w:rPr>
        <w:t>Thrie</w:t>
      </w:r>
      <w:proofErr w:type="spellEnd"/>
      <w:r w:rsidR="00140E65" w:rsidRPr="00D97CFA">
        <w:rPr>
          <w:rFonts w:ascii="Trebuchet MS" w:hAnsi="Trebuchet MS"/>
          <w:i/>
          <w:sz w:val="24"/>
          <w:szCs w:val="24"/>
        </w:rPr>
        <w:t xml:space="preserve"> </w:t>
      </w:r>
      <w:proofErr w:type="spellStart"/>
      <w:r w:rsidR="00140E65" w:rsidRPr="00D97CFA">
        <w:rPr>
          <w:rFonts w:ascii="Trebuchet MS" w:hAnsi="Trebuchet MS"/>
          <w:i/>
          <w:sz w:val="24"/>
          <w:szCs w:val="24"/>
        </w:rPr>
        <w:t>Estaitis</w:t>
      </w:r>
      <w:proofErr w:type="spellEnd"/>
      <w:r w:rsidR="00140E65" w:rsidRPr="00D97CFA">
        <w:rPr>
          <w:rFonts w:ascii="Trebuchet MS" w:hAnsi="Trebuchet MS"/>
          <w:sz w:val="24"/>
          <w:szCs w:val="24"/>
        </w:rPr>
        <w:t xml:space="preserve"> (both versions in Walker, ed.)</w:t>
      </w:r>
    </w:p>
    <w:p w:rsidR="00A6766E" w:rsidRDefault="002C0209" w:rsidP="00D97CFA">
      <w:pPr>
        <w:autoSpaceDE w:val="0"/>
        <w:autoSpaceDN w:val="0"/>
        <w:adjustRightInd w:val="0"/>
        <w:spacing w:after="0" w:line="240" w:lineRule="auto"/>
        <w:rPr>
          <w:rFonts w:ascii="Trebuchet MS" w:hAnsi="Trebuchet MS"/>
          <w:sz w:val="24"/>
          <w:szCs w:val="24"/>
          <w:shd w:val="clear" w:color="auto" w:fill="FFFFFF"/>
        </w:rPr>
      </w:pPr>
      <w:r w:rsidRPr="00D97CFA">
        <w:rPr>
          <w:rFonts w:ascii="Trebuchet MS" w:hAnsi="Trebuchet MS" w:cs="TimesNewRomanPSMT"/>
          <w:sz w:val="24"/>
          <w:szCs w:val="24"/>
        </w:rPr>
        <w:t xml:space="preserve">Walker, Greg. (1989) ‘Sir David Lindsay’s </w:t>
      </w:r>
      <w:proofErr w:type="spellStart"/>
      <w:r w:rsidRPr="00D97CFA">
        <w:rPr>
          <w:rFonts w:ascii="Trebuchet MS" w:hAnsi="Trebuchet MS" w:cs="TimesNewRomanPS-ItalicMT"/>
          <w:i/>
          <w:iCs/>
          <w:sz w:val="24"/>
          <w:szCs w:val="24"/>
        </w:rPr>
        <w:t>Ane</w:t>
      </w:r>
      <w:proofErr w:type="spellEnd"/>
      <w:r w:rsidRPr="00D97CFA">
        <w:rPr>
          <w:rFonts w:ascii="Trebuchet MS" w:hAnsi="Trebuchet MS" w:cs="TimesNewRomanPS-ItalicMT"/>
          <w:i/>
          <w:iCs/>
          <w:sz w:val="24"/>
          <w:szCs w:val="24"/>
        </w:rPr>
        <w:t xml:space="preserve"> Satire of the </w:t>
      </w:r>
      <w:proofErr w:type="spellStart"/>
      <w:r w:rsidRPr="00D97CFA">
        <w:rPr>
          <w:rFonts w:ascii="Trebuchet MS" w:hAnsi="Trebuchet MS" w:cs="TimesNewRomanPS-ItalicMT"/>
          <w:i/>
          <w:iCs/>
          <w:sz w:val="24"/>
          <w:szCs w:val="24"/>
        </w:rPr>
        <w:t>Thrie</w:t>
      </w:r>
      <w:proofErr w:type="spellEnd"/>
      <w:r w:rsidRPr="00D97CFA">
        <w:rPr>
          <w:rFonts w:ascii="Trebuchet MS" w:hAnsi="Trebuchet MS" w:cs="TimesNewRomanPS-ItalicMT"/>
          <w:i/>
          <w:iCs/>
          <w:sz w:val="24"/>
          <w:szCs w:val="24"/>
        </w:rPr>
        <w:t xml:space="preserve"> </w:t>
      </w:r>
      <w:proofErr w:type="spellStart"/>
      <w:r w:rsidRPr="00D97CFA">
        <w:rPr>
          <w:rFonts w:ascii="Trebuchet MS" w:hAnsi="Trebuchet MS" w:cs="TimesNewRomanPS-ItalicMT"/>
          <w:i/>
          <w:iCs/>
          <w:sz w:val="24"/>
          <w:szCs w:val="24"/>
        </w:rPr>
        <w:t>Estaitis</w:t>
      </w:r>
      <w:proofErr w:type="spellEnd"/>
      <w:r w:rsidRPr="00D97CFA">
        <w:rPr>
          <w:rFonts w:ascii="Trebuchet MS" w:hAnsi="Trebuchet MS" w:cs="TimesNewRomanPS-ItalicMT"/>
          <w:i/>
          <w:iCs/>
          <w:sz w:val="24"/>
          <w:szCs w:val="24"/>
        </w:rPr>
        <w:t xml:space="preserve"> </w:t>
      </w:r>
      <w:r w:rsidRPr="00D97CFA">
        <w:rPr>
          <w:rFonts w:ascii="Trebuchet MS" w:hAnsi="Trebuchet MS" w:cs="TimesNewRomanPSMT"/>
          <w:sz w:val="24"/>
          <w:szCs w:val="24"/>
        </w:rPr>
        <w:t>and the Politics of the</w:t>
      </w:r>
      <w:r w:rsidR="00D97CFA">
        <w:rPr>
          <w:rFonts w:ascii="Trebuchet MS" w:hAnsi="Trebuchet MS" w:cs="TimesNewRomanPSMT"/>
          <w:sz w:val="24"/>
          <w:szCs w:val="24"/>
        </w:rPr>
        <w:t xml:space="preserve"> </w:t>
      </w:r>
      <w:r w:rsidRPr="00D97CFA">
        <w:rPr>
          <w:rFonts w:ascii="Trebuchet MS" w:hAnsi="Trebuchet MS" w:cs="TimesNewRomanPSMT"/>
          <w:sz w:val="24"/>
          <w:szCs w:val="24"/>
        </w:rPr>
        <w:t xml:space="preserve">Reformation’. </w:t>
      </w:r>
      <w:r w:rsidRPr="00D97CFA">
        <w:rPr>
          <w:rFonts w:ascii="Trebuchet MS" w:hAnsi="Trebuchet MS" w:cs="TimesNewRomanPS-ItalicMT"/>
          <w:i/>
          <w:iCs/>
          <w:sz w:val="24"/>
          <w:szCs w:val="24"/>
        </w:rPr>
        <w:t xml:space="preserve">Scottish Literary Journal </w:t>
      </w:r>
      <w:r w:rsidRPr="00D97CFA">
        <w:rPr>
          <w:rFonts w:ascii="Trebuchet MS" w:hAnsi="Trebuchet MS" w:cs="TimesNewRomanPSMT"/>
          <w:sz w:val="24"/>
          <w:szCs w:val="24"/>
        </w:rPr>
        <w:t>16.2. Pp. 5–17.</w:t>
      </w:r>
      <w:r w:rsidRPr="00D97CFA">
        <w:rPr>
          <w:rFonts w:ascii="Trebuchet MS" w:hAnsi="Trebuchet MS"/>
          <w:sz w:val="24"/>
          <w:szCs w:val="24"/>
          <w:shd w:val="clear" w:color="auto" w:fill="FFFFFF"/>
        </w:rPr>
        <w:t xml:space="preserve"> </w:t>
      </w:r>
      <w:r w:rsidR="00A6766E" w:rsidRPr="00D97CFA">
        <w:rPr>
          <w:rFonts w:ascii="Trebuchet MS" w:hAnsi="Trebuchet MS"/>
          <w:sz w:val="24"/>
          <w:szCs w:val="24"/>
          <w:shd w:val="clear" w:color="auto" w:fill="FFFFFF"/>
        </w:rPr>
        <w:t>(</w:t>
      </w:r>
      <w:r w:rsidRPr="00D97CFA">
        <w:rPr>
          <w:rFonts w:ascii="Trebuchet MS" w:hAnsi="Trebuchet MS"/>
          <w:sz w:val="24"/>
          <w:szCs w:val="24"/>
          <w:shd w:val="clear" w:color="auto" w:fill="FFFFFF"/>
        </w:rPr>
        <w:t>WUL</w:t>
      </w:r>
      <w:r w:rsidR="00A6766E" w:rsidRPr="00D97CFA">
        <w:rPr>
          <w:rFonts w:ascii="Trebuchet MS" w:hAnsi="Trebuchet MS"/>
          <w:sz w:val="24"/>
          <w:szCs w:val="24"/>
          <w:shd w:val="clear" w:color="auto" w:fill="FFFFFF"/>
        </w:rPr>
        <w:t>)</w:t>
      </w:r>
    </w:p>
    <w:p w:rsidR="00D97CFA" w:rsidRPr="00D97CFA" w:rsidRDefault="00D97CFA" w:rsidP="00D97CFA">
      <w:pPr>
        <w:autoSpaceDE w:val="0"/>
        <w:autoSpaceDN w:val="0"/>
        <w:adjustRightInd w:val="0"/>
        <w:spacing w:after="0" w:line="240" w:lineRule="auto"/>
        <w:rPr>
          <w:rFonts w:ascii="Trebuchet MS" w:hAnsi="Trebuchet MS"/>
          <w:sz w:val="24"/>
          <w:szCs w:val="24"/>
          <w:shd w:val="clear" w:color="auto" w:fill="FFFFFF"/>
        </w:rPr>
      </w:pPr>
    </w:p>
    <w:p w:rsidR="00D12239" w:rsidRPr="00D97CFA" w:rsidRDefault="00982731" w:rsidP="00D97CFA">
      <w:pPr>
        <w:autoSpaceDE w:val="0"/>
        <w:autoSpaceDN w:val="0"/>
        <w:adjustRightInd w:val="0"/>
        <w:spacing w:after="0" w:line="240" w:lineRule="auto"/>
        <w:rPr>
          <w:rFonts w:ascii="Trebuchet MS" w:hAnsi="Trebuchet MS"/>
          <w:sz w:val="24"/>
          <w:szCs w:val="24"/>
        </w:rPr>
      </w:pPr>
      <w:r w:rsidRPr="00D97CFA">
        <w:rPr>
          <w:rFonts w:ascii="Trebuchet MS" w:hAnsi="Trebuchet MS" w:cs="TimesNewRomanPSMT"/>
          <w:sz w:val="24"/>
          <w:szCs w:val="24"/>
        </w:rPr>
        <w:lastRenderedPageBreak/>
        <w:t>Axton, Marie. (1990) ‘</w:t>
      </w:r>
      <w:proofErr w:type="spellStart"/>
      <w:r w:rsidRPr="00D97CFA">
        <w:rPr>
          <w:rFonts w:ascii="Trebuchet MS" w:hAnsi="Trebuchet MS" w:cs="TimesNewRomanPS-ItalicMT"/>
          <w:i/>
          <w:iCs/>
          <w:sz w:val="24"/>
          <w:szCs w:val="24"/>
        </w:rPr>
        <w:t>Ane</w:t>
      </w:r>
      <w:proofErr w:type="spellEnd"/>
      <w:r w:rsidRPr="00D97CFA">
        <w:rPr>
          <w:rFonts w:ascii="Trebuchet MS" w:hAnsi="Trebuchet MS" w:cs="TimesNewRomanPS-ItalicMT"/>
          <w:i/>
          <w:iCs/>
          <w:sz w:val="24"/>
          <w:szCs w:val="24"/>
        </w:rPr>
        <w:t xml:space="preserve"> </w:t>
      </w:r>
      <w:proofErr w:type="spellStart"/>
      <w:r w:rsidRPr="00D97CFA">
        <w:rPr>
          <w:rFonts w:ascii="Trebuchet MS" w:hAnsi="Trebuchet MS" w:cs="TimesNewRomanPS-ItalicMT"/>
          <w:i/>
          <w:iCs/>
          <w:sz w:val="24"/>
          <w:szCs w:val="24"/>
        </w:rPr>
        <w:t>Satyre</w:t>
      </w:r>
      <w:proofErr w:type="spellEnd"/>
      <w:r w:rsidRPr="00D97CFA">
        <w:rPr>
          <w:rFonts w:ascii="Trebuchet MS" w:hAnsi="Trebuchet MS" w:cs="TimesNewRomanPS-ItalicMT"/>
          <w:i/>
          <w:iCs/>
          <w:sz w:val="24"/>
          <w:szCs w:val="24"/>
        </w:rPr>
        <w:t xml:space="preserve"> of the </w:t>
      </w:r>
      <w:proofErr w:type="spellStart"/>
      <w:r w:rsidRPr="00D97CFA">
        <w:rPr>
          <w:rFonts w:ascii="Trebuchet MS" w:hAnsi="Trebuchet MS" w:cs="TimesNewRomanPS-ItalicMT"/>
          <w:i/>
          <w:iCs/>
          <w:sz w:val="24"/>
          <w:szCs w:val="24"/>
        </w:rPr>
        <w:t>Thrie</w:t>
      </w:r>
      <w:proofErr w:type="spellEnd"/>
      <w:r w:rsidRPr="00D97CFA">
        <w:rPr>
          <w:rFonts w:ascii="Trebuchet MS" w:hAnsi="Trebuchet MS" w:cs="TimesNewRomanPS-ItalicMT"/>
          <w:i/>
          <w:iCs/>
          <w:sz w:val="24"/>
          <w:szCs w:val="24"/>
        </w:rPr>
        <w:t xml:space="preserve"> </w:t>
      </w:r>
      <w:proofErr w:type="spellStart"/>
      <w:r w:rsidRPr="00D97CFA">
        <w:rPr>
          <w:rFonts w:ascii="Trebuchet MS" w:hAnsi="Trebuchet MS" w:cs="TimesNewRomanPS-ItalicMT"/>
          <w:i/>
          <w:iCs/>
          <w:sz w:val="24"/>
          <w:szCs w:val="24"/>
        </w:rPr>
        <w:t>Estaitis</w:t>
      </w:r>
      <w:proofErr w:type="spellEnd"/>
      <w:r w:rsidRPr="00D97CFA">
        <w:rPr>
          <w:rFonts w:ascii="Trebuchet MS" w:hAnsi="Trebuchet MS" w:cs="TimesNewRomanPSMT"/>
          <w:sz w:val="24"/>
          <w:szCs w:val="24"/>
        </w:rPr>
        <w:t xml:space="preserve">: The First Edition and its Reception’. </w:t>
      </w:r>
      <w:r w:rsidRPr="00D97CFA">
        <w:rPr>
          <w:rFonts w:ascii="Trebuchet MS" w:hAnsi="Trebuchet MS" w:cs="TimesNewRomanPS-ItalicMT"/>
          <w:i/>
          <w:iCs/>
          <w:sz w:val="24"/>
          <w:szCs w:val="24"/>
        </w:rPr>
        <w:t>A Day</w:t>
      </w:r>
      <w:r w:rsidR="00D97CFA">
        <w:rPr>
          <w:rFonts w:ascii="Trebuchet MS" w:hAnsi="Trebuchet MS" w:cs="TimesNewRomanPS-ItalicMT"/>
          <w:i/>
          <w:iCs/>
          <w:sz w:val="24"/>
          <w:szCs w:val="24"/>
        </w:rPr>
        <w:t xml:space="preserve"> </w:t>
      </w:r>
      <w:proofErr w:type="spellStart"/>
      <w:r w:rsidRPr="00D97CFA">
        <w:rPr>
          <w:rFonts w:ascii="Trebuchet MS" w:hAnsi="Trebuchet MS" w:cs="TimesNewRomanPS-ItalicMT"/>
          <w:i/>
          <w:iCs/>
          <w:sz w:val="24"/>
          <w:szCs w:val="24"/>
        </w:rPr>
        <w:t>Estivall</w:t>
      </w:r>
      <w:proofErr w:type="spellEnd"/>
      <w:r w:rsidRPr="00D97CFA">
        <w:rPr>
          <w:rFonts w:ascii="Trebuchet MS" w:hAnsi="Trebuchet MS" w:cs="TimesNewRomanPS-ItalicMT"/>
          <w:i/>
          <w:iCs/>
          <w:sz w:val="24"/>
          <w:szCs w:val="24"/>
        </w:rPr>
        <w:t>: Essays on the Music, Poetry and History of Scotland and England in honour of</w:t>
      </w:r>
      <w:r w:rsidR="00D97CFA">
        <w:rPr>
          <w:rFonts w:ascii="Trebuchet MS" w:hAnsi="Trebuchet MS" w:cs="TimesNewRomanPS-ItalicMT"/>
          <w:i/>
          <w:iCs/>
          <w:sz w:val="24"/>
          <w:szCs w:val="24"/>
        </w:rPr>
        <w:t xml:space="preserve"> </w:t>
      </w:r>
      <w:r w:rsidRPr="00D97CFA">
        <w:rPr>
          <w:rFonts w:ascii="Trebuchet MS" w:hAnsi="Trebuchet MS" w:cs="TimesNewRomanPS-ItalicMT"/>
          <w:i/>
          <w:iCs/>
          <w:sz w:val="24"/>
          <w:szCs w:val="24"/>
        </w:rPr>
        <w:t xml:space="preserve">Helena </w:t>
      </w:r>
      <w:proofErr w:type="spellStart"/>
      <w:r w:rsidRPr="00D97CFA">
        <w:rPr>
          <w:rFonts w:ascii="Trebuchet MS" w:hAnsi="Trebuchet MS" w:cs="TimesNewRomanPS-ItalicMT"/>
          <w:i/>
          <w:iCs/>
          <w:sz w:val="24"/>
          <w:szCs w:val="24"/>
        </w:rPr>
        <w:t>Mennie</w:t>
      </w:r>
      <w:proofErr w:type="spellEnd"/>
      <w:r w:rsidRPr="00D97CFA">
        <w:rPr>
          <w:rFonts w:ascii="Trebuchet MS" w:hAnsi="Trebuchet MS" w:cs="TimesNewRomanPS-ItalicMT"/>
          <w:i/>
          <w:iCs/>
          <w:sz w:val="24"/>
          <w:szCs w:val="24"/>
        </w:rPr>
        <w:t xml:space="preserve"> Shire</w:t>
      </w:r>
      <w:r w:rsidRPr="00D97CFA">
        <w:rPr>
          <w:rFonts w:ascii="Trebuchet MS" w:hAnsi="Trebuchet MS" w:cs="TimesNewRomanPSMT"/>
          <w:sz w:val="24"/>
          <w:szCs w:val="24"/>
        </w:rPr>
        <w:t>. Ed. A. Gardner-</w:t>
      </w:r>
      <w:proofErr w:type="spellStart"/>
      <w:r w:rsidRPr="00D97CFA">
        <w:rPr>
          <w:rFonts w:ascii="Trebuchet MS" w:hAnsi="Trebuchet MS" w:cs="TimesNewRomanPSMT"/>
          <w:sz w:val="24"/>
          <w:szCs w:val="24"/>
        </w:rPr>
        <w:t>Medwin</w:t>
      </w:r>
      <w:proofErr w:type="spellEnd"/>
      <w:r w:rsidRPr="00D97CFA">
        <w:rPr>
          <w:rFonts w:ascii="Trebuchet MS" w:hAnsi="Trebuchet MS" w:cs="TimesNewRomanPSMT"/>
          <w:sz w:val="24"/>
          <w:szCs w:val="24"/>
        </w:rPr>
        <w:t xml:space="preserve"> and J. Hadley Williams. Aberdeen: Aberdeen</w:t>
      </w:r>
      <w:r w:rsidR="00D97CFA">
        <w:rPr>
          <w:rFonts w:ascii="Trebuchet MS" w:hAnsi="Trebuchet MS" w:cs="TimesNewRomanPSMT"/>
          <w:sz w:val="24"/>
          <w:szCs w:val="24"/>
        </w:rPr>
        <w:t xml:space="preserve"> </w:t>
      </w:r>
      <w:r w:rsidRPr="00D97CFA">
        <w:rPr>
          <w:rFonts w:ascii="Trebuchet MS" w:hAnsi="Trebuchet MS" w:cs="TimesNewRomanPSMT"/>
          <w:sz w:val="24"/>
          <w:szCs w:val="24"/>
        </w:rPr>
        <w:t>University Press. Pp. 21-34.</w:t>
      </w:r>
      <w:r w:rsidR="006B3914" w:rsidRPr="00D97CFA">
        <w:rPr>
          <w:rFonts w:ascii="Trebuchet MS" w:hAnsi="Trebuchet MS" w:cs="TimesNewRomanPSMT"/>
          <w:sz w:val="24"/>
          <w:szCs w:val="24"/>
        </w:rPr>
        <w:t xml:space="preserve"> (</w:t>
      </w:r>
      <w:proofErr w:type="spellStart"/>
      <w:r w:rsidR="006B3914" w:rsidRPr="00D97CFA">
        <w:rPr>
          <w:rFonts w:ascii="Trebuchet MS" w:hAnsi="Trebuchet MS" w:cs="TimesNewRomanPSMT"/>
          <w:sz w:val="24"/>
          <w:szCs w:val="24"/>
        </w:rPr>
        <w:t>CoEx</w:t>
      </w:r>
      <w:proofErr w:type="spellEnd"/>
      <w:r w:rsidR="006B3914" w:rsidRPr="00D97CFA">
        <w:rPr>
          <w:rFonts w:ascii="Trebuchet MS" w:hAnsi="Trebuchet MS" w:cs="TimesNewRomanPSMT"/>
          <w:sz w:val="24"/>
          <w:szCs w:val="24"/>
        </w:rPr>
        <w:t>)</w:t>
      </w:r>
    </w:p>
    <w:p w:rsidR="00565056" w:rsidRPr="00CD5648" w:rsidRDefault="00565056" w:rsidP="00FC543E">
      <w:pPr>
        <w:pBdr>
          <w:bottom w:val="single" w:sz="6" w:space="1" w:color="auto"/>
        </w:pBdr>
        <w:rPr>
          <w:rFonts w:ascii="Trebuchet MS" w:hAnsi="Trebuchet MS"/>
          <w:sz w:val="24"/>
          <w:szCs w:val="24"/>
        </w:rPr>
      </w:pPr>
    </w:p>
    <w:p w:rsidR="00565056" w:rsidRPr="00FC543E" w:rsidRDefault="00125A5F" w:rsidP="00982D9B">
      <w:pPr>
        <w:rPr>
          <w:rFonts w:ascii="Trebuchet MS" w:hAnsi="Trebuchet MS"/>
          <w:b/>
          <w:sz w:val="24"/>
          <w:szCs w:val="24"/>
        </w:rPr>
      </w:pPr>
      <w:r w:rsidRPr="00FC543E">
        <w:rPr>
          <w:rFonts w:ascii="Trebuchet MS" w:hAnsi="Trebuchet MS"/>
          <w:b/>
          <w:sz w:val="24"/>
          <w:szCs w:val="24"/>
        </w:rPr>
        <w:t>Suggested F</w:t>
      </w:r>
      <w:r w:rsidR="00565056" w:rsidRPr="00FC543E">
        <w:rPr>
          <w:rFonts w:ascii="Trebuchet MS" w:hAnsi="Trebuchet MS"/>
          <w:b/>
          <w:sz w:val="24"/>
          <w:szCs w:val="24"/>
        </w:rPr>
        <w:t>urther Reading</w:t>
      </w:r>
    </w:p>
    <w:p w:rsidR="00125A5F" w:rsidRPr="00CD5648" w:rsidRDefault="007C4DD5" w:rsidP="00982D9B">
      <w:pPr>
        <w:rPr>
          <w:rFonts w:ascii="Trebuchet MS" w:hAnsi="Trebuchet MS"/>
          <w:sz w:val="24"/>
          <w:szCs w:val="24"/>
        </w:rPr>
      </w:pPr>
      <w:r w:rsidRPr="00CD5648">
        <w:rPr>
          <w:rFonts w:ascii="Trebuchet MS" w:hAnsi="Trebuchet MS"/>
          <w:sz w:val="24"/>
          <w:szCs w:val="24"/>
        </w:rPr>
        <w:t xml:space="preserve">Richard Axton, </w:t>
      </w:r>
      <w:r w:rsidRPr="00CD5648">
        <w:rPr>
          <w:rFonts w:ascii="Trebuchet MS" w:hAnsi="Trebuchet MS"/>
          <w:i/>
          <w:sz w:val="24"/>
          <w:szCs w:val="24"/>
        </w:rPr>
        <w:t xml:space="preserve">European Drama of the Early Middle Ages </w:t>
      </w:r>
      <w:r w:rsidRPr="00CD5648">
        <w:rPr>
          <w:rFonts w:ascii="Trebuchet MS" w:hAnsi="Trebuchet MS"/>
          <w:sz w:val="24"/>
          <w:szCs w:val="24"/>
        </w:rPr>
        <w:t>(1974)</w:t>
      </w:r>
      <w:r w:rsidR="00094010" w:rsidRPr="00CD5648">
        <w:rPr>
          <w:rFonts w:ascii="Trebuchet MS" w:hAnsi="Trebuchet MS"/>
          <w:sz w:val="24"/>
          <w:szCs w:val="24"/>
        </w:rPr>
        <w:t>.</w:t>
      </w:r>
    </w:p>
    <w:p w:rsidR="007C4DD5" w:rsidRPr="00CD5648" w:rsidRDefault="007C4DD5" w:rsidP="00982D9B">
      <w:pPr>
        <w:rPr>
          <w:rFonts w:ascii="Trebuchet MS" w:hAnsi="Trebuchet MS"/>
          <w:sz w:val="24"/>
          <w:szCs w:val="24"/>
        </w:rPr>
      </w:pPr>
      <w:r w:rsidRPr="00CD5648">
        <w:rPr>
          <w:rFonts w:ascii="Trebuchet MS" w:hAnsi="Trebuchet MS"/>
          <w:sz w:val="24"/>
          <w:szCs w:val="24"/>
        </w:rPr>
        <w:t xml:space="preserve">David </w:t>
      </w:r>
      <w:proofErr w:type="spellStart"/>
      <w:r w:rsidRPr="00CD5648">
        <w:rPr>
          <w:rFonts w:ascii="Trebuchet MS" w:hAnsi="Trebuchet MS"/>
          <w:sz w:val="24"/>
          <w:szCs w:val="24"/>
        </w:rPr>
        <w:t>Bevington</w:t>
      </w:r>
      <w:proofErr w:type="spellEnd"/>
      <w:r w:rsidRPr="00CD5648">
        <w:rPr>
          <w:rFonts w:ascii="Trebuchet MS" w:hAnsi="Trebuchet MS"/>
          <w:sz w:val="24"/>
          <w:szCs w:val="24"/>
        </w:rPr>
        <w:t xml:space="preserve">, </w:t>
      </w:r>
      <w:r w:rsidRPr="00CD5648">
        <w:rPr>
          <w:rFonts w:ascii="Trebuchet MS" w:hAnsi="Trebuchet MS"/>
          <w:i/>
          <w:sz w:val="24"/>
          <w:szCs w:val="24"/>
        </w:rPr>
        <w:t>From Mankind to Marlowe</w:t>
      </w:r>
      <w:r w:rsidRPr="00CD5648">
        <w:rPr>
          <w:rFonts w:ascii="Trebuchet MS" w:hAnsi="Trebuchet MS"/>
          <w:sz w:val="24"/>
          <w:szCs w:val="24"/>
        </w:rPr>
        <w:t xml:space="preserve"> (1962)</w:t>
      </w:r>
      <w:r w:rsidR="00094010" w:rsidRPr="00CD5648">
        <w:rPr>
          <w:rFonts w:ascii="Trebuchet MS" w:hAnsi="Trebuchet MS"/>
          <w:sz w:val="24"/>
          <w:szCs w:val="24"/>
        </w:rPr>
        <w:t>.</w:t>
      </w:r>
    </w:p>
    <w:p w:rsidR="00B50F94" w:rsidRPr="00CD5648" w:rsidRDefault="00B50F94" w:rsidP="00982D9B">
      <w:pPr>
        <w:rPr>
          <w:rFonts w:ascii="Trebuchet MS" w:hAnsi="Trebuchet MS"/>
          <w:sz w:val="24"/>
          <w:szCs w:val="24"/>
        </w:rPr>
      </w:pPr>
      <w:r w:rsidRPr="00CD5648">
        <w:rPr>
          <w:rFonts w:ascii="Trebuchet MS" w:hAnsi="Trebuchet MS"/>
          <w:sz w:val="24"/>
          <w:szCs w:val="24"/>
        </w:rPr>
        <w:t xml:space="preserve">E. K. Chambers, </w:t>
      </w:r>
      <w:r w:rsidRPr="00CD5648">
        <w:rPr>
          <w:rFonts w:ascii="Trebuchet MS" w:hAnsi="Trebuchet MS"/>
          <w:i/>
          <w:sz w:val="24"/>
          <w:szCs w:val="24"/>
        </w:rPr>
        <w:t>The Medieval Stage</w:t>
      </w:r>
      <w:r w:rsidRPr="00CD5648">
        <w:rPr>
          <w:rFonts w:ascii="Trebuchet MS" w:hAnsi="Trebuchet MS"/>
          <w:sz w:val="24"/>
          <w:szCs w:val="24"/>
        </w:rPr>
        <w:t xml:space="preserve"> (2 vols.; Oxford, 1903). </w:t>
      </w:r>
    </w:p>
    <w:p w:rsidR="007C4DD5" w:rsidRPr="00CD5648" w:rsidRDefault="007C4DD5" w:rsidP="007C4DD5">
      <w:pPr>
        <w:rPr>
          <w:rFonts w:ascii="Trebuchet MS" w:eastAsia="Times New Roman" w:hAnsi="Trebuchet MS" w:cs="Times New Roman"/>
          <w:bCs/>
          <w:kern w:val="36"/>
          <w:sz w:val="24"/>
          <w:szCs w:val="24"/>
          <w:lang w:eastAsia="en-GB"/>
        </w:rPr>
      </w:pPr>
      <w:r w:rsidRPr="00CD5648">
        <w:rPr>
          <w:rFonts w:ascii="Trebuchet MS" w:eastAsia="Times New Roman" w:hAnsi="Trebuchet MS" w:cs="Times New Roman"/>
          <w:bCs/>
          <w:kern w:val="36"/>
          <w:sz w:val="24"/>
          <w:szCs w:val="24"/>
          <w:lang w:eastAsia="en-GB"/>
        </w:rPr>
        <w:t xml:space="preserve">Lawrence M. </w:t>
      </w:r>
      <w:proofErr w:type="spellStart"/>
      <w:r w:rsidRPr="00CD5648">
        <w:rPr>
          <w:rFonts w:ascii="Trebuchet MS" w:eastAsia="Times New Roman" w:hAnsi="Trebuchet MS" w:cs="Times New Roman"/>
          <w:bCs/>
          <w:kern w:val="36"/>
          <w:sz w:val="24"/>
          <w:szCs w:val="24"/>
          <w:lang w:eastAsia="en-GB"/>
        </w:rPr>
        <w:t>Clopper</w:t>
      </w:r>
      <w:proofErr w:type="spellEnd"/>
      <w:r w:rsidRPr="00CD5648">
        <w:rPr>
          <w:rFonts w:ascii="Trebuchet MS" w:eastAsia="Times New Roman" w:hAnsi="Trebuchet MS" w:cs="Times New Roman"/>
          <w:bCs/>
          <w:kern w:val="36"/>
          <w:sz w:val="24"/>
          <w:szCs w:val="24"/>
          <w:lang w:eastAsia="en-GB"/>
        </w:rPr>
        <w:t xml:space="preserve">, </w:t>
      </w:r>
      <w:r w:rsidRPr="00CD5648">
        <w:rPr>
          <w:rFonts w:ascii="Trebuchet MS" w:eastAsia="Times New Roman" w:hAnsi="Trebuchet MS" w:cs="Times New Roman"/>
          <w:bCs/>
          <w:i/>
          <w:kern w:val="36"/>
          <w:sz w:val="24"/>
          <w:szCs w:val="24"/>
          <w:lang w:eastAsia="en-GB"/>
        </w:rPr>
        <w:t>Drama, Play and Game: English Festive Culture in the Medieval and Early Modern Period</w:t>
      </w:r>
      <w:r w:rsidRPr="00CD5648">
        <w:rPr>
          <w:rFonts w:ascii="Trebuchet MS" w:eastAsia="Times New Roman" w:hAnsi="Trebuchet MS" w:cs="Times New Roman"/>
          <w:bCs/>
          <w:kern w:val="36"/>
          <w:sz w:val="24"/>
          <w:szCs w:val="24"/>
          <w:lang w:eastAsia="en-GB"/>
        </w:rPr>
        <w:t xml:space="preserve">, University of Chicago Press, 2001. </w:t>
      </w:r>
    </w:p>
    <w:p w:rsidR="00565056" w:rsidRPr="00CD5648" w:rsidRDefault="00565056" w:rsidP="00565056">
      <w:pPr>
        <w:rPr>
          <w:rFonts w:ascii="Trebuchet MS" w:hAnsi="Trebuchet MS"/>
          <w:sz w:val="24"/>
          <w:szCs w:val="24"/>
        </w:rPr>
      </w:pPr>
      <w:r w:rsidRPr="00CD5648">
        <w:rPr>
          <w:rFonts w:ascii="Trebuchet MS" w:hAnsi="Trebuchet MS"/>
          <w:sz w:val="24"/>
          <w:szCs w:val="24"/>
        </w:rPr>
        <w:t xml:space="preserve">Clifford Davidson. </w:t>
      </w:r>
      <w:r w:rsidRPr="00CD5648">
        <w:rPr>
          <w:rStyle w:val="source"/>
          <w:rFonts w:ascii="Trebuchet MS" w:hAnsi="Trebuchet MS"/>
          <w:i/>
          <w:sz w:val="24"/>
          <w:szCs w:val="24"/>
        </w:rPr>
        <w:t>Technology, Guilds, and Early English Drama</w:t>
      </w:r>
      <w:r w:rsidRPr="00CD5648">
        <w:rPr>
          <w:rFonts w:ascii="Trebuchet MS" w:hAnsi="Trebuchet MS"/>
          <w:sz w:val="24"/>
          <w:szCs w:val="24"/>
        </w:rPr>
        <w:t>. Kalamazoo, Michigan: Medieval Institute Publications, 1996.</w:t>
      </w:r>
    </w:p>
    <w:p w:rsidR="007C4DD5" w:rsidRPr="00CD5648" w:rsidRDefault="007C4DD5" w:rsidP="00565056">
      <w:pPr>
        <w:rPr>
          <w:rFonts w:ascii="Trebuchet MS" w:hAnsi="Trebuchet MS"/>
          <w:sz w:val="24"/>
          <w:szCs w:val="24"/>
        </w:rPr>
      </w:pPr>
      <w:r w:rsidRPr="00CD5648">
        <w:rPr>
          <w:rFonts w:ascii="Trebuchet MS" w:hAnsi="Trebuchet MS"/>
          <w:sz w:val="24"/>
          <w:szCs w:val="24"/>
        </w:rPr>
        <w:t xml:space="preserve">A. Gash, ‘Carnival against Lent’, in David </w:t>
      </w:r>
      <w:proofErr w:type="spellStart"/>
      <w:r w:rsidRPr="00CD5648">
        <w:rPr>
          <w:rFonts w:ascii="Trebuchet MS" w:hAnsi="Trebuchet MS"/>
          <w:sz w:val="24"/>
          <w:szCs w:val="24"/>
        </w:rPr>
        <w:t>Aers</w:t>
      </w:r>
      <w:proofErr w:type="spellEnd"/>
      <w:r w:rsidRPr="00CD5648">
        <w:rPr>
          <w:rFonts w:ascii="Trebuchet MS" w:hAnsi="Trebuchet MS"/>
          <w:sz w:val="24"/>
          <w:szCs w:val="24"/>
        </w:rPr>
        <w:t xml:space="preserve">, ed., </w:t>
      </w:r>
      <w:r w:rsidRPr="00CD5648">
        <w:rPr>
          <w:rFonts w:ascii="Trebuchet MS" w:hAnsi="Trebuchet MS"/>
          <w:i/>
          <w:sz w:val="24"/>
          <w:szCs w:val="24"/>
        </w:rPr>
        <w:t>Medieval Literature</w:t>
      </w:r>
      <w:r w:rsidRPr="00CD5648">
        <w:rPr>
          <w:rFonts w:ascii="Trebuchet MS" w:hAnsi="Trebuchet MS"/>
          <w:sz w:val="24"/>
          <w:szCs w:val="24"/>
        </w:rPr>
        <w:t xml:space="preserve"> (1986)</w:t>
      </w:r>
      <w:r w:rsidR="00094010" w:rsidRPr="00CD5648">
        <w:rPr>
          <w:rFonts w:ascii="Trebuchet MS" w:hAnsi="Trebuchet MS"/>
          <w:sz w:val="24"/>
          <w:szCs w:val="24"/>
        </w:rPr>
        <w:t>.</w:t>
      </w:r>
    </w:p>
    <w:p w:rsidR="007C4DD5" w:rsidRPr="00CD5648" w:rsidRDefault="007C4DD5" w:rsidP="00565056">
      <w:pPr>
        <w:rPr>
          <w:rFonts w:ascii="Trebuchet MS" w:hAnsi="Trebuchet MS"/>
          <w:sz w:val="24"/>
          <w:szCs w:val="24"/>
        </w:rPr>
      </w:pPr>
      <w:r w:rsidRPr="00CD5648">
        <w:rPr>
          <w:rFonts w:ascii="Trebuchet MS" w:hAnsi="Trebuchet MS"/>
          <w:sz w:val="24"/>
          <w:szCs w:val="24"/>
        </w:rPr>
        <w:t xml:space="preserve">Gail Gibson, </w:t>
      </w:r>
      <w:r w:rsidRPr="00CD5648">
        <w:rPr>
          <w:rFonts w:ascii="Trebuchet MS" w:hAnsi="Trebuchet MS"/>
          <w:i/>
          <w:sz w:val="24"/>
          <w:szCs w:val="24"/>
        </w:rPr>
        <w:t xml:space="preserve">The Theatre of Devotion </w:t>
      </w:r>
      <w:r w:rsidRPr="00CD5648">
        <w:rPr>
          <w:rFonts w:ascii="Trebuchet MS" w:hAnsi="Trebuchet MS"/>
          <w:sz w:val="24"/>
          <w:szCs w:val="24"/>
        </w:rPr>
        <w:t>(1989)</w:t>
      </w:r>
      <w:r w:rsidR="00094010" w:rsidRPr="00CD5648">
        <w:rPr>
          <w:rFonts w:ascii="Trebuchet MS" w:hAnsi="Trebuchet MS"/>
          <w:sz w:val="24"/>
          <w:szCs w:val="24"/>
        </w:rPr>
        <w:t>.</w:t>
      </w:r>
    </w:p>
    <w:p w:rsidR="007C4DD5" w:rsidRDefault="007C4DD5" w:rsidP="00565056">
      <w:pPr>
        <w:rPr>
          <w:rFonts w:ascii="Trebuchet MS" w:hAnsi="Trebuchet MS"/>
          <w:sz w:val="24"/>
          <w:szCs w:val="24"/>
        </w:rPr>
      </w:pPr>
      <w:proofErr w:type="spellStart"/>
      <w:r w:rsidRPr="00CD5648">
        <w:rPr>
          <w:rFonts w:ascii="Trebuchet MS" w:hAnsi="Trebuchet MS"/>
          <w:sz w:val="24"/>
          <w:szCs w:val="24"/>
        </w:rPr>
        <w:t>Mervyn</w:t>
      </w:r>
      <w:proofErr w:type="spellEnd"/>
      <w:r w:rsidRPr="00CD5648">
        <w:rPr>
          <w:rFonts w:ascii="Trebuchet MS" w:hAnsi="Trebuchet MS"/>
          <w:sz w:val="24"/>
          <w:szCs w:val="24"/>
        </w:rPr>
        <w:t xml:space="preserve"> James, ‘Ritual, Drama and Social Body in the Late Medieval English Town’, </w:t>
      </w:r>
      <w:r w:rsidRPr="00CD5648">
        <w:rPr>
          <w:rFonts w:ascii="Trebuchet MS" w:hAnsi="Trebuchet MS"/>
          <w:i/>
          <w:sz w:val="24"/>
          <w:szCs w:val="24"/>
        </w:rPr>
        <w:t>Past and Present</w:t>
      </w:r>
      <w:r w:rsidRPr="00CD5648">
        <w:rPr>
          <w:rFonts w:ascii="Trebuchet MS" w:hAnsi="Trebuchet MS"/>
          <w:sz w:val="24"/>
          <w:szCs w:val="24"/>
        </w:rPr>
        <w:t>, 98 (1983), 3-29.</w:t>
      </w:r>
    </w:p>
    <w:p w:rsidR="00896059" w:rsidRPr="00896059" w:rsidRDefault="00896059" w:rsidP="00565056">
      <w:pPr>
        <w:rPr>
          <w:rFonts w:ascii="Trebuchet MS" w:hAnsi="Trebuchet MS"/>
          <w:sz w:val="24"/>
          <w:szCs w:val="24"/>
        </w:rPr>
      </w:pPr>
      <w:r>
        <w:rPr>
          <w:rFonts w:ascii="Trebuchet MS" w:hAnsi="Trebuchet MS"/>
          <w:sz w:val="24"/>
          <w:szCs w:val="24"/>
        </w:rPr>
        <w:t xml:space="preserve">A. F. Johnson </w:t>
      </w:r>
      <w:r w:rsidRPr="00896059">
        <w:rPr>
          <w:rFonts w:ascii="Trebuchet MS" w:hAnsi="Trebuchet MS"/>
          <w:i/>
          <w:sz w:val="24"/>
          <w:szCs w:val="24"/>
        </w:rPr>
        <w:t>et al.</w:t>
      </w:r>
      <w:r>
        <w:rPr>
          <w:rFonts w:ascii="Trebuchet MS" w:hAnsi="Trebuchet MS"/>
          <w:sz w:val="24"/>
          <w:szCs w:val="24"/>
        </w:rPr>
        <w:t xml:space="preserve"> (</w:t>
      </w:r>
      <w:proofErr w:type="spellStart"/>
      <w:r>
        <w:rPr>
          <w:rFonts w:ascii="Trebuchet MS" w:hAnsi="Trebuchet MS"/>
          <w:sz w:val="24"/>
          <w:szCs w:val="24"/>
        </w:rPr>
        <w:t>eds</w:t>
      </w:r>
      <w:proofErr w:type="spellEnd"/>
      <w:r>
        <w:rPr>
          <w:rFonts w:ascii="Trebuchet MS" w:hAnsi="Trebuchet MS"/>
          <w:sz w:val="24"/>
          <w:szCs w:val="24"/>
        </w:rPr>
        <w:t xml:space="preserve">), REED Series: </w:t>
      </w:r>
      <w:r w:rsidRPr="00896059">
        <w:rPr>
          <w:rFonts w:ascii="Trebuchet MS" w:hAnsi="Trebuchet MS"/>
          <w:i/>
          <w:sz w:val="24"/>
          <w:szCs w:val="24"/>
        </w:rPr>
        <w:t>Records of Early English Drama</w:t>
      </w:r>
      <w:r>
        <w:rPr>
          <w:rFonts w:ascii="Trebuchet MS" w:hAnsi="Trebuchet MS"/>
          <w:sz w:val="24"/>
          <w:szCs w:val="24"/>
        </w:rPr>
        <w:t xml:space="preserve"> (Toronto, 1979-), </w:t>
      </w:r>
      <w:r w:rsidRPr="00896059">
        <w:rPr>
          <w:rFonts w:ascii="Trebuchet MS" w:hAnsi="Trebuchet MS"/>
          <w:sz w:val="24"/>
          <w:szCs w:val="24"/>
        </w:rPr>
        <w:t>multi-volume records collections</w:t>
      </w:r>
      <w:r>
        <w:rPr>
          <w:rFonts w:ascii="Trebuchet MS" w:hAnsi="Trebuchet MS"/>
          <w:sz w:val="24"/>
          <w:szCs w:val="24"/>
        </w:rPr>
        <w:t>,</w:t>
      </w:r>
      <w:r w:rsidRPr="00896059">
        <w:rPr>
          <w:rFonts w:ascii="Trebuchet MS" w:hAnsi="Trebuchet MS"/>
          <w:sz w:val="24"/>
          <w:szCs w:val="24"/>
        </w:rPr>
        <w:t xml:space="preserve"> info available at </w:t>
      </w:r>
      <w:hyperlink r:id="rId24" w:history="1">
        <w:r w:rsidRPr="00896059">
          <w:rPr>
            <w:rStyle w:val="Hyperlink"/>
            <w:rFonts w:ascii="Trebuchet MS" w:hAnsi="Trebuchet MS"/>
            <w:sz w:val="24"/>
            <w:szCs w:val="24"/>
          </w:rPr>
          <w:t>http://www.reed.utoronto.ca/</w:t>
        </w:r>
      </w:hyperlink>
      <w:r>
        <w:rPr>
          <w:rFonts w:ascii="Trebuchet MS" w:hAnsi="Trebuchet MS"/>
          <w:sz w:val="24"/>
          <w:szCs w:val="24"/>
        </w:rPr>
        <w:t xml:space="preserve">.  </w:t>
      </w:r>
    </w:p>
    <w:p w:rsidR="007C4DD5" w:rsidRPr="00CD5648" w:rsidRDefault="007C4DD5" w:rsidP="00565056">
      <w:pPr>
        <w:rPr>
          <w:rFonts w:ascii="Trebuchet MS" w:hAnsi="Trebuchet MS"/>
          <w:sz w:val="24"/>
          <w:szCs w:val="24"/>
        </w:rPr>
      </w:pPr>
      <w:r w:rsidRPr="00CD5648">
        <w:rPr>
          <w:rFonts w:ascii="Trebuchet MS" w:hAnsi="Trebuchet MS"/>
          <w:sz w:val="24"/>
          <w:szCs w:val="24"/>
        </w:rPr>
        <w:t xml:space="preserve">V.A. </w:t>
      </w:r>
      <w:proofErr w:type="spellStart"/>
      <w:r w:rsidRPr="00CD5648">
        <w:rPr>
          <w:rFonts w:ascii="Trebuchet MS" w:hAnsi="Trebuchet MS"/>
          <w:sz w:val="24"/>
          <w:szCs w:val="24"/>
        </w:rPr>
        <w:t>Kolve</w:t>
      </w:r>
      <w:proofErr w:type="spellEnd"/>
      <w:r w:rsidRPr="00CD5648">
        <w:rPr>
          <w:rFonts w:ascii="Trebuchet MS" w:hAnsi="Trebuchet MS"/>
          <w:sz w:val="24"/>
          <w:szCs w:val="24"/>
        </w:rPr>
        <w:t xml:space="preserve">, </w:t>
      </w:r>
      <w:r w:rsidRPr="00CD5648">
        <w:rPr>
          <w:rFonts w:ascii="Trebuchet MS" w:hAnsi="Trebuchet MS"/>
          <w:i/>
          <w:sz w:val="24"/>
          <w:szCs w:val="24"/>
        </w:rPr>
        <w:t>The Play Called Corpus Christi</w:t>
      </w:r>
      <w:r w:rsidRPr="00CD5648">
        <w:rPr>
          <w:rFonts w:ascii="Trebuchet MS" w:hAnsi="Trebuchet MS"/>
          <w:sz w:val="24"/>
          <w:szCs w:val="24"/>
        </w:rPr>
        <w:t xml:space="preserve"> (1966)</w:t>
      </w:r>
    </w:p>
    <w:p w:rsidR="007C4DD5" w:rsidRPr="00CD5648" w:rsidRDefault="007C4DD5" w:rsidP="00565056">
      <w:pPr>
        <w:rPr>
          <w:rFonts w:ascii="Trebuchet MS" w:hAnsi="Trebuchet MS"/>
          <w:sz w:val="24"/>
          <w:szCs w:val="24"/>
        </w:rPr>
      </w:pPr>
      <w:r w:rsidRPr="00CD5648">
        <w:rPr>
          <w:rFonts w:ascii="Trebuchet MS" w:hAnsi="Trebuchet MS"/>
          <w:sz w:val="24"/>
          <w:szCs w:val="24"/>
        </w:rPr>
        <w:t xml:space="preserve">Charles </w:t>
      </w:r>
      <w:proofErr w:type="spellStart"/>
      <w:r w:rsidRPr="00CD5648">
        <w:rPr>
          <w:rFonts w:ascii="Trebuchet MS" w:hAnsi="Trebuchet MS"/>
          <w:sz w:val="24"/>
          <w:szCs w:val="24"/>
        </w:rPr>
        <w:t>Phythian</w:t>
      </w:r>
      <w:proofErr w:type="spellEnd"/>
      <w:r w:rsidRPr="00CD5648">
        <w:rPr>
          <w:rFonts w:ascii="Trebuchet MS" w:hAnsi="Trebuchet MS"/>
          <w:sz w:val="24"/>
          <w:szCs w:val="24"/>
        </w:rPr>
        <w:t xml:space="preserve">-Adams, ‘Ceremony and the Citizen: The Communal Year at Coventry 1450-1550’ in </w:t>
      </w:r>
      <w:r w:rsidRPr="00CD5648">
        <w:rPr>
          <w:rFonts w:ascii="Trebuchet MS" w:hAnsi="Trebuchet MS"/>
          <w:i/>
          <w:sz w:val="24"/>
          <w:szCs w:val="24"/>
        </w:rPr>
        <w:t xml:space="preserve">Crisis and Order in English Towns 1500-1700: Essays in Urban History, </w:t>
      </w:r>
      <w:r w:rsidRPr="00CD5648">
        <w:rPr>
          <w:rFonts w:ascii="Trebuchet MS" w:hAnsi="Trebuchet MS"/>
          <w:sz w:val="24"/>
          <w:szCs w:val="24"/>
        </w:rPr>
        <w:t xml:space="preserve">ed. Peter Clark and Paul Slack, (Toronto, 1972), pp. 57-85. </w:t>
      </w:r>
    </w:p>
    <w:p w:rsidR="007C4DD5" w:rsidRPr="00CD5648" w:rsidRDefault="007C4DD5" w:rsidP="00565056">
      <w:pPr>
        <w:rPr>
          <w:rFonts w:ascii="Trebuchet MS" w:hAnsi="Trebuchet MS"/>
          <w:sz w:val="24"/>
          <w:szCs w:val="24"/>
        </w:rPr>
      </w:pPr>
      <w:r w:rsidRPr="00CD5648">
        <w:rPr>
          <w:rFonts w:ascii="Trebuchet MS" w:hAnsi="Trebuchet MS"/>
          <w:sz w:val="24"/>
          <w:szCs w:val="24"/>
        </w:rPr>
        <w:t xml:space="preserve">Meg </w:t>
      </w:r>
      <w:proofErr w:type="spellStart"/>
      <w:r w:rsidRPr="00CD5648">
        <w:rPr>
          <w:rFonts w:ascii="Trebuchet MS" w:hAnsi="Trebuchet MS"/>
          <w:sz w:val="24"/>
          <w:szCs w:val="24"/>
        </w:rPr>
        <w:t>Twycross</w:t>
      </w:r>
      <w:proofErr w:type="spellEnd"/>
      <w:r w:rsidRPr="00CD5648">
        <w:rPr>
          <w:rFonts w:ascii="Trebuchet MS" w:hAnsi="Trebuchet MS"/>
          <w:sz w:val="24"/>
          <w:szCs w:val="24"/>
        </w:rPr>
        <w:t xml:space="preserve">, ‘Playing the Resurrection’ in </w:t>
      </w:r>
      <w:r w:rsidRPr="00CD5648">
        <w:rPr>
          <w:rFonts w:ascii="Trebuchet MS" w:hAnsi="Trebuchet MS"/>
          <w:i/>
          <w:sz w:val="24"/>
          <w:szCs w:val="24"/>
        </w:rPr>
        <w:t>Medieval Studies for J. A. W. Bennett</w:t>
      </w:r>
      <w:r w:rsidRPr="00CD5648">
        <w:rPr>
          <w:rFonts w:ascii="Trebuchet MS" w:hAnsi="Trebuchet MS"/>
          <w:sz w:val="24"/>
          <w:szCs w:val="24"/>
        </w:rPr>
        <w:t xml:space="preserve"> (Oxford, 1981), pp. 273-96. </w:t>
      </w:r>
    </w:p>
    <w:p w:rsidR="00094010" w:rsidRPr="00CD5648" w:rsidRDefault="00094010" w:rsidP="00565056">
      <w:pPr>
        <w:rPr>
          <w:rFonts w:ascii="Trebuchet MS" w:hAnsi="Trebuchet MS"/>
          <w:sz w:val="24"/>
          <w:szCs w:val="24"/>
        </w:rPr>
      </w:pPr>
      <w:r w:rsidRPr="00CD5648">
        <w:rPr>
          <w:rFonts w:ascii="Trebuchet MS" w:hAnsi="Trebuchet MS"/>
          <w:sz w:val="24"/>
          <w:szCs w:val="24"/>
        </w:rPr>
        <w:t xml:space="preserve">William </w:t>
      </w:r>
      <w:proofErr w:type="spellStart"/>
      <w:r w:rsidRPr="00CD5648">
        <w:rPr>
          <w:rFonts w:ascii="Trebuchet MS" w:hAnsi="Trebuchet MS"/>
          <w:sz w:val="24"/>
          <w:szCs w:val="24"/>
        </w:rPr>
        <w:t>Tydeman</w:t>
      </w:r>
      <w:proofErr w:type="spellEnd"/>
      <w:r w:rsidRPr="00CD5648">
        <w:rPr>
          <w:rFonts w:ascii="Trebuchet MS" w:hAnsi="Trebuchet MS"/>
          <w:sz w:val="24"/>
          <w:szCs w:val="24"/>
        </w:rPr>
        <w:t xml:space="preserve">, </w:t>
      </w:r>
      <w:r w:rsidRPr="00CD5648">
        <w:rPr>
          <w:rFonts w:ascii="Trebuchet MS" w:hAnsi="Trebuchet MS"/>
          <w:i/>
          <w:sz w:val="24"/>
          <w:szCs w:val="24"/>
        </w:rPr>
        <w:t>The Theatre of Medieval Europe</w:t>
      </w:r>
      <w:r w:rsidRPr="00CD5648">
        <w:rPr>
          <w:rFonts w:ascii="Trebuchet MS" w:hAnsi="Trebuchet MS"/>
          <w:sz w:val="24"/>
          <w:szCs w:val="24"/>
        </w:rPr>
        <w:t xml:space="preserve"> (1978).</w:t>
      </w:r>
    </w:p>
    <w:p w:rsidR="00094010" w:rsidRPr="00CD5648" w:rsidRDefault="00094010" w:rsidP="00565056">
      <w:pPr>
        <w:rPr>
          <w:rFonts w:ascii="Trebuchet MS" w:hAnsi="Trebuchet MS"/>
          <w:sz w:val="24"/>
          <w:szCs w:val="24"/>
        </w:rPr>
      </w:pPr>
      <w:r w:rsidRPr="00CD5648">
        <w:rPr>
          <w:rFonts w:ascii="Trebuchet MS" w:hAnsi="Trebuchet MS"/>
          <w:sz w:val="24"/>
          <w:szCs w:val="24"/>
        </w:rPr>
        <w:t xml:space="preserve">William </w:t>
      </w:r>
      <w:proofErr w:type="spellStart"/>
      <w:r w:rsidRPr="00CD5648">
        <w:rPr>
          <w:rFonts w:ascii="Trebuchet MS" w:hAnsi="Trebuchet MS"/>
          <w:sz w:val="24"/>
          <w:szCs w:val="24"/>
        </w:rPr>
        <w:t>Tydeman</w:t>
      </w:r>
      <w:proofErr w:type="spellEnd"/>
      <w:r w:rsidRPr="00CD5648">
        <w:rPr>
          <w:rFonts w:ascii="Trebuchet MS" w:hAnsi="Trebuchet MS"/>
          <w:sz w:val="24"/>
          <w:szCs w:val="24"/>
        </w:rPr>
        <w:t xml:space="preserve">, </w:t>
      </w:r>
      <w:r w:rsidRPr="00CD5648">
        <w:rPr>
          <w:rFonts w:ascii="Trebuchet MS" w:hAnsi="Trebuchet MS"/>
          <w:i/>
          <w:sz w:val="24"/>
          <w:szCs w:val="24"/>
        </w:rPr>
        <w:t xml:space="preserve">English Medieval Theatre 1400-1500 </w:t>
      </w:r>
      <w:r w:rsidRPr="00CD5648">
        <w:rPr>
          <w:rFonts w:ascii="Trebuchet MS" w:hAnsi="Trebuchet MS"/>
          <w:sz w:val="24"/>
          <w:szCs w:val="24"/>
        </w:rPr>
        <w:t>(1986).</w:t>
      </w:r>
    </w:p>
    <w:p w:rsidR="00B00D81" w:rsidRPr="00CD5648" w:rsidRDefault="00B00D81" w:rsidP="00565056">
      <w:pPr>
        <w:rPr>
          <w:rFonts w:ascii="Trebuchet MS" w:hAnsi="Trebuchet MS"/>
          <w:sz w:val="24"/>
          <w:szCs w:val="24"/>
        </w:rPr>
      </w:pPr>
      <w:r w:rsidRPr="00CD5648">
        <w:rPr>
          <w:rFonts w:ascii="Trebuchet MS" w:hAnsi="Trebuchet MS"/>
          <w:sz w:val="24"/>
          <w:szCs w:val="24"/>
        </w:rPr>
        <w:t xml:space="preserve">Greg Walker, </w:t>
      </w:r>
      <w:r w:rsidRPr="00CD5648">
        <w:rPr>
          <w:rFonts w:ascii="Trebuchet MS" w:hAnsi="Trebuchet MS"/>
          <w:i/>
          <w:sz w:val="24"/>
          <w:szCs w:val="24"/>
        </w:rPr>
        <w:t xml:space="preserve">The Politics of Performance in Early Renaissance Drama </w:t>
      </w:r>
      <w:r w:rsidRPr="00CD5648">
        <w:rPr>
          <w:rFonts w:ascii="Trebuchet MS" w:hAnsi="Trebuchet MS"/>
          <w:sz w:val="24"/>
          <w:szCs w:val="24"/>
        </w:rPr>
        <w:t>(1998).</w:t>
      </w:r>
    </w:p>
    <w:p w:rsidR="00B00D81" w:rsidRPr="00CD5648" w:rsidRDefault="00B00D81" w:rsidP="00565056">
      <w:pPr>
        <w:rPr>
          <w:rFonts w:ascii="Trebuchet MS" w:hAnsi="Trebuchet MS"/>
          <w:sz w:val="24"/>
          <w:szCs w:val="24"/>
        </w:rPr>
      </w:pPr>
      <w:r w:rsidRPr="00CD5648">
        <w:rPr>
          <w:rFonts w:ascii="Trebuchet MS" w:hAnsi="Trebuchet MS"/>
          <w:sz w:val="24"/>
          <w:szCs w:val="24"/>
        </w:rPr>
        <w:t xml:space="preserve">Robert </w:t>
      </w:r>
      <w:proofErr w:type="spellStart"/>
      <w:r w:rsidRPr="00CD5648">
        <w:rPr>
          <w:rFonts w:ascii="Trebuchet MS" w:hAnsi="Trebuchet MS"/>
          <w:sz w:val="24"/>
          <w:szCs w:val="24"/>
        </w:rPr>
        <w:t>Weimann</w:t>
      </w:r>
      <w:proofErr w:type="spellEnd"/>
      <w:r w:rsidRPr="00CD5648">
        <w:rPr>
          <w:rFonts w:ascii="Trebuchet MS" w:hAnsi="Trebuchet MS"/>
          <w:sz w:val="24"/>
          <w:szCs w:val="24"/>
        </w:rPr>
        <w:t xml:space="preserve">, </w:t>
      </w:r>
      <w:r w:rsidRPr="00CD5648">
        <w:rPr>
          <w:rFonts w:ascii="Trebuchet MS" w:hAnsi="Trebuchet MS"/>
          <w:i/>
          <w:sz w:val="24"/>
          <w:szCs w:val="24"/>
        </w:rPr>
        <w:t>Shakespeare and the Popular Tradition in the Theatre</w:t>
      </w:r>
      <w:r w:rsidRPr="00CD5648">
        <w:rPr>
          <w:rFonts w:ascii="Trebuchet MS" w:hAnsi="Trebuchet MS"/>
          <w:sz w:val="24"/>
          <w:szCs w:val="24"/>
        </w:rPr>
        <w:t xml:space="preserve"> (1978).</w:t>
      </w:r>
    </w:p>
    <w:p w:rsidR="00565056" w:rsidRPr="00CD5648" w:rsidRDefault="00D124F9" w:rsidP="00565056">
      <w:pPr>
        <w:rPr>
          <w:rFonts w:ascii="Trebuchet MS" w:hAnsi="Trebuchet MS"/>
          <w:sz w:val="24"/>
          <w:szCs w:val="24"/>
        </w:rPr>
      </w:pPr>
      <w:proofErr w:type="spellStart"/>
      <w:r w:rsidRPr="00CD5648">
        <w:rPr>
          <w:rFonts w:ascii="Trebuchet MS" w:hAnsi="Trebuchet MS"/>
          <w:sz w:val="24"/>
          <w:szCs w:val="24"/>
        </w:rPr>
        <w:t>Glynne</w:t>
      </w:r>
      <w:proofErr w:type="spellEnd"/>
      <w:r w:rsidRPr="00CD5648">
        <w:rPr>
          <w:rFonts w:ascii="Trebuchet MS" w:hAnsi="Trebuchet MS"/>
          <w:sz w:val="24"/>
          <w:szCs w:val="24"/>
        </w:rPr>
        <w:t xml:space="preserve"> Wickham, </w:t>
      </w:r>
      <w:r w:rsidRPr="00CD5648">
        <w:rPr>
          <w:rFonts w:ascii="Trebuchet MS" w:hAnsi="Trebuchet MS"/>
          <w:i/>
          <w:sz w:val="24"/>
          <w:szCs w:val="24"/>
        </w:rPr>
        <w:t>Early English Stages</w:t>
      </w:r>
      <w:r w:rsidR="00B50F94" w:rsidRPr="00CD5648">
        <w:rPr>
          <w:rFonts w:ascii="Trebuchet MS" w:hAnsi="Trebuchet MS"/>
          <w:i/>
          <w:sz w:val="24"/>
          <w:szCs w:val="24"/>
        </w:rPr>
        <w:t xml:space="preserve"> 1300-1660 </w:t>
      </w:r>
      <w:r w:rsidR="00B50F94" w:rsidRPr="00CD5648">
        <w:rPr>
          <w:rFonts w:ascii="Trebuchet MS" w:hAnsi="Trebuchet MS"/>
          <w:sz w:val="24"/>
          <w:szCs w:val="24"/>
        </w:rPr>
        <w:t>(1959-72)</w:t>
      </w:r>
    </w:p>
    <w:p w:rsidR="00B00D81" w:rsidRPr="00CD5648" w:rsidRDefault="00B00D81" w:rsidP="00565056">
      <w:pPr>
        <w:rPr>
          <w:rFonts w:ascii="Trebuchet MS" w:hAnsi="Trebuchet MS"/>
          <w:i/>
          <w:sz w:val="24"/>
          <w:szCs w:val="24"/>
        </w:rPr>
      </w:pPr>
      <w:proofErr w:type="spellStart"/>
      <w:r w:rsidRPr="00CD5648">
        <w:rPr>
          <w:rFonts w:ascii="Trebuchet MS" w:hAnsi="Trebuchet MS"/>
          <w:sz w:val="24"/>
          <w:szCs w:val="24"/>
        </w:rPr>
        <w:t>Glynne</w:t>
      </w:r>
      <w:proofErr w:type="spellEnd"/>
      <w:r w:rsidRPr="00CD5648">
        <w:rPr>
          <w:rFonts w:ascii="Trebuchet MS" w:hAnsi="Trebuchet MS"/>
          <w:sz w:val="24"/>
          <w:szCs w:val="24"/>
        </w:rPr>
        <w:t xml:space="preserve"> Wickham, </w:t>
      </w:r>
      <w:r w:rsidRPr="00CD5648">
        <w:rPr>
          <w:rFonts w:ascii="Trebuchet MS" w:hAnsi="Trebuchet MS"/>
          <w:i/>
          <w:sz w:val="24"/>
          <w:szCs w:val="24"/>
        </w:rPr>
        <w:t xml:space="preserve">The Medieval Theatre </w:t>
      </w:r>
      <w:r w:rsidRPr="00CD5648">
        <w:rPr>
          <w:rFonts w:ascii="Trebuchet MS" w:hAnsi="Trebuchet MS"/>
          <w:sz w:val="24"/>
          <w:szCs w:val="24"/>
        </w:rPr>
        <w:t xml:space="preserve">(1974). </w:t>
      </w:r>
    </w:p>
    <w:p w:rsidR="00565056" w:rsidRPr="00CD5648" w:rsidRDefault="00D124F9" w:rsidP="00982D9B">
      <w:pPr>
        <w:rPr>
          <w:rFonts w:ascii="Trebuchet MS" w:hAnsi="Trebuchet MS"/>
          <w:sz w:val="24"/>
          <w:szCs w:val="24"/>
        </w:rPr>
      </w:pPr>
      <w:r w:rsidRPr="00D97CFA">
        <w:rPr>
          <w:rFonts w:ascii="Trebuchet MS" w:hAnsi="Trebuchet MS"/>
          <w:sz w:val="24"/>
          <w:szCs w:val="24"/>
        </w:rPr>
        <w:t xml:space="preserve">Rosemary Woolf, </w:t>
      </w:r>
      <w:r w:rsidRPr="00D97CFA">
        <w:rPr>
          <w:rFonts w:ascii="Trebuchet MS" w:hAnsi="Trebuchet MS"/>
          <w:i/>
          <w:sz w:val="24"/>
          <w:szCs w:val="24"/>
        </w:rPr>
        <w:t>The English Mystery Plays</w:t>
      </w:r>
      <w:r w:rsidRPr="00D97CFA">
        <w:rPr>
          <w:rFonts w:ascii="Trebuchet MS" w:hAnsi="Trebuchet MS"/>
          <w:sz w:val="24"/>
          <w:szCs w:val="24"/>
        </w:rPr>
        <w:t>, University of California Press, 1980</w:t>
      </w:r>
      <w:r w:rsidR="00D97CFA">
        <w:rPr>
          <w:rFonts w:ascii="Trebuchet MS" w:hAnsi="Trebuchet MS"/>
          <w:sz w:val="24"/>
          <w:szCs w:val="24"/>
        </w:rPr>
        <w:t>.</w:t>
      </w:r>
    </w:p>
    <w:sectPr w:rsidR="00565056" w:rsidRPr="00CD5648" w:rsidSect="00496DD0">
      <w:headerReference w:type="default" r:id="rId25"/>
      <w:footerReference w:type="default" r:id="rId26"/>
      <w:pgSz w:w="11906" w:h="16838"/>
      <w:pgMar w:top="1276" w:right="1274"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A9" w:rsidRDefault="001139A9" w:rsidP="001D6CC9">
      <w:pPr>
        <w:spacing w:after="0" w:line="240" w:lineRule="auto"/>
      </w:pPr>
      <w:r>
        <w:separator/>
      </w:r>
    </w:p>
  </w:endnote>
  <w:endnote w:type="continuationSeparator" w:id="0">
    <w:p w:rsidR="001139A9" w:rsidRDefault="001139A9" w:rsidP="001D6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08172"/>
      <w:docPartObj>
        <w:docPartGallery w:val="Page Numbers (Bottom of Page)"/>
        <w:docPartUnique/>
      </w:docPartObj>
    </w:sdtPr>
    <w:sdtContent>
      <w:p w:rsidR="00F346E5" w:rsidRDefault="00100AC6">
        <w:pPr>
          <w:pStyle w:val="Footer"/>
          <w:jc w:val="right"/>
        </w:pPr>
        <w:fldSimple w:instr=" PAGE   \* MERGEFORMAT ">
          <w:r w:rsidR="00930440">
            <w:rPr>
              <w:noProof/>
            </w:rPr>
            <w:t>6</w:t>
          </w:r>
        </w:fldSimple>
      </w:p>
    </w:sdtContent>
  </w:sdt>
  <w:p w:rsidR="00F346E5" w:rsidRDefault="00F34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A9" w:rsidRDefault="001139A9" w:rsidP="001D6CC9">
      <w:pPr>
        <w:spacing w:after="0" w:line="240" w:lineRule="auto"/>
      </w:pPr>
      <w:r>
        <w:separator/>
      </w:r>
    </w:p>
  </w:footnote>
  <w:footnote w:type="continuationSeparator" w:id="0">
    <w:p w:rsidR="001139A9" w:rsidRDefault="001139A9" w:rsidP="001D6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E5" w:rsidRPr="00F5771B" w:rsidRDefault="00F346E5" w:rsidP="00F5771B">
    <w:pPr>
      <w:pStyle w:val="Header"/>
      <w:jc w:val="center"/>
      <w:rPr>
        <w:rFonts w:ascii="Trebuchet MS" w:hAnsi="Trebuchet MS"/>
        <w:sz w:val="24"/>
      </w:rPr>
    </w:pPr>
    <w:r w:rsidRPr="00F5771B">
      <w:rPr>
        <w:rFonts w:ascii="Trebuchet MS" w:hAnsi="Trebuchet MS"/>
        <w:sz w:val="24"/>
      </w:rPr>
      <w:t xml:space="preserve">Weekly Reading for </w:t>
    </w:r>
    <w:r>
      <w:rPr>
        <w:rFonts w:ascii="Trebuchet MS" w:hAnsi="Trebuchet MS"/>
        <w:sz w:val="24"/>
      </w:rPr>
      <w:t>Medieval Theatre</w:t>
    </w:r>
    <w:r w:rsidR="002A4B99">
      <w:rPr>
        <w:rFonts w:ascii="Trebuchet MS" w:hAnsi="Trebuchet MS"/>
        <w:sz w:val="24"/>
      </w:rPr>
      <w:t xml:space="preserve"> </w:t>
    </w:r>
    <w:r>
      <w:rPr>
        <w:rFonts w:ascii="Trebuchet MS" w:hAnsi="Trebuchet MS"/>
        <w:sz w:val="24"/>
      </w:rPr>
      <w:t>(updated for 2014-5)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054"/>
    <w:multiLevelType w:val="multilevel"/>
    <w:tmpl w:val="39D4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24790"/>
    <w:multiLevelType w:val="multilevel"/>
    <w:tmpl w:val="54E8BE2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777816D4"/>
    <w:multiLevelType w:val="multilevel"/>
    <w:tmpl w:val="DA1A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E16F8B"/>
    <w:multiLevelType w:val="multilevel"/>
    <w:tmpl w:val="D3C2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954CBD"/>
    <w:rsid w:val="00002729"/>
    <w:rsid w:val="00025BB3"/>
    <w:rsid w:val="00043DDE"/>
    <w:rsid w:val="0005765E"/>
    <w:rsid w:val="00062E84"/>
    <w:rsid w:val="0007246A"/>
    <w:rsid w:val="00087D4D"/>
    <w:rsid w:val="00094010"/>
    <w:rsid w:val="000A1134"/>
    <w:rsid w:val="000E1623"/>
    <w:rsid w:val="00100AC6"/>
    <w:rsid w:val="001139A9"/>
    <w:rsid w:val="00115142"/>
    <w:rsid w:val="00117D74"/>
    <w:rsid w:val="00125A5F"/>
    <w:rsid w:val="00133B0A"/>
    <w:rsid w:val="00136FE2"/>
    <w:rsid w:val="00140E65"/>
    <w:rsid w:val="001426C0"/>
    <w:rsid w:val="0015356F"/>
    <w:rsid w:val="001767E4"/>
    <w:rsid w:val="00196ED6"/>
    <w:rsid w:val="001C3B08"/>
    <w:rsid w:val="001D6CC9"/>
    <w:rsid w:val="001E35A5"/>
    <w:rsid w:val="001F14A0"/>
    <w:rsid w:val="00202943"/>
    <w:rsid w:val="002307D8"/>
    <w:rsid w:val="00240117"/>
    <w:rsid w:val="002515AF"/>
    <w:rsid w:val="0025714A"/>
    <w:rsid w:val="00257432"/>
    <w:rsid w:val="00260D0C"/>
    <w:rsid w:val="00283748"/>
    <w:rsid w:val="002A44A0"/>
    <w:rsid w:val="002A4B99"/>
    <w:rsid w:val="002A56D4"/>
    <w:rsid w:val="002C0209"/>
    <w:rsid w:val="002D4D55"/>
    <w:rsid w:val="002E506E"/>
    <w:rsid w:val="00326AA8"/>
    <w:rsid w:val="00327538"/>
    <w:rsid w:val="00330C6B"/>
    <w:rsid w:val="00334445"/>
    <w:rsid w:val="00360A58"/>
    <w:rsid w:val="003645CF"/>
    <w:rsid w:val="00371F48"/>
    <w:rsid w:val="00373A4D"/>
    <w:rsid w:val="003801E3"/>
    <w:rsid w:val="003C3685"/>
    <w:rsid w:val="003C3868"/>
    <w:rsid w:val="003D5698"/>
    <w:rsid w:val="003D6B39"/>
    <w:rsid w:val="003D73CB"/>
    <w:rsid w:val="003F05F4"/>
    <w:rsid w:val="003F117A"/>
    <w:rsid w:val="003F3C0B"/>
    <w:rsid w:val="004026F8"/>
    <w:rsid w:val="004143EB"/>
    <w:rsid w:val="00427242"/>
    <w:rsid w:val="004420D7"/>
    <w:rsid w:val="00474766"/>
    <w:rsid w:val="00477102"/>
    <w:rsid w:val="0048503D"/>
    <w:rsid w:val="00487FDE"/>
    <w:rsid w:val="00492E9B"/>
    <w:rsid w:val="00492F30"/>
    <w:rsid w:val="00496DD0"/>
    <w:rsid w:val="004B3FCC"/>
    <w:rsid w:val="004D088E"/>
    <w:rsid w:val="004D7578"/>
    <w:rsid w:val="005053D4"/>
    <w:rsid w:val="00507520"/>
    <w:rsid w:val="0051274A"/>
    <w:rsid w:val="0051293B"/>
    <w:rsid w:val="00527C45"/>
    <w:rsid w:val="00537096"/>
    <w:rsid w:val="00556E99"/>
    <w:rsid w:val="00565056"/>
    <w:rsid w:val="00571732"/>
    <w:rsid w:val="0057189A"/>
    <w:rsid w:val="00571C46"/>
    <w:rsid w:val="00593864"/>
    <w:rsid w:val="005941AF"/>
    <w:rsid w:val="00595EBD"/>
    <w:rsid w:val="005D7500"/>
    <w:rsid w:val="005D7F6C"/>
    <w:rsid w:val="005F3A7E"/>
    <w:rsid w:val="005F4335"/>
    <w:rsid w:val="00604ECE"/>
    <w:rsid w:val="00622993"/>
    <w:rsid w:val="00695B4C"/>
    <w:rsid w:val="006A07CB"/>
    <w:rsid w:val="006A4F7B"/>
    <w:rsid w:val="006A58AB"/>
    <w:rsid w:val="006B3914"/>
    <w:rsid w:val="006C6FA2"/>
    <w:rsid w:val="006E39AC"/>
    <w:rsid w:val="006E7DB7"/>
    <w:rsid w:val="0072633C"/>
    <w:rsid w:val="00737E39"/>
    <w:rsid w:val="00743394"/>
    <w:rsid w:val="0078441B"/>
    <w:rsid w:val="00790D84"/>
    <w:rsid w:val="007A08D5"/>
    <w:rsid w:val="007A0FB3"/>
    <w:rsid w:val="007C4DD5"/>
    <w:rsid w:val="007E391F"/>
    <w:rsid w:val="007E5EC2"/>
    <w:rsid w:val="008127EF"/>
    <w:rsid w:val="0082054E"/>
    <w:rsid w:val="00821FED"/>
    <w:rsid w:val="00827CD8"/>
    <w:rsid w:val="008438EE"/>
    <w:rsid w:val="00846EDC"/>
    <w:rsid w:val="008751C8"/>
    <w:rsid w:val="00880C6E"/>
    <w:rsid w:val="008912B6"/>
    <w:rsid w:val="00893730"/>
    <w:rsid w:val="00896059"/>
    <w:rsid w:val="008B6AD1"/>
    <w:rsid w:val="008D7295"/>
    <w:rsid w:val="008F2B45"/>
    <w:rsid w:val="00906955"/>
    <w:rsid w:val="00920F75"/>
    <w:rsid w:val="00930440"/>
    <w:rsid w:val="00934DE3"/>
    <w:rsid w:val="0093541E"/>
    <w:rsid w:val="009367C9"/>
    <w:rsid w:val="00954CBD"/>
    <w:rsid w:val="00963149"/>
    <w:rsid w:val="00967980"/>
    <w:rsid w:val="00967B9C"/>
    <w:rsid w:val="0097184D"/>
    <w:rsid w:val="0097781D"/>
    <w:rsid w:val="00982731"/>
    <w:rsid w:val="00982D9B"/>
    <w:rsid w:val="00984B4B"/>
    <w:rsid w:val="009A6D2D"/>
    <w:rsid w:val="009A7680"/>
    <w:rsid w:val="009B0045"/>
    <w:rsid w:val="009C70AE"/>
    <w:rsid w:val="009E45F1"/>
    <w:rsid w:val="00A1175E"/>
    <w:rsid w:val="00A14086"/>
    <w:rsid w:val="00A27769"/>
    <w:rsid w:val="00A44441"/>
    <w:rsid w:val="00A52E56"/>
    <w:rsid w:val="00A60E3B"/>
    <w:rsid w:val="00A61C0A"/>
    <w:rsid w:val="00A66B79"/>
    <w:rsid w:val="00A6766E"/>
    <w:rsid w:val="00A810AA"/>
    <w:rsid w:val="00A82F72"/>
    <w:rsid w:val="00AA5549"/>
    <w:rsid w:val="00AB04A5"/>
    <w:rsid w:val="00AB5653"/>
    <w:rsid w:val="00AB65B6"/>
    <w:rsid w:val="00AC28FF"/>
    <w:rsid w:val="00AC5F7E"/>
    <w:rsid w:val="00B00D81"/>
    <w:rsid w:val="00B07412"/>
    <w:rsid w:val="00B3417A"/>
    <w:rsid w:val="00B36D6A"/>
    <w:rsid w:val="00B36E9B"/>
    <w:rsid w:val="00B50F94"/>
    <w:rsid w:val="00B577EB"/>
    <w:rsid w:val="00B7597D"/>
    <w:rsid w:val="00B765FC"/>
    <w:rsid w:val="00B95A32"/>
    <w:rsid w:val="00B9609D"/>
    <w:rsid w:val="00BB686C"/>
    <w:rsid w:val="00BC349D"/>
    <w:rsid w:val="00C175FB"/>
    <w:rsid w:val="00C17D00"/>
    <w:rsid w:val="00C272C5"/>
    <w:rsid w:val="00C306E7"/>
    <w:rsid w:val="00C419FB"/>
    <w:rsid w:val="00C5514D"/>
    <w:rsid w:val="00C572C3"/>
    <w:rsid w:val="00C62D7B"/>
    <w:rsid w:val="00C72E52"/>
    <w:rsid w:val="00C95090"/>
    <w:rsid w:val="00CA0BE1"/>
    <w:rsid w:val="00CA4BCF"/>
    <w:rsid w:val="00CB1C40"/>
    <w:rsid w:val="00CB2B0F"/>
    <w:rsid w:val="00CB37C0"/>
    <w:rsid w:val="00CB6F2A"/>
    <w:rsid w:val="00CC566B"/>
    <w:rsid w:val="00CD5648"/>
    <w:rsid w:val="00CE6F76"/>
    <w:rsid w:val="00D12239"/>
    <w:rsid w:val="00D124F9"/>
    <w:rsid w:val="00D315FE"/>
    <w:rsid w:val="00D32173"/>
    <w:rsid w:val="00D34A3B"/>
    <w:rsid w:val="00D36337"/>
    <w:rsid w:val="00D879B9"/>
    <w:rsid w:val="00D97CFA"/>
    <w:rsid w:val="00DA2A74"/>
    <w:rsid w:val="00DA3CA3"/>
    <w:rsid w:val="00DC082B"/>
    <w:rsid w:val="00DC09F8"/>
    <w:rsid w:val="00DC5199"/>
    <w:rsid w:val="00DE603C"/>
    <w:rsid w:val="00DF005F"/>
    <w:rsid w:val="00DF08AA"/>
    <w:rsid w:val="00DF1554"/>
    <w:rsid w:val="00E14687"/>
    <w:rsid w:val="00E17FD3"/>
    <w:rsid w:val="00E235BC"/>
    <w:rsid w:val="00E25B31"/>
    <w:rsid w:val="00E33546"/>
    <w:rsid w:val="00E54EF9"/>
    <w:rsid w:val="00E65178"/>
    <w:rsid w:val="00E8355B"/>
    <w:rsid w:val="00E85D12"/>
    <w:rsid w:val="00E85F4C"/>
    <w:rsid w:val="00E8641F"/>
    <w:rsid w:val="00EB43AF"/>
    <w:rsid w:val="00EC6F30"/>
    <w:rsid w:val="00ED2ADC"/>
    <w:rsid w:val="00ED3544"/>
    <w:rsid w:val="00ED5BC4"/>
    <w:rsid w:val="00ED67B4"/>
    <w:rsid w:val="00EF3736"/>
    <w:rsid w:val="00F063EF"/>
    <w:rsid w:val="00F27827"/>
    <w:rsid w:val="00F327E8"/>
    <w:rsid w:val="00F346E5"/>
    <w:rsid w:val="00F41925"/>
    <w:rsid w:val="00F550CA"/>
    <w:rsid w:val="00F5771B"/>
    <w:rsid w:val="00F8175C"/>
    <w:rsid w:val="00F94D4B"/>
    <w:rsid w:val="00F95A4F"/>
    <w:rsid w:val="00FA2AEE"/>
    <w:rsid w:val="00FB7D4A"/>
    <w:rsid w:val="00FC543E"/>
    <w:rsid w:val="00FC746B"/>
    <w:rsid w:val="00FE0547"/>
    <w:rsid w:val="00FE3BB3"/>
    <w:rsid w:val="00FF0D18"/>
    <w:rsid w:val="00FF1F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39"/>
  </w:style>
  <w:style w:type="paragraph" w:styleId="Heading1">
    <w:name w:val="heading 1"/>
    <w:basedOn w:val="Normal"/>
    <w:link w:val="Heading1Char"/>
    <w:uiPriority w:val="9"/>
    <w:qFormat/>
    <w:rsid w:val="00F327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565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C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54CBD"/>
  </w:style>
  <w:style w:type="character" w:styleId="Emphasis">
    <w:name w:val="Emphasis"/>
    <w:basedOn w:val="DefaultParagraphFont"/>
    <w:uiPriority w:val="20"/>
    <w:qFormat/>
    <w:rsid w:val="00954CBD"/>
    <w:rPr>
      <w:i/>
      <w:iCs/>
    </w:rPr>
  </w:style>
  <w:style w:type="character" w:customStyle="1" w:styleId="roman1">
    <w:name w:val="roman1"/>
    <w:basedOn w:val="DefaultParagraphFont"/>
    <w:rsid w:val="00ED2ADC"/>
    <w:rPr>
      <w:b w:val="0"/>
      <w:bCs w:val="0"/>
    </w:rPr>
  </w:style>
  <w:style w:type="character" w:customStyle="1" w:styleId="headword2">
    <w:name w:val="headword2"/>
    <w:basedOn w:val="DefaultParagraphFont"/>
    <w:rsid w:val="00ED2ADC"/>
    <w:rPr>
      <w:b w:val="0"/>
      <w:bCs w:val="0"/>
    </w:rPr>
  </w:style>
  <w:style w:type="character" w:styleId="Hyperlink">
    <w:name w:val="Hyperlink"/>
    <w:basedOn w:val="DefaultParagraphFont"/>
    <w:uiPriority w:val="99"/>
    <w:unhideWhenUsed/>
    <w:rsid w:val="003645CF"/>
    <w:rPr>
      <w:color w:val="0000FF" w:themeColor="hyperlink"/>
      <w:u w:val="single"/>
    </w:rPr>
  </w:style>
  <w:style w:type="paragraph" w:styleId="Header">
    <w:name w:val="header"/>
    <w:basedOn w:val="Normal"/>
    <w:link w:val="HeaderChar"/>
    <w:uiPriority w:val="99"/>
    <w:semiHidden/>
    <w:unhideWhenUsed/>
    <w:rsid w:val="001D6C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6CC9"/>
  </w:style>
  <w:style w:type="paragraph" w:styleId="Footer">
    <w:name w:val="footer"/>
    <w:basedOn w:val="Normal"/>
    <w:link w:val="FooterChar"/>
    <w:uiPriority w:val="99"/>
    <w:unhideWhenUsed/>
    <w:rsid w:val="001D6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C9"/>
  </w:style>
  <w:style w:type="character" w:styleId="Strong">
    <w:name w:val="Strong"/>
    <w:basedOn w:val="DefaultParagraphFont"/>
    <w:uiPriority w:val="22"/>
    <w:qFormat/>
    <w:rsid w:val="00FE3BB3"/>
    <w:rPr>
      <w:b/>
      <w:bCs/>
    </w:rPr>
  </w:style>
  <w:style w:type="character" w:customStyle="1" w:styleId="Heading1Char">
    <w:name w:val="Heading 1 Char"/>
    <w:basedOn w:val="DefaultParagraphFont"/>
    <w:link w:val="Heading1"/>
    <w:uiPriority w:val="9"/>
    <w:rsid w:val="00F327E8"/>
    <w:rPr>
      <w:rFonts w:ascii="Times New Roman" w:eastAsia="Times New Roman" w:hAnsi="Times New Roman" w:cs="Times New Roman"/>
      <w:b/>
      <w:bCs/>
      <w:kern w:val="36"/>
      <w:sz w:val="48"/>
      <w:szCs w:val="48"/>
      <w:lang w:eastAsia="en-GB"/>
    </w:rPr>
  </w:style>
  <w:style w:type="character" w:customStyle="1" w:styleId="bylinepipe">
    <w:name w:val="bylinepipe"/>
    <w:basedOn w:val="DefaultParagraphFont"/>
    <w:rsid w:val="00F327E8"/>
  </w:style>
  <w:style w:type="character" w:customStyle="1" w:styleId="highlight">
    <w:name w:val="highlight"/>
    <w:basedOn w:val="DefaultParagraphFont"/>
    <w:rsid w:val="00E85D12"/>
  </w:style>
  <w:style w:type="character" w:styleId="FollowedHyperlink">
    <w:name w:val="FollowedHyperlink"/>
    <w:basedOn w:val="DefaultParagraphFont"/>
    <w:uiPriority w:val="99"/>
    <w:semiHidden/>
    <w:unhideWhenUsed/>
    <w:rsid w:val="00C419FB"/>
    <w:rPr>
      <w:color w:val="800080" w:themeColor="followedHyperlink"/>
      <w:u w:val="single"/>
    </w:rPr>
  </w:style>
  <w:style w:type="paragraph" w:styleId="NoSpacing">
    <w:name w:val="No Spacing"/>
    <w:uiPriority w:val="1"/>
    <w:qFormat/>
    <w:rsid w:val="00F41925"/>
    <w:pPr>
      <w:spacing w:after="0" w:line="240" w:lineRule="auto"/>
    </w:pPr>
  </w:style>
  <w:style w:type="character" w:styleId="SubtleEmphasis">
    <w:name w:val="Subtle Emphasis"/>
    <w:basedOn w:val="DefaultParagraphFont"/>
    <w:uiPriority w:val="19"/>
    <w:qFormat/>
    <w:rsid w:val="00F41925"/>
    <w:rPr>
      <w:i/>
      <w:iCs/>
      <w:color w:val="808080" w:themeColor="text1" w:themeTint="7F"/>
    </w:rPr>
  </w:style>
  <w:style w:type="character" w:customStyle="1" w:styleId="fn">
    <w:name w:val="fn"/>
    <w:basedOn w:val="DefaultParagraphFont"/>
    <w:rsid w:val="00906955"/>
  </w:style>
  <w:style w:type="character" w:customStyle="1" w:styleId="subtitle">
    <w:name w:val="subtitle"/>
    <w:basedOn w:val="DefaultParagraphFont"/>
    <w:rsid w:val="00906955"/>
  </w:style>
  <w:style w:type="character" w:customStyle="1" w:styleId="Heading3Char">
    <w:name w:val="Heading 3 Char"/>
    <w:basedOn w:val="DefaultParagraphFont"/>
    <w:link w:val="Heading3"/>
    <w:uiPriority w:val="9"/>
    <w:semiHidden/>
    <w:rsid w:val="00565056"/>
    <w:rPr>
      <w:rFonts w:asciiTheme="majorHAnsi" w:eastAsiaTheme="majorEastAsia" w:hAnsiTheme="majorHAnsi" w:cstheme="majorBidi"/>
      <w:b/>
      <w:bCs/>
      <w:color w:val="4F81BD" w:themeColor="accent1"/>
    </w:rPr>
  </w:style>
  <w:style w:type="character" w:customStyle="1" w:styleId="source">
    <w:name w:val="source"/>
    <w:basedOn w:val="DefaultParagraphFont"/>
    <w:rsid w:val="00565056"/>
  </w:style>
  <w:style w:type="paragraph" w:styleId="ListParagraph">
    <w:name w:val="List Paragraph"/>
    <w:basedOn w:val="Normal"/>
    <w:uiPriority w:val="34"/>
    <w:qFormat/>
    <w:rsid w:val="007C4DD5"/>
    <w:pPr>
      <w:ind w:left="720"/>
      <w:contextualSpacing/>
    </w:pPr>
  </w:style>
</w:styles>
</file>

<file path=word/webSettings.xml><?xml version="1.0" encoding="utf-8"?>
<w:webSettings xmlns:r="http://schemas.openxmlformats.org/officeDocument/2006/relationships" xmlns:w="http://schemas.openxmlformats.org/wordprocessingml/2006/main">
  <w:divs>
    <w:div w:id="59986457">
      <w:bodyDiv w:val="1"/>
      <w:marLeft w:val="0"/>
      <w:marRight w:val="0"/>
      <w:marTop w:val="0"/>
      <w:marBottom w:val="0"/>
      <w:divBdr>
        <w:top w:val="none" w:sz="0" w:space="0" w:color="auto"/>
        <w:left w:val="none" w:sz="0" w:space="0" w:color="auto"/>
        <w:bottom w:val="none" w:sz="0" w:space="0" w:color="auto"/>
        <w:right w:val="none" w:sz="0" w:space="0" w:color="auto"/>
      </w:divBdr>
    </w:div>
    <w:div w:id="112094343">
      <w:bodyDiv w:val="1"/>
      <w:marLeft w:val="0"/>
      <w:marRight w:val="0"/>
      <w:marTop w:val="0"/>
      <w:marBottom w:val="0"/>
      <w:divBdr>
        <w:top w:val="none" w:sz="0" w:space="0" w:color="auto"/>
        <w:left w:val="none" w:sz="0" w:space="0" w:color="auto"/>
        <w:bottom w:val="none" w:sz="0" w:space="0" w:color="auto"/>
        <w:right w:val="none" w:sz="0" w:space="0" w:color="auto"/>
      </w:divBdr>
      <w:divsChild>
        <w:div w:id="573861797">
          <w:marLeft w:val="0"/>
          <w:marRight w:val="0"/>
          <w:marTop w:val="0"/>
          <w:marBottom w:val="0"/>
          <w:divBdr>
            <w:top w:val="none" w:sz="0" w:space="0" w:color="auto"/>
            <w:left w:val="none" w:sz="0" w:space="0" w:color="auto"/>
            <w:bottom w:val="none" w:sz="0" w:space="0" w:color="auto"/>
            <w:right w:val="none" w:sz="0" w:space="0" w:color="auto"/>
          </w:divBdr>
        </w:div>
        <w:div w:id="863321456">
          <w:marLeft w:val="0"/>
          <w:marRight w:val="0"/>
          <w:marTop w:val="0"/>
          <w:marBottom w:val="0"/>
          <w:divBdr>
            <w:top w:val="none" w:sz="0" w:space="0" w:color="auto"/>
            <w:left w:val="none" w:sz="0" w:space="0" w:color="auto"/>
            <w:bottom w:val="none" w:sz="0" w:space="0" w:color="auto"/>
            <w:right w:val="none" w:sz="0" w:space="0" w:color="auto"/>
          </w:divBdr>
        </w:div>
      </w:divsChild>
    </w:div>
    <w:div w:id="176971486">
      <w:bodyDiv w:val="1"/>
      <w:marLeft w:val="0"/>
      <w:marRight w:val="0"/>
      <w:marTop w:val="0"/>
      <w:marBottom w:val="0"/>
      <w:divBdr>
        <w:top w:val="none" w:sz="0" w:space="0" w:color="auto"/>
        <w:left w:val="none" w:sz="0" w:space="0" w:color="auto"/>
        <w:bottom w:val="none" w:sz="0" w:space="0" w:color="auto"/>
        <w:right w:val="none" w:sz="0" w:space="0" w:color="auto"/>
      </w:divBdr>
      <w:divsChild>
        <w:div w:id="2005357207">
          <w:marLeft w:val="1245"/>
          <w:marRight w:val="450"/>
          <w:marTop w:val="300"/>
          <w:marBottom w:val="0"/>
          <w:divBdr>
            <w:top w:val="none" w:sz="0" w:space="0" w:color="auto"/>
            <w:left w:val="none" w:sz="0" w:space="0" w:color="auto"/>
            <w:bottom w:val="none" w:sz="0" w:space="0" w:color="auto"/>
            <w:right w:val="none" w:sz="0" w:space="0" w:color="auto"/>
          </w:divBdr>
          <w:divsChild>
            <w:div w:id="1104687384">
              <w:marLeft w:val="0"/>
              <w:marRight w:val="0"/>
              <w:marTop w:val="150"/>
              <w:marBottom w:val="150"/>
              <w:divBdr>
                <w:top w:val="single" w:sz="6" w:space="0" w:color="999999"/>
                <w:left w:val="none" w:sz="0" w:space="0" w:color="auto"/>
                <w:bottom w:val="none" w:sz="0" w:space="0" w:color="auto"/>
                <w:right w:val="none" w:sz="0" w:space="0" w:color="auto"/>
              </w:divBdr>
            </w:div>
          </w:divsChild>
        </w:div>
      </w:divsChild>
    </w:div>
    <w:div w:id="218176333">
      <w:bodyDiv w:val="1"/>
      <w:marLeft w:val="0"/>
      <w:marRight w:val="0"/>
      <w:marTop w:val="0"/>
      <w:marBottom w:val="0"/>
      <w:divBdr>
        <w:top w:val="none" w:sz="0" w:space="0" w:color="auto"/>
        <w:left w:val="none" w:sz="0" w:space="0" w:color="auto"/>
        <w:bottom w:val="none" w:sz="0" w:space="0" w:color="auto"/>
        <w:right w:val="none" w:sz="0" w:space="0" w:color="auto"/>
      </w:divBdr>
      <w:divsChild>
        <w:div w:id="1833567339">
          <w:marLeft w:val="0"/>
          <w:marRight w:val="0"/>
          <w:marTop w:val="0"/>
          <w:marBottom w:val="0"/>
          <w:divBdr>
            <w:top w:val="none" w:sz="0" w:space="0" w:color="auto"/>
            <w:left w:val="none" w:sz="0" w:space="0" w:color="auto"/>
            <w:bottom w:val="none" w:sz="0" w:space="0" w:color="auto"/>
            <w:right w:val="none" w:sz="0" w:space="0" w:color="auto"/>
          </w:divBdr>
        </w:div>
      </w:divsChild>
    </w:div>
    <w:div w:id="433525524">
      <w:bodyDiv w:val="1"/>
      <w:marLeft w:val="0"/>
      <w:marRight w:val="0"/>
      <w:marTop w:val="0"/>
      <w:marBottom w:val="0"/>
      <w:divBdr>
        <w:top w:val="none" w:sz="0" w:space="0" w:color="auto"/>
        <w:left w:val="none" w:sz="0" w:space="0" w:color="auto"/>
        <w:bottom w:val="none" w:sz="0" w:space="0" w:color="auto"/>
        <w:right w:val="none" w:sz="0" w:space="0" w:color="auto"/>
      </w:divBdr>
    </w:div>
    <w:div w:id="461071326">
      <w:bodyDiv w:val="1"/>
      <w:marLeft w:val="0"/>
      <w:marRight w:val="0"/>
      <w:marTop w:val="0"/>
      <w:marBottom w:val="0"/>
      <w:divBdr>
        <w:top w:val="none" w:sz="0" w:space="0" w:color="auto"/>
        <w:left w:val="none" w:sz="0" w:space="0" w:color="auto"/>
        <w:bottom w:val="none" w:sz="0" w:space="0" w:color="auto"/>
        <w:right w:val="none" w:sz="0" w:space="0" w:color="auto"/>
      </w:divBdr>
    </w:div>
    <w:div w:id="661544703">
      <w:bodyDiv w:val="1"/>
      <w:marLeft w:val="0"/>
      <w:marRight w:val="0"/>
      <w:marTop w:val="0"/>
      <w:marBottom w:val="0"/>
      <w:divBdr>
        <w:top w:val="none" w:sz="0" w:space="0" w:color="auto"/>
        <w:left w:val="none" w:sz="0" w:space="0" w:color="auto"/>
        <w:bottom w:val="none" w:sz="0" w:space="0" w:color="auto"/>
        <w:right w:val="none" w:sz="0" w:space="0" w:color="auto"/>
      </w:divBdr>
    </w:div>
    <w:div w:id="704448569">
      <w:bodyDiv w:val="1"/>
      <w:marLeft w:val="0"/>
      <w:marRight w:val="0"/>
      <w:marTop w:val="0"/>
      <w:marBottom w:val="0"/>
      <w:divBdr>
        <w:top w:val="none" w:sz="0" w:space="0" w:color="auto"/>
        <w:left w:val="none" w:sz="0" w:space="0" w:color="auto"/>
        <w:bottom w:val="none" w:sz="0" w:space="0" w:color="auto"/>
        <w:right w:val="none" w:sz="0" w:space="0" w:color="auto"/>
      </w:divBdr>
    </w:div>
    <w:div w:id="1160005848">
      <w:bodyDiv w:val="1"/>
      <w:marLeft w:val="0"/>
      <w:marRight w:val="0"/>
      <w:marTop w:val="0"/>
      <w:marBottom w:val="0"/>
      <w:divBdr>
        <w:top w:val="none" w:sz="0" w:space="0" w:color="auto"/>
        <w:left w:val="none" w:sz="0" w:space="0" w:color="auto"/>
        <w:bottom w:val="none" w:sz="0" w:space="0" w:color="auto"/>
        <w:right w:val="none" w:sz="0" w:space="0" w:color="auto"/>
      </w:divBdr>
      <w:divsChild>
        <w:div w:id="1777940399">
          <w:marLeft w:val="0"/>
          <w:marRight w:val="0"/>
          <w:marTop w:val="0"/>
          <w:marBottom w:val="0"/>
          <w:divBdr>
            <w:top w:val="none" w:sz="0" w:space="0" w:color="auto"/>
            <w:left w:val="none" w:sz="0" w:space="0" w:color="auto"/>
            <w:bottom w:val="none" w:sz="0" w:space="0" w:color="auto"/>
            <w:right w:val="none" w:sz="0" w:space="0" w:color="auto"/>
          </w:divBdr>
          <w:divsChild>
            <w:div w:id="961033846">
              <w:marLeft w:val="0"/>
              <w:marRight w:val="0"/>
              <w:marTop w:val="0"/>
              <w:marBottom w:val="0"/>
              <w:divBdr>
                <w:top w:val="none" w:sz="0" w:space="0" w:color="auto"/>
                <w:left w:val="none" w:sz="0" w:space="0" w:color="auto"/>
                <w:bottom w:val="none" w:sz="0" w:space="0" w:color="auto"/>
                <w:right w:val="none" w:sz="0" w:space="0" w:color="auto"/>
              </w:divBdr>
              <w:divsChild>
                <w:div w:id="13961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14333">
      <w:bodyDiv w:val="1"/>
      <w:marLeft w:val="0"/>
      <w:marRight w:val="0"/>
      <w:marTop w:val="0"/>
      <w:marBottom w:val="0"/>
      <w:divBdr>
        <w:top w:val="none" w:sz="0" w:space="0" w:color="auto"/>
        <w:left w:val="none" w:sz="0" w:space="0" w:color="auto"/>
        <w:bottom w:val="none" w:sz="0" w:space="0" w:color="auto"/>
        <w:right w:val="none" w:sz="0" w:space="0" w:color="auto"/>
      </w:divBdr>
      <w:divsChild>
        <w:div w:id="211891416">
          <w:marLeft w:val="0"/>
          <w:marRight w:val="0"/>
          <w:marTop w:val="0"/>
          <w:marBottom w:val="0"/>
          <w:divBdr>
            <w:top w:val="none" w:sz="0" w:space="0" w:color="auto"/>
            <w:left w:val="none" w:sz="0" w:space="0" w:color="auto"/>
            <w:bottom w:val="none" w:sz="0" w:space="0" w:color="auto"/>
            <w:right w:val="none" w:sz="0" w:space="0" w:color="auto"/>
          </w:divBdr>
        </w:div>
      </w:divsChild>
    </w:div>
    <w:div w:id="1626347413">
      <w:bodyDiv w:val="1"/>
      <w:marLeft w:val="0"/>
      <w:marRight w:val="0"/>
      <w:marTop w:val="0"/>
      <w:marBottom w:val="0"/>
      <w:divBdr>
        <w:top w:val="none" w:sz="0" w:space="0" w:color="auto"/>
        <w:left w:val="none" w:sz="0" w:space="0" w:color="auto"/>
        <w:bottom w:val="none" w:sz="0" w:space="0" w:color="auto"/>
        <w:right w:val="none" w:sz="0" w:space="0" w:color="auto"/>
      </w:divBdr>
    </w:div>
    <w:div w:id="1734425405">
      <w:bodyDiv w:val="1"/>
      <w:marLeft w:val="0"/>
      <w:marRight w:val="0"/>
      <w:marTop w:val="0"/>
      <w:marBottom w:val="0"/>
      <w:divBdr>
        <w:top w:val="none" w:sz="0" w:space="0" w:color="auto"/>
        <w:left w:val="none" w:sz="0" w:space="0" w:color="auto"/>
        <w:bottom w:val="none" w:sz="0" w:space="0" w:color="auto"/>
        <w:right w:val="none" w:sz="0" w:space="0" w:color="auto"/>
      </w:divBdr>
    </w:div>
    <w:div w:id="1874078989">
      <w:bodyDiv w:val="1"/>
      <w:marLeft w:val="0"/>
      <w:marRight w:val="0"/>
      <w:marTop w:val="0"/>
      <w:marBottom w:val="0"/>
      <w:divBdr>
        <w:top w:val="none" w:sz="0" w:space="0" w:color="auto"/>
        <w:left w:val="none" w:sz="0" w:space="0" w:color="auto"/>
        <w:bottom w:val="none" w:sz="0" w:space="0" w:color="auto"/>
        <w:right w:val="none" w:sz="0" w:space="0" w:color="auto"/>
      </w:divBdr>
      <w:divsChild>
        <w:div w:id="49548352">
          <w:marLeft w:val="0"/>
          <w:marRight w:val="0"/>
          <w:marTop w:val="0"/>
          <w:marBottom w:val="0"/>
          <w:divBdr>
            <w:top w:val="none" w:sz="0" w:space="0" w:color="auto"/>
            <w:left w:val="none" w:sz="0" w:space="0" w:color="auto"/>
            <w:bottom w:val="none" w:sz="0" w:space="0" w:color="auto"/>
            <w:right w:val="none" w:sz="0" w:space="0" w:color="auto"/>
          </w:divBdr>
          <w:divsChild>
            <w:div w:id="1586062757">
              <w:marLeft w:val="0"/>
              <w:marRight w:val="0"/>
              <w:marTop w:val="0"/>
              <w:marBottom w:val="0"/>
              <w:divBdr>
                <w:top w:val="none" w:sz="0" w:space="0" w:color="auto"/>
                <w:left w:val="none" w:sz="0" w:space="0" w:color="auto"/>
                <w:bottom w:val="none" w:sz="0" w:space="0" w:color="auto"/>
                <w:right w:val="none" w:sz="0" w:space="0" w:color="auto"/>
              </w:divBdr>
              <w:divsChild>
                <w:div w:id="3978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5864">
      <w:bodyDiv w:val="1"/>
      <w:marLeft w:val="0"/>
      <w:marRight w:val="0"/>
      <w:marTop w:val="0"/>
      <w:marBottom w:val="0"/>
      <w:divBdr>
        <w:top w:val="none" w:sz="0" w:space="0" w:color="auto"/>
        <w:left w:val="none" w:sz="0" w:space="0" w:color="auto"/>
        <w:bottom w:val="none" w:sz="0" w:space="0" w:color="auto"/>
        <w:right w:val="none" w:sz="0" w:space="0" w:color="auto"/>
      </w:divBdr>
    </w:div>
    <w:div w:id="1997688691">
      <w:bodyDiv w:val="1"/>
      <w:marLeft w:val="0"/>
      <w:marRight w:val="0"/>
      <w:marTop w:val="0"/>
      <w:marBottom w:val="0"/>
      <w:divBdr>
        <w:top w:val="none" w:sz="0" w:space="0" w:color="auto"/>
        <w:left w:val="none" w:sz="0" w:space="0" w:color="auto"/>
        <w:bottom w:val="none" w:sz="0" w:space="0" w:color="auto"/>
        <w:right w:val="none" w:sz="0" w:space="0" w:color="auto"/>
      </w:divBdr>
    </w:div>
    <w:div w:id="2056930303">
      <w:bodyDiv w:val="1"/>
      <w:marLeft w:val="0"/>
      <w:marRight w:val="0"/>
      <w:marTop w:val="0"/>
      <w:marBottom w:val="0"/>
      <w:divBdr>
        <w:top w:val="none" w:sz="0" w:space="0" w:color="auto"/>
        <w:left w:val="none" w:sz="0" w:space="0" w:color="auto"/>
        <w:bottom w:val="none" w:sz="0" w:space="0" w:color="auto"/>
        <w:right w:val="none" w:sz="0" w:space="0" w:color="auto"/>
      </w:divBdr>
      <w:divsChild>
        <w:div w:id="926693590">
          <w:marLeft w:val="0"/>
          <w:marRight w:val="0"/>
          <w:marTop w:val="0"/>
          <w:marBottom w:val="0"/>
          <w:divBdr>
            <w:top w:val="none" w:sz="0" w:space="0" w:color="auto"/>
            <w:left w:val="none" w:sz="0" w:space="0" w:color="auto"/>
            <w:bottom w:val="none" w:sz="0" w:space="0" w:color="auto"/>
            <w:right w:val="none" w:sz="0" w:space="0" w:color="auto"/>
          </w:divBdr>
          <w:divsChild>
            <w:div w:id="1938369684">
              <w:marLeft w:val="0"/>
              <w:marRight w:val="0"/>
              <w:marTop w:val="0"/>
              <w:marBottom w:val="0"/>
              <w:divBdr>
                <w:top w:val="none" w:sz="0" w:space="0" w:color="auto"/>
                <w:left w:val="none" w:sz="0" w:space="0" w:color="auto"/>
                <w:bottom w:val="none" w:sz="0" w:space="0" w:color="auto"/>
                <w:right w:val="none" w:sz="0" w:space="0" w:color="auto"/>
              </w:divBdr>
              <w:divsChild>
                <w:div w:id="17085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me.umdl.umich.edu/York" TargetMode="External"/><Relationship Id="rId13" Type="http://schemas.openxmlformats.org/officeDocument/2006/relationships/hyperlink" Target="http://www2.warwick.ac.uk/services/library/electronicresources/extracts/en" TargetMode="External"/><Relationship Id="rId18" Type="http://schemas.openxmlformats.org/officeDocument/2006/relationships/hyperlink" Target="http://en.wikipedia.org/wiki/Crucifix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n.wikipedia.org/wiki/Carpenter" TargetMode="External"/><Relationship Id="rId7" Type="http://schemas.openxmlformats.org/officeDocument/2006/relationships/endnotes" Target="endnotes.xml"/><Relationship Id="rId12" Type="http://schemas.openxmlformats.org/officeDocument/2006/relationships/hyperlink" Target="http://www2.warwick.ac.uk/services/library/electronicresources/extracts/en" TargetMode="External"/><Relationship Id="rId17" Type="http://schemas.openxmlformats.org/officeDocument/2006/relationships/hyperlink" Target="http://en.wikipedia.org/wiki/House_painter_and_decorato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ed.utoronto.ca/chester" TargetMode="External"/><Relationship Id="rId20" Type="http://schemas.openxmlformats.org/officeDocument/2006/relationships/hyperlink" Target="http://en.wikipedia.org/wiki/Harrowing_of_He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me.umdl.umich.edu/AFZ9170.0001.001" TargetMode="External"/><Relationship Id="rId24" Type="http://schemas.openxmlformats.org/officeDocument/2006/relationships/hyperlink" Target="http://www.reed.utoronto.ca/" TargetMode="External"/><Relationship Id="rId5" Type="http://schemas.openxmlformats.org/officeDocument/2006/relationships/webSettings" Target="webSettings.xml"/><Relationship Id="rId15" Type="http://schemas.openxmlformats.org/officeDocument/2006/relationships/hyperlink" Target="http://machias.edu/faculty/necastro/drama/chester/index.html" TargetMode="External"/><Relationship Id="rId23" Type="http://schemas.openxmlformats.org/officeDocument/2006/relationships/hyperlink" Target="http://umr6576.cesr.univ-tours.fr/publications/Theta7/fichiers/pdf/walker.pdf" TargetMode="External"/><Relationship Id="rId28" Type="http://schemas.openxmlformats.org/officeDocument/2006/relationships/theme" Target="theme/theme1.xml"/><Relationship Id="rId10" Type="http://schemas.openxmlformats.org/officeDocument/2006/relationships/hyperlink" Target="http://name.umdl.umich.edu/Towneley" TargetMode="External"/><Relationship Id="rId19" Type="http://schemas.openxmlformats.org/officeDocument/2006/relationships/hyperlink" Target="http://en.wikipedia.org/wiki/Saddle" TargetMode="External"/><Relationship Id="rId4" Type="http://schemas.openxmlformats.org/officeDocument/2006/relationships/settings" Target="settings.xml"/><Relationship Id="rId9" Type="http://schemas.openxmlformats.org/officeDocument/2006/relationships/hyperlink" Target="http://machias.edu/faculty/necastro/drama/chester/index.html" TargetMode="External"/><Relationship Id="rId14" Type="http://schemas.openxmlformats.org/officeDocument/2006/relationships/hyperlink" Target="http://name.umdl.umich.edu/York" TargetMode="External"/><Relationship Id="rId22" Type="http://schemas.openxmlformats.org/officeDocument/2006/relationships/hyperlink" Target="http://en.wikipedia.org/wiki/Resurrection_of_Chris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0FB56B3-6DA0-437D-99F7-CE6CC054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7543</TotalTime>
  <Pages>6</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IT Services</cp:lastModifiedBy>
  <cp:revision>145</cp:revision>
  <cp:lastPrinted>2013-06-24T15:44:00Z</cp:lastPrinted>
  <dcterms:created xsi:type="dcterms:W3CDTF">2013-07-18T17:03:00Z</dcterms:created>
  <dcterms:modified xsi:type="dcterms:W3CDTF">2013-09-12T14:32:00Z</dcterms:modified>
</cp:coreProperties>
</file>