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330CAB4" w14:textId="2E50DE4D" w:rsidR="009E7403" w:rsidRPr="00DC7B8A" w:rsidRDefault="0065779D" w:rsidP="00DC7B8A">
      <w:pPr>
        <w:pStyle w:val="NoSpacing"/>
        <w:rPr>
          <w:rFonts w:ascii="Times New Roman" w:hAnsi="Times New Roman" w:cs="Times New Roman"/>
          <w:b/>
          <w:sz w:val="20"/>
          <w:szCs w:val="20"/>
        </w:rPr>
      </w:pPr>
      <w:r w:rsidRPr="00DC7B8A">
        <w:rPr>
          <w:rFonts w:ascii="Times New Roman" w:hAnsi="Times New Roman" w:cs="Times New Roman"/>
          <w:b/>
          <w:sz w:val="20"/>
          <w:szCs w:val="20"/>
        </w:rPr>
        <w:t>STAGING THE NATION</w:t>
      </w:r>
      <w:r w:rsidR="009E7403" w:rsidRPr="00DC7B8A">
        <w:rPr>
          <w:rFonts w:ascii="Times New Roman" w:hAnsi="Times New Roman" w:cs="Times New Roman"/>
          <w:b/>
          <w:sz w:val="20"/>
          <w:szCs w:val="20"/>
        </w:rPr>
        <w:t xml:space="preserve">: </w:t>
      </w:r>
      <w:r w:rsidR="009E7403" w:rsidRPr="00DC7B8A">
        <w:rPr>
          <w:rFonts w:ascii="Times New Roman" w:hAnsi="Times New Roman" w:cs="Times New Roman"/>
          <w:b/>
          <w:i/>
          <w:sz w:val="20"/>
          <w:szCs w:val="20"/>
        </w:rPr>
        <w:t>THE CHEVIOT, THE STAG AND THE BLACK, BLACK OIL</w:t>
      </w:r>
      <w:r w:rsidR="009E7403" w:rsidRPr="00DC7B8A">
        <w:rPr>
          <w:rFonts w:ascii="Times New Roman" w:hAnsi="Times New Roman" w:cs="Times New Roman"/>
          <w:b/>
          <w:sz w:val="20"/>
          <w:szCs w:val="20"/>
        </w:rPr>
        <w:t xml:space="preserve"> </w:t>
      </w:r>
    </w:p>
    <w:p w14:paraId="4DE19033" w14:textId="77777777" w:rsidR="00650C93" w:rsidRPr="00DC7B8A" w:rsidRDefault="00650C93" w:rsidP="00DC7B8A">
      <w:pPr>
        <w:rPr>
          <w:rFonts w:ascii="Times New Roman" w:hAnsi="Times New Roman" w:cs="Times New Roman"/>
          <w:sz w:val="20"/>
          <w:szCs w:val="20"/>
        </w:rPr>
      </w:pPr>
      <w:bookmarkStart w:id="0" w:name="_GoBack"/>
      <w:bookmarkEnd w:id="0"/>
    </w:p>
    <w:p w14:paraId="2F2C3E0D" w14:textId="38C26A26" w:rsidR="00121C9B" w:rsidRPr="00DC7B8A" w:rsidRDefault="00A0776C" w:rsidP="00DC7B8A">
      <w:pPr>
        <w:rPr>
          <w:rFonts w:ascii="Times New Roman" w:hAnsi="Times New Roman" w:cs="Times New Roman"/>
          <w:b/>
          <w:sz w:val="20"/>
          <w:szCs w:val="20"/>
        </w:rPr>
      </w:pPr>
      <w:r w:rsidRPr="00DC7B8A">
        <w:rPr>
          <w:rFonts w:ascii="Times New Roman" w:hAnsi="Times New Roman" w:cs="Times New Roman"/>
          <w:b/>
          <w:sz w:val="20"/>
          <w:szCs w:val="20"/>
        </w:rPr>
        <w:t xml:space="preserve">I. </w:t>
      </w:r>
      <w:r w:rsidR="00A03419" w:rsidRPr="00DC7B8A">
        <w:rPr>
          <w:rFonts w:ascii="Times New Roman" w:hAnsi="Times New Roman" w:cs="Times New Roman"/>
          <w:b/>
          <w:sz w:val="20"/>
          <w:szCs w:val="20"/>
        </w:rPr>
        <w:t>JOHN MCGRATH</w:t>
      </w:r>
      <w:r w:rsidR="003D7A0C" w:rsidRPr="00DC7B8A">
        <w:rPr>
          <w:rFonts w:ascii="Times New Roman" w:hAnsi="Times New Roman" w:cs="Times New Roman"/>
          <w:b/>
          <w:sz w:val="20"/>
          <w:szCs w:val="20"/>
        </w:rPr>
        <w:t xml:space="preserve">’S </w:t>
      </w:r>
      <w:r w:rsidR="00A03419" w:rsidRPr="00DC7B8A">
        <w:rPr>
          <w:rFonts w:ascii="Times New Roman" w:hAnsi="Times New Roman" w:cs="Times New Roman"/>
          <w:b/>
          <w:sz w:val="20"/>
          <w:szCs w:val="20"/>
        </w:rPr>
        <w:t>THEATRE</w:t>
      </w:r>
    </w:p>
    <w:p w14:paraId="5C9A9376" w14:textId="152249CB" w:rsidR="005F5128" w:rsidRPr="00DC7B8A" w:rsidRDefault="00A0776C" w:rsidP="00DC7B8A">
      <w:pPr>
        <w:rPr>
          <w:rFonts w:ascii="Times New Roman" w:hAnsi="Times New Roman" w:cs="Times New Roman"/>
          <w:sz w:val="20"/>
          <w:szCs w:val="20"/>
        </w:rPr>
      </w:pPr>
      <w:r w:rsidRPr="00DC7B8A">
        <w:rPr>
          <w:rFonts w:ascii="Times New Roman" w:hAnsi="Times New Roman" w:cs="Times New Roman"/>
          <w:sz w:val="20"/>
          <w:szCs w:val="20"/>
        </w:rPr>
        <w:t xml:space="preserve">1. </w:t>
      </w:r>
      <w:r w:rsidR="00B67B9E" w:rsidRPr="00DC7B8A">
        <w:rPr>
          <w:rFonts w:ascii="Times New Roman" w:hAnsi="Times New Roman" w:cs="Times New Roman"/>
          <w:sz w:val="20"/>
          <w:szCs w:val="20"/>
        </w:rPr>
        <w:t>“</w:t>
      </w:r>
      <w:r w:rsidR="005F5128" w:rsidRPr="00DC7B8A">
        <w:rPr>
          <w:rFonts w:ascii="Times New Roman" w:hAnsi="Times New Roman" w:cs="Times New Roman"/>
          <w:sz w:val="20"/>
          <w:szCs w:val="20"/>
        </w:rPr>
        <w:t xml:space="preserve">John had been researching and preparing the subject of </w:t>
      </w:r>
      <w:r w:rsidR="005F5128" w:rsidRPr="00DC7B8A">
        <w:rPr>
          <w:rFonts w:ascii="Times New Roman" w:hAnsi="Times New Roman" w:cs="Times New Roman"/>
          <w:i/>
          <w:sz w:val="20"/>
          <w:szCs w:val="20"/>
        </w:rPr>
        <w:t xml:space="preserve">The Cheviot, the Stag and the Black Black Oil </w:t>
      </w:r>
      <w:r w:rsidR="005F5128" w:rsidRPr="00DC7B8A">
        <w:rPr>
          <w:rFonts w:ascii="Times New Roman" w:hAnsi="Times New Roman" w:cs="Times New Roman"/>
          <w:sz w:val="20"/>
          <w:szCs w:val="20"/>
        </w:rPr>
        <w:t xml:space="preserve">for the fifteen years he had known me. He had the play all mapped out. We knew where we wanted to take it” </w:t>
      </w:r>
      <w:r w:rsidR="00D64DA5" w:rsidRPr="00DC7B8A">
        <w:rPr>
          <w:rFonts w:ascii="Times New Roman" w:hAnsi="Times New Roman" w:cs="Times New Roman"/>
          <w:sz w:val="20"/>
          <w:szCs w:val="20"/>
        </w:rPr>
        <w:t xml:space="preserve">(Elizabeth MacLennan, </w:t>
      </w:r>
      <w:r w:rsidR="00D64DA5" w:rsidRPr="00DC7B8A">
        <w:rPr>
          <w:rFonts w:ascii="Times New Roman" w:hAnsi="Times New Roman" w:cs="Times New Roman"/>
          <w:i/>
          <w:sz w:val="20"/>
          <w:szCs w:val="20"/>
        </w:rPr>
        <w:t>The Moon Belongs to Everyone: Making Theatre with 7:84</w:t>
      </w:r>
      <w:r w:rsidR="00D64DA5" w:rsidRPr="00DC7B8A">
        <w:rPr>
          <w:rFonts w:ascii="Times New Roman" w:hAnsi="Times New Roman" w:cs="Times New Roman"/>
          <w:sz w:val="20"/>
          <w:szCs w:val="20"/>
        </w:rPr>
        <w:t xml:space="preserve"> (London: Methuen, 1990), </w:t>
      </w:r>
      <w:r w:rsidR="005F5128" w:rsidRPr="00DC7B8A">
        <w:rPr>
          <w:rFonts w:ascii="Times New Roman" w:hAnsi="Times New Roman" w:cs="Times New Roman"/>
          <w:sz w:val="20"/>
          <w:szCs w:val="20"/>
        </w:rPr>
        <w:t xml:space="preserve">p. 44).  </w:t>
      </w:r>
    </w:p>
    <w:p w14:paraId="4A8D7A76" w14:textId="5F75A68B" w:rsidR="00121C9B" w:rsidRPr="00DC7B8A" w:rsidRDefault="00A0776C" w:rsidP="00DC7B8A">
      <w:pPr>
        <w:rPr>
          <w:rFonts w:ascii="Times New Roman" w:hAnsi="Times New Roman" w:cs="Times New Roman"/>
          <w:sz w:val="20"/>
          <w:szCs w:val="20"/>
        </w:rPr>
      </w:pPr>
      <w:r w:rsidRPr="00DC7B8A">
        <w:rPr>
          <w:rFonts w:ascii="Times New Roman" w:hAnsi="Times New Roman" w:cs="Times New Roman"/>
          <w:sz w:val="20"/>
          <w:szCs w:val="20"/>
        </w:rPr>
        <w:t xml:space="preserve">2. </w:t>
      </w:r>
      <w:r w:rsidR="005F5128" w:rsidRPr="00DC7B8A">
        <w:rPr>
          <w:rFonts w:ascii="Times New Roman" w:hAnsi="Times New Roman" w:cs="Times New Roman"/>
          <w:sz w:val="20"/>
          <w:szCs w:val="20"/>
        </w:rPr>
        <w:t>“I have always felt that a serious writer today has to reinvent theatre every time he sits down to write a play. That is what 7:84 and I must do with this play if it is to be a new contribution to theatrical form, or at least a new version of a very old tradition. We cannot do it without your help, though we would try. You ask me if the play has any overt political intention. We certainly are not proselytising for any party or group, openly or secretly. The play is intended, as all our work is, to help people to a greater awareness of their situation and their potential: how they achieve that potential is their affair, not ours. So have no fears, we shan’t be canvassing for anybody, merely fulfilling one of the oldest functions of the theatre (cf. Euripides, Aristophanes et al.)” (John McGrath, Letter to the Scottish Arts Council, 28 February 1973, cited in MacLennan,</w:t>
      </w:r>
      <w:r w:rsidR="005F5128" w:rsidRPr="00DC7B8A">
        <w:rPr>
          <w:rFonts w:ascii="Times New Roman" w:hAnsi="Times New Roman" w:cs="Times New Roman"/>
          <w:i/>
          <w:sz w:val="20"/>
          <w:szCs w:val="20"/>
        </w:rPr>
        <w:t xml:space="preserve"> The Moon Belongs to Everyone: Making Theatre with 7:84</w:t>
      </w:r>
      <w:r w:rsidR="005F5128" w:rsidRPr="00DC7B8A">
        <w:rPr>
          <w:rFonts w:ascii="Times New Roman" w:hAnsi="Times New Roman" w:cs="Times New Roman"/>
          <w:sz w:val="20"/>
          <w:szCs w:val="20"/>
        </w:rPr>
        <w:t xml:space="preserve">, p. 46).   </w:t>
      </w:r>
    </w:p>
    <w:p w14:paraId="38DD504D" w14:textId="3F830C5F" w:rsidR="0074626E" w:rsidRPr="00DC7B8A" w:rsidRDefault="00A0776C" w:rsidP="00DC7B8A">
      <w:pPr>
        <w:rPr>
          <w:rFonts w:ascii="Times New Roman" w:hAnsi="Times New Roman" w:cs="Times New Roman"/>
          <w:sz w:val="20"/>
          <w:szCs w:val="20"/>
        </w:rPr>
      </w:pPr>
      <w:r w:rsidRPr="00DC7B8A">
        <w:rPr>
          <w:rFonts w:ascii="Times New Roman" w:hAnsi="Times New Roman" w:cs="Times New Roman"/>
          <w:sz w:val="20"/>
          <w:szCs w:val="20"/>
        </w:rPr>
        <w:t xml:space="preserve">3. </w:t>
      </w:r>
      <w:r w:rsidR="00650C93" w:rsidRPr="00DC7B8A">
        <w:rPr>
          <w:rFonts w:ascii="Times New Roman" w:hAnsi="Times New Roman" w:cs="Times New Roman"/>
          <w:sz w:val="20"/>
          <w:szCs w:val="20"/>
        </w:rPr>
        <w:t>“I’d like to conclude now by discussing some fairly generalized differences between the demands and tastes of bourgeois and of working-class audiences. I first drew up this list, which I consider to be h</w:t>
      </w:r>
      <w:r w:rsidR="00B67B9E" w:rsidRPr="00DC7B8A">
        <w:rPr>
          <w:rFonts w:ascii="Times New Roman" w:hAnsi="Times New Roman" w:cs="Times New Roman"/>
          <w:sz w:val="20"/>
          <w:szCs w:val="20"/>
        </w:rPr>
        <w:t>ighly contentious, for the week</w:t>
      </w:r>
      <w:r w:rsidR="00650C93" w:rsidRPr="00DC7B8A">
        <w:rPr>
          <w:rFonts w:ascii="Times New Roman" w:hAnsi="Times New Roman" w:cs="Times New Roman"/>
          <w:sz w:val="20"/>
          <w:szCs w:val="20"/>
        </w:rPr>
        <w:t xml:space="preserve">end conference on political theatre held in Cambridge [in 1980] … The first difference is in the area of </w:t>
      </w:r>
      <w:r w:rsidR="00650C93" w:rsidRPr="00DC7B8A">
        <w:rPr>
          <w:rFonts w:ascii="Times New Roman" w:hAnsi="Times New Roman" w:cs="Times New Roman"/>
          <w:i/>
          <w:sz w:val="20"/>
          <w:szCs w:val="20"/>
        </w:rPr>
        <w:t>directness</w:t>
      </w:r>
      <w:r w:rsidR="00650C93" w:rsidRPr="00DC7B8A">
        <w:rPr>
          <w:rFonts w:ascii="Times New Roman" w:hAnsi="Times New Roman" w:cs="Times New Roman"/>
          <w:sz w:val="20"/>
          <w:szCs w:val="20"/>
        </w:rPr>
        <w:t xml:space="preserve">. A working-class audience likes to know exactly what you are trying to do or say to it. A middle-class audience prefers obliqueness and innuendo. It likes to feel the superiority of exercising its perceptions which have been so expensively acquired, thus opening up areas of ambiguity and avoiding any stark choice of attitude … Second, </w:t>
      </w:r>
      <w:r w:rsidR="00650C93" w:rsidRPr="00DC7B8A">
        <w:rPr>
          <w:rFonts w:ascii="Times New Roman" w:hAnsi="Times New Roman" w:cs="Times New Roman"/>
          <w:i/>
          <w:sz w:val="20"/>
          <w:szCs w:val="20"/>
        </w:rPr>
        <w:t>comedy</w:t>
      </w:r>
      <w:r w:rsidR="00650C93" w:rsidRPr="00DC7B8A">
        <w:rPr>
          <w:rFonts w:ascii="Times New Roman" w:hAnsi="Times New Roman" w:cs="Times New Roman"/>
          <w:sz w:val="20"/>
          <w:szCs w:val="20"/>
        </w:rPr>
        <w:t xml:space="preserve">. Working-class audiences like laughs; middle-class audiences in the theatre tend to think laughter makes the play less serious … Third, </w:t>
      </w:r>
      <w:r w:rsidR="00650C93" w:rsidRPr="00DC7B8A">
        <w:rPr>
          <w:rFonts w:ascii="Times New Roman" w:hAnsi="Times New Roman" w:cs="Times New Roman"/>
          <w:i/>
          <w:sz w:val="20"/>
          <w:szCs w:val="20"/>
        </w:rPr>
        <w:t>music</w:t>
      </w:r>
      <w:r w:rsidR="00650C93" w:rsidRPr="00DC7B8A">
        <w:rPr>
          <w:rFonts w:ascii="Times New Roman" w:hAnsi="Times New Roman" w:cs="Times New Roman"/>
          <w:sz w:val="20"/>
          <w:szCs w:val="20"/>
        </w:rPr>
        <w:t xml:space="preserve">. Working-class audiences like music in shows, live and lively, popular, tuneful and well-played. They like beat sometimes, more than the sound of banks of violins, and they like melody above all … Middle-class theatre-goers see the presence of music generally as a threat to the seriousness again, unless of course it is opera, when it’s different. … Fourth, </w:t>
      </w:r>
      <w:r w:rsidR="00650C93" w:rsidRPr="00DC7B8A">
        <w:rPr>
          <w:rFonts w:ascii="Times New Roman" w:hAnsi="Times New Roman" w:cs="Times New Roman"/>
          <w:i/>
          <w:sz w:val="20"/>
          <w:szCs w:val="20"/>
        </w:rPr>
        <w:t>emotion</w:t>
      </w:r>
      <w:r w:rsidR="00650C93" w:rsidRPr="00DC7B8A">
        <w:rPr>
          <w:rFonts w:ascii="Times New Roman" w:hAnsi="Times New Roman" w:cs="Times New Roman"/>
          <w:sz w:val="20"/>
          <w:szCs w:val="20"/>
        </w:rPr>
        <w:t xml:space="preserve">. In my experience a working-class audience is more open to emotion on the stage than a middle-class audience who get embarrassed by it. The critics label emotion on stage mawkish, sentimental, etc. Of course, the working-class audiences can also love sentimentality; – in fact, I quite enjoy a dose of it myself, at the right moment, as does everybody – but emotion is more likely to be apologized for in Bromley than in the Rhondda Valley.  … Fifth, </w:t>
      </w:r>
      <w:r w:rsidR="00650C93" w:rsidRPr="00DC7B8A">
        <w:rPr>
          <w:rFonts w:ascii="Times New Roman" w:hAnsi="Times New Roman" w:cs="Times New Roman"/>
          <w:i/>
          <w:sz w:val="20"/>
          <w:szCs w:val="20"/>
        </w:rPr>
        <w:t>variety</w:t>
      </w:r>
      <w:r w:rsidR="00650C93" w:rsidRPr="00DC7B8A">
        <w:rPr>
          <w:rFonts w:ascii="Times New Roman" w:hAnsi="Times New Roman" w:cs="Times New Roman"/>
          <w:sz w:val="20"/>
          <w:szCs w:val="20"/>
        </w:rPr>
        <w:t xml:space="preserve">. Most of the traditional forms of working-class entertainment that have grown up seem to possess this element. … The middle-class theatre seems to have lost this tradition of variety round about 1630, when it lost the working class and it has never rediscovered it … Six, </w:t>
      </w:r>
      <w:r w:rsidR="00650C93" w:rsidRPr="00DC7B8A">
        <w:rPr>
          <w:rFonts w:ascii="Times New Roman" w:hAnsi="Times New Roman" w:cs="Times New Roman"/>
          <w:i/>
          <w:sz w:val="20"/>
          <w:szCs w:val="20"/>
        </w:rPr>
        <w:t>effect</w:t>
      </w:r>
      <w:r w:rsidR="00650C93" w:rsidRPr="00DC7B8A">
        <w:rPr>
          <w:rFonts w:ascii="Times New Roman" w:hAnsi="Times New Roman" w:cs="Times New Roman"/>
          <w:sz w:val="20"/>
          <w:szCs w:val="20"/>
        </w:rPr>
        <w:t>. Working-class audiences demand more moment-by-moment effect fro</w:t>
      </w:r>
      <w:r w:rsidR="00102512" w:rsidRPr="00DC7B8A">
        <w:rPr>
          <w:rFonts w:ascii="Times New Roman" w:hAnsi="Times New Roman" w:cs="Times New Roman"/>
          <w:sz w:val="20"/>
          <w:szCs w:val="20"/>
        </w:rPr>
        <w:t>m their entertainers. … Middle-</w:t>
      </w:r>
      <w:r w:rsidR="00650C93" w:rsidRPr="00DC7B8A">
        <w:rPr>
          <w:rFonts w:ascii="Times New Roman" w:hAnsi="Times New Roman" w:cs="Times New Roman"/>
          <w:sz w:val="20"/>
          <w:szCs w:val="20"/>
        </w:rPr>
        <w:t xml:space="preserve">class audiences have been trained to sit still in the theatre for long periods, without talking, and bear with a slow build-up to great dramatic moments, or slow build-ups to nothing at all, as the case may be.  … Seven, </w:t>
      </w:r>
      <w:r w:rsidR="00650C93" w:rsidRPr="00DC7B8A">
        <w:rPr>
          <w:rFonts w:ascii="Times New Roman" w:hAnsi="Times New Roman" w:cs="Times New Roman"/>
          <w:i/>
          <w:sz w:val="20"/>
          <w:szCs w:val="20"/>
        </w:rPr>
        <w:t>immediacy</w:t>
      </w:r>
      <w:r w:rsidR="00650C93" w:rsidRPr="00DC7B8A">
        <w:rPr>
          <w:rFonts w:ascii="Times New Roman" w:hAnsi="Times New Roman" w:cs="Times New Roman"/>
          <w:sz w:val="20"/>
          <w:szCs w:val="20"/>
        </w:rPr>
        <w:t xml:space="preserve">. This is more open to argument, even more so than what I have stated so far. But my experience of working-class entertainment is that it is in subject matter much closer to the audience’s lives and experiences than, say, plays at the Royal Shakespeare Company are to their middle-class audiences… Eight, </w:t>
      </w:r>
      <w:r w:rsidR="00650C93" w:rsidRPr="00DC7B8A">
        <w:rPr>
          <w:rFonts w:ascii="Times New Roman" w:hAnsi="Times New Roman" w:cs="Times New Roman"/>
          <w:i/>
          <w:sz w:val="20"/>
          <w:szCs w:val="20"/>
        </w:rPr>
        <w:t>localism</w:t>
      </w:r>
      <w:r w:rsidR="00650C93" w:rsidRPr="00DC7B8A">
        <w:rPr>
          <w:rFonts w:ascii="Times New Roman" w:hAnsi="Times New Roman" w:cs="Times New Roman"/>
          <w:sz w:val="20"/>
          <w:szCs w:val="20"/>
        </w:rPr>
        <w:t>. Of course, through television, working-class audiences have come to expect stuff about Cockneys, or Geordies, or Liver birds, and have become polyglot in a way not very likely some years ago. But the best response among working-class audiences comes from characters and events with a local feel. Middle-class audiences have a great claim to cosmopolitanism, the bourgeoisie does have a c</w:t>
      </w:r>
      <w:r w:rsidR="0074626E" w:rsidRPr="00DC7B8A">
        <w:rPr>
          <w:rFonts w:ascii="Times New Roman" w:hAnsi="Times New Roman" w:cs="Times New Roman"/>
          <w:sz w:val="20"/>
          <w:szCs w:val="20"/>
        </w:rPr>
        <w:t>ertain internationality, inter-</w:t>
      </w:r>
      <w:r w:rsidR="00650C93" w:rsidRPr="00DC7B8A">
        <w:rPr>
          <w:rFonts w:ascii="Times New Roman" w:hAnsi="Times New Roman" w:cs="Times New Roman"/>
          <w:sz w:val="20"/>
          <w:szCs w:val="20"/>
        </w:rPr>
        <w:t xml:space="preserve">changeability. … Yet this bourgeois internationality must be distinguished from internationalism, which is an ideological attribute that ebbs and flows in the working class. … Nine, </w:t>
      </w:r>
      <w:r w:rsidR="00650C93" w:rsidRPr="00DC7B8A">
        <w:rPr>
          <w:rFonts w:ascii="Times New Roman" w:hAnsi="Times New Roman" w:cs="Times New Roman"/>
          <w:i/>
          <w:sz w:val="20"/>
          <w:szCs w:val="20"/>
        </w:rPr>
        <w:t>localism</w:t>
      </w:r>
      <w:r w:rsidR="00650C93" w:rsidRPr="00DC7B8A">
        <w:rPr>
          <w:rFonts w:ascii="Times New Roman" w:hAnsi="Times New Roman" w:cs="Times New Roman"/>
          <w:sz w:val="20"/>
          <w:szCs w:val="20"/>
        </w:rPr>
        <w:t xml:space="preserve">, not only of material, but also of a </w:t>
      </w:r>
      <w:r w:rsidR="00650C93" w:rsidRPr="00DC7B8A">
        <w:rPr>
          <w:rFonts w:ascii="Times New Roman" w:hAnsi="Times New Roman" w:cs="Times New Roman"/>
          <w:i/>
          <w:sz w:val="20"/>
          <w:szCs w:val="20"/>
        </w:rPr>
        <w:t>sense of identity</w:t>
      </w:r>
      <w:r w:rsidR="00650C93" w:rsidRPr="00DC7B8A">
        <w:rPr>
          <w:rFonts w:ascii="Times New Roman" w:hAnsi="Times New Roman" w:cs="Times New Roman"/>
          <w:sz w:val="20"/>
          <w:szCs w:val="20"/>
        </w:rPr>
        <w:t xml:space="preserve"> with the performer, as mentioned before. Even if coming from outside the locality, there is a sense not of knowing his or her soul, but a sense that he or she cares enough about being in that place with that audience and actually knows something about them … There are few middle-class audiences who know or care where John Gielgud, for example, came from. They don’t mind if he is a bit disdainful when he’s in Bradford, because he’s a great man, a</w:t>
      </w:r>
      <w:r w:rsidR="0074626E" w:rsidRPr="00DC7B8A">
        <w:rPr>
          <w:rFonts w:ascii="Times New Roman" w:hAnsi="Times New Roman" w:cs="Times New Roman"/>
          <w:sz w:val="20"/>
          <w:szCs w:val="20"/>
        </w:rPr>
        <w:t>n</w:t>
      </w:r>
      <w:r w:rsidR="00650C93" w:rsidRPr="00DC7B8A">
        <w:rPr>
          <w:rFonts w:ascii="Times New Roman" w:hAnsi="Times New Roman" w:cs="Times New Roman"/>
          <w:sz w:val="20"/>
          <w:szCs w:val="20"/>
        </w:rPr>
        <w:t xml:space="preserve"> artist, and he exists on another planet” (John McGrath, </w:t>
      </w:r>
      <w:r w:rsidR="00650C93" w:rsidRPr="00DC7B8A">
        <w:rPr>
          <w:rFonts w:ascii="Times New Roman" w:hAnsi="Times New Roman" w:cs="Times New Roman"/>
          <w:i/>
          <w:sz w:val="20"/>
          <w:szCs w:val="20"/>
        </w:rPr>
        <w:t>A Good Night Out: Popular Theatre: Audience, Class and Form</w:t>
      </w:r>
      <w:r w:rsidR="00650C93" w:rsidRPr="00DC7B8A">
        <w:rPr>
          <w:rFonts w:ascii="Times New Roman" w:hAnsi="Times New Roman" w:cs="Times New Roman"/>
          <w:sz w:val="20"/>
          <w:szCs w:val="20"/>
        </w:rPr>
        <w:t xml:space="preserve"> (London: Methuen, 1981; Nick Hern Books, 1996), pp. 53-59). </w:t>
      </w:r>
    </w:p>
    <w:p w14:paraId="0DAD358C" w14:textId="3E8465B3" w:rsidR="005F5128" w:rsidRPr="00DC7B8A" w:rsidRDefault="00D550DE" w:rsidP="00DC7B8A">
      <w:pPr>
        <w:rPr>
          <w:rFonts w:ascii="Times New Roman" w:hAnsi="Times New Roman" w:cs="Times New Roman"/>
          <w:sz w:val="20"/>
          <w:szCs w:val="20"/>
        </w:rPr>
      </w:pPr>
      <w:r w:rsidRPr="00DC7B8A">
        <w:rPr>
          <w:rFonts w:ascii="Times New Roman" w:hAnsi="Times New Roman" w:cs="Times New Roman"/>
          <w:sz w:val="20"/>
          <w:szCs w:val="20"/>
        </w:rPr>
        <w:lastRenderedPageBreak/>
        <w:t xml:space="preserve">4. </w:t>
      </w:r>
    </w:p>
    <w:p w14:paraId="3F4DC638" w14:textId="4F883D6F" w:rsidR="00F16B2C" w:rsidRPr="00DC7B8A" w:rsidRDefault="00D550DE" w:rsidP="00DC7B8A">
      <w:pPr>
        <w:rPr>
          <w:rFonts w:ascii="Times New Roman" w:hAnsi="Times New Roman" w:cs="Times New Roman"/>
          <w:sz w:val="20"/>
          <w:szCs w:val="20"/>
        </w:rPr>
      </w:pPr>
      <w:r w:rsidRPr="00DC7B8A">
        <w:rPr>
          <w:rFonts w:ascii="Times New Roman" w:hAnsi="Times New Roman" w:cs="Times New Roman"/>
          <w:sz w:val="20"/>
          <w:szCs w:val="20"/>
        </w:rPr>
        <w:t>5.</w:t>
      </w:r>
      <w:r w:rsidR="00F16B2C" w:rsidRPr="00DC7B8A">
        <w:rPr>
          <w:rFonts w:ascii="Times New Roman" w:hAnsi="Times New Roman" w:cs="Times New Roman"/>
          <w:sz w:val="20"/>
          <w:szCs w:val="20"/>
        </w:rPr>
        <w:t xml:space="preserve">“But on the subject of newness, one of the big problems with Scottish theatre is that when a play has been done, even in a small hall in Edinburgh, it is considered undoable by any other theatre in the land. At least for the last thirty years, plays have been commissioned by theatres, done, and because they’re identified with that theatre none of the others will consider them. There are obvious exceptions: the </w:t>
      </w:r>
      <w:r w:rsidR="00F16B2C" w:rsidRPr="00DC7B8A">
        <w:rPr>
          <w:rFonts w:ascii="Times New Roman" w:hAnsi="Times New Roman" w:cs="Times New Roman"/>
          <w:i/>
          <w:sz w:val="20"/>
          <w:szCs w:val="20"/>
        </w:rPr>
        <w:t>Slab Boys</w:t>
      </w:r>
      <w:r w:rsidR="00F16B2C" w:rsidRPr="00DC7B8A">
        <w:rPr>
          <w:rFonts w:ascii="Times New Roman" w:hAnsi="Times New Roman" w:cs="Times New Roman"/>
          <w:sz w:val="20"/>
          <w:szCs w:val="20"/>
        </w:rPr>
        <w:t xml:space="preserve"> trilogy and </w:t>
      </w:r>
      <w:r w:rsidR="00F16B2C" w:rsidRPr="00DC7B8A">
        <w:rPr>
          <w:rFonts w:ascii="Times New Roman" w:hAnsi="Times New Roman" w:cs="Times New Roman"/>
          <w:i/>
          <w:sz w:val="20"/>
          <w:szCs w:val="20"/>
        </w:rPr>
        <w:t>The Steamie</w:t>
      </w:r>
      <w:r w:rsidR="00F16B2C" w:rsidRPr="00DC7B8A">
        <w:rPr>
          <w:rFonts w:ascii="Times New Roman" w:hAnsi="Times New Roman" w:cs="Times New Roman"/>
          <w:sz w:val="20"/>
          <w:szCs w:val="20"/>
        </w:rPr>
        <w:t xml:space="preserve"> broke through because they were sentimental, Glasgow-populist, naturalistic and easy to do, and so several theatres did them. But </w:t>
      </w:r>
      <w:r w:rsidR="00F16B2C" w:rsidRPr="00DC7B8A">
        <w:rPr>
          <w:rFonts w:ascii="Times New Roman" w:hAnsi="Times New Roman" w:cs="Times New Roman"/>
          <w:i/>
          <w:sz w:val="20"/>
          <w:szCs w:val="20"/>
        </w:rPr>
        <w:t>The Cheviot</w:t>
      </w:r>
      <w:r w:rsidR="00F16B2C" w:rsidRPr="00DC7B8A">
        <w:rPr>
          <w:rFonts w:ascii="Times New Roman" w:hAnsi="Times New Roman" w:cs="Times New Roman"/>
          <w:sz w:val="20"/>
          <w:szCs w:val="20"/>
        </w:rPr>
        <w:t xml:space="preserve"> wasn’t done again in a professional theatre from 1973 to 1993. There is a huge pile, hundreds of very good plays, which are never done again. It’s quite extraordinary” (‘From Cheviots to Silver Darlings: John McGrath interviewed by Olga Taxidou’, pp. 160-161). </w:t>
      </w:r>
    </w:p>
    <w:p w14:paraId="25BA327B" w14:textId="77777777" w:rsidR="00F16B2C" w:rsidRPr="00DC7B8A" w:rsidRDefault="00F16B2C" w:rsidP="00DC7B8A">
      <w:pPr>
        <w:spacing w:after="0"/>
        <w:rPr>
          <w:rFonts w:ascii="Times New Roman" w:hAnsi="Times New Roman" w:cs="Times New Roman"/>
          <w:sz w:val="20"/>
          <w:szCs w:val="20"/>
        </w:rPr>
      </w:pPr>
    </w:p>
    <w:p w14:paraId="70770587" w14:textId="38A9BBCB" w:rsidR="006A4F4E" w:rsidRPr="00DC7B8A" w:rsidRDefault="00D550DE" w:rsidP="00DC7B8A">
      <w:pPr>
        <w:rPr>
          <w:rFonts w:ascii="Times New Roman" w:hAnsi="Times New Roman" w:cs="Times New Roman"/>
          <w:b/>
          <w:sz w:val="20"/>
          <w:szCs w:val="20"/>
        </w:rPr>
      </w:pPr>
      <w:r w:rsidRPr="00DC7B8A">
        <w:rPr>
          <w:rFonts w:ascii="Times New Roman" w:hAnsi="Times New Roman" w:cs="Times New Roman"/>
          <w:b/>
          <w:sz w:val="20"/>
          <w:szCs w:val="20"/>
        </w:rPr>
        <w:t>II.</w:t>
      </w:r>
      <w:r w:rsidRPr="00DC7B8A">
        <w:rPr>
          <w:rFonts w:ascii="Times New Roman" w:hAnsi="Times New Roman" w:cs="Times New Roman"/>
          <w:sz w:val="20"/>
          <w:szCs w:val="20"/>
        </w:rPr>
        <w:t xml:space="preserve"> </w:t>
      </w:r>
      <w:r w:rsidR="006A4F4E" w:rsidRPr="00DC7B8A">
        <w:rPr>
          <w:rFonts w:ascii="Times New Roman" w:hAnsi="Times New Roman" w:cs="Times New Roman"/>
          <w:b/>
          <w:sz w:val="20"/>
          <w:szCs w:val="20"/>
        </w:rPr>
        <w:t>THE INFLUENCE OF BRECHT: DRAMATIC DIFFERENCES</w:t>
      </w:r>
    </w:p>
    <w:p w14:paraId="49B8B988" w14:textId="629626DF" w:rsidR="006A4F4E" w:rsidRPr="00DC7B8A" w:rsidRDefault="00D550DE" w:rsidP="00DC7B8A">
      <w:pPr>
        <w:rPr>
          <w:rFonts w:ascii="Times New Roman" w:hAnsi="Times New Roman" w:cs="Times New Roman"/>
          <w:sz w:val="20"/>
          <w:szCs w:val="20"/>
        </w:rPr>
      </w:pPr>
      <w:r w:rsidRPr="00DC7B8A">
        <w:rPr>
          <w:rFonts w:ascii="Times New Roman" w:hAnsi="Times New Roman" w:cs="Times New Roman"/>
          <w:sz w:val="20"/>
          <w:szCs w:val="20"/>
        </w:rPr>
        <w:t xml:space="preserve">6. </w:t>
      </w:r>
      <w:r w:rsidR="006A4F4E" w:rsidRPr="00DC7B8A">
        <w:rPr>
          <w:rFonts w:ascii="Times New Roman" w:hAnsi="Times New Roman" w:cs="Times New Roman"/>
          <w:sz w:val="20"/>
          <w:szCs w:val="20"/>
        </w:rPr>
        <w:t xml:space="preserve">“Brecht’s theories were very, very interesting, but when you’re trying to create you need a certain arrogance, and I felt I knew better what was going to work for me in the theatre from watching a good performance of Brecht than from reading the theories. In terms of theory, I was much more excited by [Erwin] Piscator than by Brecht. What Piscator was saying and his accounts of productions were very exciting because they were breaking down theatre conventions” (‘From Cheviots to Silver Darlings: John McGrath interviewed by Olga Taxidou’, pp. 150-151). </w:t>
      </w:r>
    </w:p>
    <w:p w14:paraId="20461D6D" w14:textId="77777777" w:rsidR="00D550DE" w:rsidRPr="00DC7B8A" w:rsidRDefault="00D550DE" w:rsidP="00DC7B8A">
      <w:pPr>
        <w:rPr>
          <w:rFonts w:ascii="Times New Roman" w:hAnsi="Times New Roman" w:cs="Times New Roman"/>
          <w:sz w:val="20"/>
          <w:szCs w:val="20"/>
        </w:rPr>
      </w:pPr>
      <w:r w:rsidRPr="00DC7B8A">
        <w:rPr>
          <w:rFonts w:ascii="Times New Roman" w:hAnsi="Times New Roman" w:cs="Times New Roman"/>
          <w:sz w:val="20"/>
          <w:szCs w:val="20"/>
        </w:rPr>
        <w:t xml:space="preserve">7. </w:t>
      </w:r>
      <w:r w:rsidR="006A4F4E" w:rsidRPr="00DC7B8A">
        <w:rPr>
          <w:rFonts w:ascii="Times New Roman" w:hAnsi="Times New Roman" w:cs="Times New Roman"/>
          <w:sz w:val="20"/>
          <w:szCs w:val="20"/>
        </w:rPr>
        <w:t xml:space="preserve">“Perhaps it would help to look at Brecht’s famous list of differences between his kind of theatre, Epic theatre, and what he called Dramatic theatre: </w:t>
      </w:r>
    </w:p>
    <w:p w14:paraId="09C88D2E" w14:textId="3CE3A2B5" w:rsidR="006A4F4E" w:rsidRPr="00DC7B8A" w:rsidRDefault="006A4F4E" w:rsidP="00DC7B8A">
      <w:pPr>
        <w:rPr>
          <w:rFonts w:ascii="Times New Roman" w:hAnsi="Times New Roman" w:cs="Times New Roman"/>
          <w:sz w:val="20"/>
          <w:szCs w:val="20"/>
        </w:rPr>
      </w:pPr>
      <w:r w:rsidRPr="00DC7B8A">
        <w:rPr>
          <w:rFonts w:ascii="Times New Roman" w:hAnsi="Times New Roman" w:cs="Times New Roman"/>
          <w:sz w:val="20"/>
          <w:szCs w:val="20"/>
        </w:rPr>
        <w:t>The modern theatre is the epic. The following table shows certain changes of emphasis as between the dramatic and the epic theatre</w:t>
      </w:r>
    </w:p>
    <w:p w14:paraId="6DDCDFB8" w14:textId="77777777" w:rsidR="006A4F4E" w:rsidRPr="00DC7B8A" w:rsidRDefault="006A4F4E" w:rsidP="00DC7B8A">
      <w:pPr>
        <w:pStyle w:val="NoSpacing"/>
        <w:rPr>
          <w:rFonts w:ascii="Times New Roman" w:hAnsi="Times New Roman" w:cs="Times New Roman"/>
          <w:sz w:val="20"/>
          <w:szCs w:val="20"/>
        </w:rPr>
      </w:pPr>
      <w:r w:rsidRPr="00DC7B8A">
        <w:rPr>
          <w:rFonts w:ascii="Times New Roman" w:hAnsi="Times New Roman" w:cs="Times New Roman"/>
          <w:sz w:val="20"/>
          <w:szCs w:val="20"/>
        </w:rPr>
        <w:t>DRAMATIC THEATRE</w:t>
      </w:r>
      <w:r w:rsidRPr="00DC7B8A">
        <w:rPr>
          <w:rFonts w:ascii="Times New Roman" w:hAnsi="Times New Roman" w:cs="Times New Roman"/>
          <w:sz w:val="20"/>
          <w:szCs w:val="20"/>
        </w:rPr>
        <w:tab/>
      </w:r>
      <w:r w:rsidRPr="00DC7B8A">
        <w:rPr>
          <w:rFonts w:ascii="Times New Roman" w:hAnsi="Times New Roman" w:cs="Times New Roman"/>
          <w:sz w:val="20"/>
          <w:szCs w:val="20"/>
        </w:rPr>
        <w:tab/>
      </w:r>
      <w:r w:rsidRPr="00DC7B8A">
        <w:rPr>
          <w:rFonts w:ascii="Times New Roman" w:hAnsi="Times New Roman" w:cs="Times New Roman"/>
          <w:sz w:val="20"/>
          <w:szCs w:val="20"/>
        </w:rPr>
        <w:tab/>
        <w:t>EPIC THEATRE</w:t>
      </w:r>
    </w:p>
    <w:p w14:paraId="4D7F9705" w14:textId="77777777" w:rsidR="006A4F4E" w:rsidRPr="00DC7B8A" w:rsidRDefault="006A4F4E" w:rsidP="00DC7B8A">
      <w:pPr>
        <w:pStyle w:val="NoSpacing"/>
        <w:rPr>
          <w:rFonts w:ascii="Times New Roman" w:hAnsi="Times New Roman" w:cs="Times New Roman"/>
          <w:sz w:val="20"/>
          <w:szCs w:val="20"/>
        </w:rPr>
      </w:pPr>
      <w:r w:rsidRPr="00DC7B8A">
        <w:rPr>
          <w:rFonts w:ascii="Times New Roman" w:hAnsi="Times New Roman" w:cs="Times New Roman"/>
          <w:sz w:val="20"/>
          <w:szCs w:val="20"/>
        </w:rPr>
        <w:t xml:space="preserve">plot </w:t>
      </w:r>
      <w:r w:rsidRPr="00DC7B8A">
        <w:rPr>
          <w:rFonts w:ascii="Times New Roman" w:hAnsi="Times New Roman" w:cs="Times New Roman"/>
          <w:sz w:val="20"/>
          <w:szCs w:val="20"/>
        </w:rPr>
        <w:tab/>
      </w:r>
      <w:r w:rsidRPr="00DC7B8A">
        <w:rPr>
          <w:rFonts w:ascii="Times New Roman" w:hAnsi="Times New Roman" w:cs="Times New Roman"/>
          <w:sz w:val="20"/>
          <w:szCs w:val="20"/>
        </w:rPr>
        <w:tab/>
      </w:r>
      <w:r w:rsidRPr="00DC7B8A">
        <w:rPr>
          <w:rFonts w:ascii="Times New Roman" w:hAnsi="Times New Roman" w:cs="Times New Roman"/>
          <w:sz w:val="20"/>
          <w:szCs w:val="20"/>
        </w:rPr>
        <w:tab/>
      </w:r>
      <w:r w:rsidRPr="00DC7B8A">
        <w:rPr>
          <w:rFonts w:ascii="Times New Roman" w:hAnsi="Times New Roman" w:cs="Times New Roman"/>
          <w:sz w:val="20"/>
          <w:szCs w:val="20"/>
        </w:rPr>
        <w:tab/>
      </w:r>
      <w:r w:rsidRPr="00DC7B8A">
        <w:rPr>
          <w:rFonts w:ascii="Times New Roman" w:hAnsi="Times New Roman" w:cs="Times New Roman"/>
          <w:sz w:val="20"/>
          <w:szCs w:val="20"/>
        </w:rPr>
        <w:tab/>
      </w:r>
      <w:r w:rsidRPr="00DC7B8A">
        <w:rPr>
          <w:rFonts w:ascii="Times New Roman" w:hAnsi="Times New Roman" w:cs="Times New Roman"/>
          <w:sz w:val="20"/>
          <w:szCs w:val="20"/>
        </w:rPr>
        <w:tab/>
        <w:t>narrative</w:t>
      </w:r>
    </w:p>
    <w:p w14:paraId="32D17A5A" w14:textId="77777777" w:rsidR="006A4F4E" w:rsidRPr="00DC7B8A" w:rsidRDefault="006A4F4E" w:rsidP="00DC7B8A">
      <w:pPr>
        <w:pStyle w:val="NoSpacing"/>
        <w:rPr>
          <w:rFonts w:ascii="Times New Roman" w:hAnsi="Times New Roman" w:cs="Times New Roman"/>
          <w:sz w:val="20"/>
          <w:szCs w:val="20"/>
        </w:rPr>
      </w:pPr>
      <w:r w:rsidRPr="00DC7B8A">
        <w:rPr>
          <w:rFonts w:ascii="Times New Roman" w:hAnsi="Times New Roman" w:cs="Times New Roman"/>
          <w:sz w:val="20"/>
          <w:szCs w:val="20"/>
        </w:rPr>
        <w:t xml:space="preserve">implicates the spectator </w:t>
      </w:r>
      <w:r w:rsidRPr="00DC7B8A">
        <w:rPr>
          <w:rFonts w:ascii="Times New Roman" w:hAnsi="Times New Roman" w:cs="Times New Roman"/>
          <w:sz w:val="20"/>
          <w:szCs w:val="20"/>
        </w:rPr>
        <w:tab/>
      </w:r>
      <w:r w:rsidRPr="00DC7B8A">
        <w:rPr>
          <w:rFonts w:ascii="Times New Roman" w:hAnsi="Times New Roman" w:cs="Times New Roman"/>
          <w:sz w:val="20"/>
          <w:szCs w:val="20"/>
        </w:rPr>
        <w:tab/>
      </w:r>
      <w:r w:rsidRPr="00DC7B8A">
        <w:rPr>
          <w:rFonts w:ascii="Times New Roman" w:hAnsi="Times New Roman" w:cs="Times New Roman"/>
          <w:sz w:val="20"/>
          <w:szCs w:val="20"/>
        </w:rPr>
        <w:tab/>
        <w:t xml:space="preserve">turns the spectator into </w:t>
      </w:r>
    </w:p>
    <w:p w14:paraId="294F98E0" w14:textId="77777777" w:rsidR="006A4F4E" w:rsidRPr="00DC7B8A" w:rsidRDefault="006A4F4E" w:rsidP="00DC7B8A">
      <w:pPr>
        <w:pStyle w:val="NoSpacing"/>
        <w:rPr>
          <w:rFonts w:ascii="Times New Roman" w:hAnsi="Times New Roman" w:cs="Times New Roman"/>
          <w:sz w:val="20"/>
          <w:szCs w:val="20"/>
        </w:rPr>
      </w:pPr>
      <w:r w:rsidRPr="00DC7B8A">
        <w:rPr>
          <w:rFonts w:ascii="Times New Roman" w:hAnsi="Times New Roman" w:cs="Times New Roman"/>
          <w:sz w:val="20"/>
          <w:szCs w:val="20"/>
        </w:rPr>
        <w:t xml:space="preserve">in a stage situation </w:t>
      </w:r>
      <w:r w:rsidRPr="00DC7B8A">
        <w:rPr>
          <w:rFonts w:ascii="Times New Roman" w:hAnsi="Times New Roman" w:cs="Times New Roman"/>
          <w:sz w:val="20"/>
          <w:szCs w:val="20"/>
        </w:rPr>
        <w:tab/>
      </w:r>
      <w:r w:rsidRPr="00DC7B8A">
        <w:rPr>
          <w:rFonts w:ascii="Times New Roman" w:hAnsi="Times New Roman" w:cs="Times New Roman"/>
          <w:sz w:val="20"/>
          <w:szCs w:val="20"/>
        </w:rPr>
        <w:tab/>
      </w:r>
      <w:r w:rsidRPr="00DC7B8A">
        <w:rPr>
          <w:rFonts w:ascii="Times New Roman" w:hAnsi="Times New Roman" w:cs="Times New Roman"/>
          <w:sz w:val="20"/>
          <w:szCs w:val="20"/>
        </w:rPr>
        <w:tab/>
      </w:r>
      <w:r w:rsidRPr="00DC7B8A">
        <w:rPr>
          <w:rFonts w:ascii="Times New Roman" w:hAnsi="Times New Roman" w:cs="Times New Roman"/>
          <w:sz w:val="20"/>
          <w:szCs w:val="20"/>
        </w:rPr>
        <w:tab/>
        <w:t xml:space="preserve">an observer, but </w:t>
      </w:r>
    </w:p>
    <w:p w14:paraId="6DA89C78" w14:textId="77777777" w:rsidR="006A4F4E" w:rsidRPr="00DC7B8A" w:rsidRDefault="006A4F4E" w:rsidP="00DC7B8A">
      <w:pPr>
        <w:pStyle w:val="NoSpacing"/>
        <w:rPr>
          <w:rFonts w:ascii="Times New Roman" w:hAnsi="Times New Roman" w:cs="Times New Roman"/>
          <w:sz w:val="20"/>
          <w:szCs w:val="20"/>
        </w:rPr>
      </w:pPr>
      <w:r w:rsidRPr="00DC7B8A">
        <w:rPr>
          <w:rFonts w:ascii="Times New Roman" w:hAnsi="Times New Roman" w:cs="Times New Roman"/>
          <w:sz w:val="20"/>
          <w:szCs w:val="20"/>
        </w:rPr>
        <w:t xml:space="preserve">wears down his capacity </w:t>
      </w:r>
      <w:r w:rsidRPr="00DC7B8A">
        <w:rPr>
          <w:rFonts w:ascii="Times New Roman" w:hAnsi="Times New Roman" w:cs="Times New Roman"/>
          <w:sz w:val="20"/>
          <w:szCs w:val="20"/>
        </w:rPr>
        <w:tab/>
      </w:r>
      <w:r w:rsidRPr="00DC7B8A">
        <w:rPr>
          <w:rFonts w:ascii="Times New Roman" w:hAnsi="Times New Roman" w:cs="Times New Roman"/>
          <w:sz w:val="20"/>
          <w:szCs w:val="20"/>
        </w:rPr>
        <w:tab/>
      </w:r>
      <w:r w:rsidRPr="00DC7B8A">
        <w:rPr>
          <w:rFonts w:ascii="Times New Roman" w:hAnsi="Times New Roman" w:cs="Times New Roman"/>
          <w:sz w:val="20"/>
          <w:szCs w:val="20"/>
        </w:rPr>
        <w:tab/>
        <w:t>arouses his capacity for</w:t>
      </w:r>
    </w:p>
    <w:p w14:paraId="7887924A" w14:textId="77777777" w:rsidR="006A4F4E" w:rsidRPr="00DC7B8A" w:rsidRDefault="006A4F4E" w:rsidP="00DC7B8A">
      <w:pPr>
        <w:pStyle w:val="NoSpacing"/>
        <w:rPr>
          <w:rFonts w:ascii="Times New Roman" w:hAnsi="Times New Roman" w:cs="Times New Roman"/>
          <w:sz w:val="20"/>
          <w:szCs w:val="20"/>
        </w:rPr>
      </w:pPr>
      <w:r w:rsidRPr="00DC7B8A">
        <w:rPr>
          <w:rFonts w:ascii="Times New Roman" w:hAnsi="Times New Roman" w:cs="Times New Roman"/>
          <w:sz w:val="20"/>
          <w:szCs w:val="20"/>
        </w:rPr>
        <w:t xml:space="preserve">for action </w:t>
      </w:r>
      <w:r w:rsidRPr="00DC7B8A">
        <w:rPr>
          <w:rFonts w:ascii="Times New Roman" w:hAnsi="Times New Roman" w:cs="Times New Roman"/>
          <w:sz w:val="20"/>
          <w:szCs w:val="20"/>
        </w:rPr>
        <w:tab/>
      </w:r>
      <w:r w:rsidRPr="00DC7B8A">
        <w:rPr>
          <w:rFonts w:ascii="Times New Roman" w:hAnsi="Times New Roman" w:cs="Times New Roman"/>
          <w:sz w:val="20"/>
          <w:szCs w:val="20"/>
        </w:rPr>
        <w:tab/>
        <w:t xml:space="preserve"> </w:t>
      </w:r>
      <w:r w:rsidRPr="00DC7B8A">
        <w:rPr>
          <w:rFonts w:ascii="Times New Roman" w:hAnsi="Times New Roman" w:cs="Times New Roman"/>
          <w:sz w:val="20"/>
          <w:szCs w:val="20"/>
        </w:rPr>
        <w:tab/>
      </w:r>
      <w:r w:rsidRPr="00DC7B8A">
        <w:rPr>
          <w:rFonts w:ascii="Times New Roman" w:hAnsi="Times New Roman" w:cs="Times New Roman"/>
          <w:sz w:val="20"/>
          <w:szCs w:val="20"/>
        </w:rPr>
        <w:tab/>
      </w:r>
      <w:r w:rsidRPr="00DC7B8A">
        <w:rPr>
          <w:rFonts w:ascii="Times New Roman" w:hAnsi="Times New Roman" w:cs="Times New Roman"/>
          <w:sz w:val="20"/>
          <w:szCs w:val="20"/>
        </w:rPr>
        <w:tab/>
        <w:t>action</w:t>
      </w:r>
    </w:p>
    <w:p w14:paraId="040413E7" w14:textId="77777777" w:rsidR="006A4F4E" w:rsidRPr="00DC7B8A" w:rsidRDefault="006A4F4E" w:rsidP="00DC7B8A">
      <w:pPr>
        <w:pStyle w:val="NoSpacing"/>
        <w:rPr>
          <w:rFonts w:ascii="Times New Roman" w:hAnsi="Times New Roman" w:cs="Times New Roman"/>
          <w:sz w:val="20"/>
          <w:szCs w:val="20"/>
        </w:rPr>
      </w:pPr>
      <w:r w:rsidRPr="00DC7B8A">
        <w:rPr>
          <w:rFonts w:ascii="Times New Roman" w:hAnsi="Times New Roman" w:cs="Times New Roman"/>
          <w:sz w:val="20"/>
          <w:szCs w:val="20"/>
        </w:rPr>
        <w:t xml:space="preserve">provides him with </w:t>
      </w:r>
      <w:r w:rsidRPr="00DC7B8A">
        <w:rPr>
          <w:rFonts w:ascii="Times New Roman" w:hAnsi="Times New Roman" w:cs="Times New Roman"/>
          <w:sz w:val="20"/>
          <w:szCs w:val="20"/>
        </w:rPr>
        <w:tab/>
      </w:r>
      <w:r w:rsidRPr="00DC7B8A">
        <w:rPr>
          <w:rFonts w:ascii="Times New Roman" w:hAnsi="Times New Roman" w:cs="Times New Roman"/>
          <w:sz w:val="20"/>
          <w:szCs w:val="20"/>
        </w:rPr>
        <w:tab/>
      </w:r>
      <w:r w:rsidRPr="00DC7B8A">
        <w:rPr>
          <w:rFonts w:ascii="Times New Roman" w:hAnsi="Times New Roman" w:cs="Times New Roman"/>
          <w:sz w:val="20"/>
          <w:szCs w:val="20"/>
        </w:rPr>
        <w:tab/>
      </w:r>
      <w:r w:rsidRPr="00DC7B8A">
        <w:rPr>
          <w:rFonts w:ascii="Times New Roman" w:hAnsi="Times New Roman" w:cs="Times New Roman"/>
          <w:sz w:val="20"/>
          <w:szCs w:val="20"/>
        </w:rPr>
        <w:tab/>
        <w:t>forces him to take</w:t>
      </w:r>
    </w:p>
    <w:p w14:paraId="2B7C3180" w14:textId="77777777" w:rsidR="006A4F4E" w:rsidRPr="00DC7B8A" w:rsidRDefault="006A4F4E" w:rsidP="00DC7B8A">
      <w:pPr>
        <w:pStyle w:val="NoSpacing"/>
        <w:rPr>
          <w:rFonts w:ascii="Times New Roman" w:hAnsi="Times New Roman" w:cs="Times New Roman"/>
          <w:sz w:val="20"/>
          <w:szCs w:val="20"/>
        </w:rPr>
      </w:pPr>
      <w:r w:rsidRPr="00DC7B8A">
        <w:rPr>
          <w:rFonts w:ascii="Times New Roman" w:hAnsi="Times New Roman" w:cs="Times New Roman"/>
          <w:sz w:val="20"/>
          <w:szCs w:val="20"/>
        </w:rPr>
        <w:t xml:space="preserve">sensations </w:t>
      </w:r>
      <w:r w:rsidRPr="00DC7B8A">
        <w:rPr>
          <w:rFonts w:ascii="Times New Roman" w:hAnsi="Times New Roman" w:cs="Times New Roman"/>
          <w:sz w:val="20"/>
          <w:szCs w:val="20"/>
        </w:rPr>
        <w:tab/>
      </w:r>
      <w:r w:rsidRPr="00DC7B8A">
        <w:rPr>
          <w:rFonts w:ascii="Times New Roman" w:hAnsi="Times New Roman" w:cs="Times New Roman"/>
          <w:sz w:val="20"/>
          <w:szCs w:val="20"/>
        </w:rPr>
        <w:tab/>
      </w:r>
      <w:r w:rsidRPr="00DC7B8A">
        <w:rPr>
          <w:rFonts w:ascii="Times New Roman" w:hAnsi="Times New Roman" w:cs="Times New Roman"/>
          <w:sz w:val="20"/>
          <w:szCs w:val="20"/>
        </w:rPr>
        <w:tab/>
      </w:r>
      <w:r w:rsidRPr="00DC7B8A">
        <w:rPr>
          <w:rFonts w:ascii="Times New Roman" w:hAnsi="Times New Roman" w:cs="Times New Roman"/>
          <w:sz w:val="20"/>
          <w:szCs w:val="20"/>
        </w:rPr>
        <w:tab/>
      </w:r>
      <w:r w:rsidRPr="00DC7B8A">
        <w:rPr>
          <w:rFonts w:ascii="Times New Roman" w:hAnsi="Times New Roman" w:cs="Times New Roman"/>
          <w:sz w:val="20"/>
          <w:szCs w:val="20"/>
        </w:rPr>
        <w:tab/>
        <w:t>decisions</w:t>
      </w:r>
    </w:p>
    <w:p w14:paraId="5683D843" w14:textId="77777777" w:rsidR="006A4F4E" w:rsidRPr="00DC7B8A" w:rsidRDefault="006A4F4E" w:rsidP="00DC7B8A">
      <w:pPr>
        <w:pStyle w:val="NoSpacing"/>
        <w:rPr>
          <w:rFonts w:ascii="Times New Roman" w:hAnsi="Times New Roman" w:cs="Times New Roman"/>
          <w:sz w:val="20"/>
          <w:szCs w:val="20"/>
        </w:rPr>
      </w:pPr>
      <w:r w:rsidRPr="00DC7B8A">
        <w:rPr>
          <w:rFonts w:ascii="Times New Roman" w:hAnsi="Times New Roman" w:cs="Times New Roman"/>
          <w:sz w:val="20"/>
          <w:szCs w:val="20"/>
        </w:rPr>
        <w:t xml:space="preserve">experience </w:t>
      </w:r>
      <w:r w:rsidRPr="00DC7B8A">
        <w:rPr>
          <w:rFonts w:ascii="Times New Roman" w:hAnsi="Times New Roman" w:cs="Times New Roman"/>
          <w:sz w:val="20"/>
          <w:szCs w:val="20"/>
        </w:rPr>
        <w:tab/>
      </w:r>
      <w:r w:rsidRPr="00DC7B8A">
        <w:rPr>
          <w:rFonts w:ascii="Times New Roman" w:hAnsi="Times New Roman" w:cs="Times New Roman"/>
          <w:sz w:val="20"/>
          <w:szCs w:val="20"/>
        </w:rPr>
        <w:tab/>
      </w:r>
      <w:r w:rsidRPr="00DC7B8A">
        <w:rPr>
          <w:rFonts w:ascii="Times New Roman" w:hAnsi="Times New Roman" w:cs="Times New Roman"/>
          <w:sz w:val="20"/>
          <w:szCs w:val="20"/>
        </w:rPr>
        <w:tab/>
      </w:r>
      <w:r w:rsidRPr="00DC7B8A">
        <w:rPr>
          <w:rFonts w:ascii="Times New Roman" w:hAnsi="Times New Roman" w:cs="Times New Roman"/>
          <w:sz w:val="20"/>
          <w:szCs w:val="20"/>
        </w:rPr>
        <w:tab/>
      </w:r>
      <w:r w:rsidRPr="00DC7B8A">
        <w:rPr>
          <w:rFonts w:ascii="Times New Roman" w:hAnsi="Times New Roman" w:cs="Times New Roman"/>
          <w:sz w:val="20"/>
          <w:szCs w:val="20"/>
        </w:rPr>
        <w:tab/>
        <w:t>picture of the world</w:t>
      </w:r>
    </w:p>
    <w:p w14:paraId="1B0C573C" w14:textId="77777777" w:rsidR="006A4F4E" w:rsidRPr="00DC7B8A" w:rsidRDefault="006A4F4E" w:rsidP="00DC7B8A">
      <w:pPr>
        <w:pStyle w:val="NoSpacing"/>
        <w:rPr>
          <w:rFonts w:ascii="Times New Roman" w:hAnsi="Times New Roman" w:cs="Times New Roman"/>
          <w:sz w:val="20"/>
          <w:szCs w:val="20"/>
        </w:rPr>
      </w:pPr>
      <w:r w:rsidRPr="00DC7B8A">
        <w:rPr>
          <w:rFonts w:ascii="Times New Roman" w:hAnsi="Times New Roman" w:cs="Times New Roman"/>
          <w:sz w:val="20"/>
          <w:szCs w:val="20"/>
        </w:rPr>
        <w:t xml:space="preserve">the spectator is involved </w:t>
      </w:r>
      <w:r w:rsidRPr="00DC7B8A">
        <w:rPr>
          <w:rFonts w:ascii="Times New Roman" w:hAnsi="Times New Roman" w:cs="Times New Roman"/>
          <w:sz w:val="20"/>
          <w:szCs w:val="20"/>
        </w:rPr>
        <w:tab/>
      </w:r>
      <w:r w:rsidRPr="00DC7B8A">
        <w:rPr>
          <w:rFonts w:ascii="Times New Roman" w:hAnsi="Times New Roman" w:cs="Times New Roman"/>
          <w:sz w:val="20"/>
          <w:szCs w:val="20"/>
        </w:rPr>
        <w:tab/>
      </w:r>
      <w:r w:rsidRPr="00DC7B8A">
        <w:rPr>
          <w:rFonts w:ascii="Times New Roman" w:hAnsi="Times New Roman" w:cs="Times New Roman"/>
          <w:sz w:val="20"/>
          <w:szCs w:val="20"/>
        </w:rPr>
        <w:tab/>
        <w:t>he is made to face</w:t>
      </w:r>
    </w:p>
    <w:p w14:paraId="437B6AEB" w14:textId="77777777" w:rsidR="006A4F4E" w:rsidRPr="00DC7B8A" w:rsidRDefault="006A4F4E" w:rsidP="00DC7B8A">
      <w:pPr>
        <w:pStyle w:val="NoSpacing"/>
        <w:rPr>
          <w:rFonts w:ascii="Times New Roman" w:hAnsi="Times New Roman" w:cs="Times New Roman"/>
          <w:sz w:val="20"/>
          <w:szCs w:val="20"/>
        </w:rPr>
      </w:pPr>
      <w:r w:rsidRPr="00DC7B8A">
        <w:rPr>
          <w:rFonts w:ascii="Times New Roman" w:hAnsi="Times New Roman" w:cs="Times New Roman"/>
          <w:sz w:val="20"/>
          <w:szCs w:val="20"/>
        </w:rPr>
        <w:t>in something</w:t>
      </w:r>
      <w:r w:rsidRPr="00DC7B8A">
        <w:rPr>
          <w:rFonts w:ascii="Times New Roman" w:hAnsi="Times New Roman" w:cs="Times New Roman"/>
          <w:sz w:val="20"/>
          <w:szCs w:val="20"/>
        </w:rPr>
        <w:tab/>
      </w:r>
      <w:r w:rsidRPr="00DC7B8A">
        <w:rPr>
          <w:rFonts w:ascii="Times New Roman" w:hAnsi="Times New Roman" w:cs="Times New Roman"/>
          <w:sz w:val="20"/>
          <w:szCs w:val="20"/>
        </w:rPr>
        <w:tab/>
      </w:r>
      <w:r w:rsidRPr="00DC7B8A">
        <w:rPr>
          <w:rFonts w:ascii="Times New Roman" w:hAnsi="Times New Roman" w:cs="Times New Roman"/>
          <w:sz w:val="20"/>
          <w:szCs w:val="20"/>
        </w:rPr>
        <w:tab/>
      </w:r>
      <w:r w:rsidRPr="00DC7B8A">
        <w:rPr>
          <w:rFonts w:ascii="Times New Roman" w:hAnsi="Times New Roman" w:cs="Times New Roman"/>
          <w:sz w:val="20"/>
          <w:szCs w:val="20"/>
        </w:rPr>
        <w:tab/>
      </w:r>
      <w:r w:rsidRPr="00DC7B8A">
        <w:rPr>
          <w:rFonts w:ascii="Times New Roman" w:hAnsi="Times New Roman" w:cs="Times New Roman"/>
          <w:sz w:val="20"/>
          <w:szCs w:val="20"/>
        </w:rPr>
        <w:tab/>
        <w:t>something</w:t>
      </w:r>
    </w:p>
    <w:p w14:paraId="70C19634" w14:textId="77777777" w:rsidR="006A4F4E" w:rsidRPr="00DC7B8A" w:rsidRDefault="006A4F4E" w:rsidP="00DC7B8A">
      <w:pPr>
        <w:pStyle w:val="NoSpacing"/>
        <w:rPr>
          <w:rFonts w:ascii="Times New Roman" w:hAnsi="Times New Roman" w:cs="Times New Roman"/>
          <w:sz w:val="20"/>
          <w:szCs w:val="20"/>
        </w:rPr>
      </w:pPr>
      <w:r w:rsidRPr="00DC7B8A">
        <w:rPr>
          <w:rFonts w:ascii="Times New Roman" w:hAnsi="Times New Roman" w:cs="Times New Roman"/>
          <w:sz w:val="20"/>
          <w:szCs w:val="20"/>
        </w:rPr>
        <w:t>suggestion</w:t>
      </w:r>
      <w:r w:rsidRPr="00DC7B8A">
        <w:rPr>
          <w:rFonts w:ascii="Times New Roman" w:hAnsi="Times New Roman" w:cs="Times New Roman"/>
          <w:sz w:val="20"/>
          <w:szCs w:val="20"/>
        </w:rPr>
        <w:tab/>
      </w:r>
      <w:r w:rsidRPr="00DC7B8A">
        <w:rPr>
          <w:rFonts w:ascii="Times New Roman" w:hAnsi="Times New Roman" w:cs="Times New Roman"/>
          <w:sz w:val="20"/>
          <w:szCs w:val="20"/>
        </w:rPr>
        <w:tab/>
      </w:r>
      <w:r w:rsidRPr="00DC7B8A">
        <w:rPr>
          <w:rFonts w:ascii="Times New Roman" w:hAnsi="Times New Roman" w:cs="Times New Roman"/>
          <w:sz w:val="20"/>
          <w:szCs w:val="20"/>
        </w:rPr>
        <w:tab/>
      </w:r>
      <w:r w:rsidRPr="00DC7B8A">
        <w:rPr>
          <w:rFonts w:ascii="Times New Roman" w:hAnsi="Times New Roman" w:cs="Times New Roman"/>
          <w:sz w:val="20"/>
          <w:szCs w:val="20"/>
        </w:rPr>
        <w:tab/>
      </w:r>
      <w:r w:rsidRPr="00DC7B8A">
        <w:rPr>
          <w:rFonts w:ascii="Times New Roman" w:hAnsi="Times New Roman" w:cs="Times New Roman"/>
          <w:sz w:val="20"/>
          <w:szCs w:val="20"/>
        </w:rPr>
        <w:tab/>
        <w:t>argument</w:t>
      </w:r>
    </w:p>
    <w:p w14:paraId="4DAC4B1E" w14:textId="77777777" w:rsidR="006A4F4E" w:rsidRPr="00DC7B8A" w:rsidRDefault="006A4F4E" w:rsidP="00DC7B8A">
      <w:pPr>
        <w:pStyle w:val="NoSpacing"/>
        <w:rPr>
          <w:rFonts w:ascii="Times New Roman" w:hAnsi="Times New Roman" w:cs="Times New Roman"/>
          <w:sz w:val="20"/>
          <w:szCs w:val="20"/>
        </w:rPr>
      </w:pPr>
      <w:r w:rsidRPr="00DC7B8A">
        <w:rPr>
          <w:rFonts w:ascii="Times New Roman" w:hAnsi="Times New Roman" w:cs="Times New Roman"/>
          <w:sz w:val="20"/>
          <w:szCs w:val="20"/>
        </w:rPr>
        <w:t xml:space="preserve">instinctive feelings are </w:t>
      </w:r>
      <w:r w:rsidRPr="00DC7B8A">
        <w:rPr>
          <w:rFonts w:ascii="Times New Roman" w:hAnsi="Times New Roman" w:cs="Times New Roman"/>
          <w:sz w:val="20"/>
          <w:szCs w:val="20"/>
        </w:rPr>
        <w:tab/>
      </w:r>
      <w:r w:rsidRPr="00DC7B8A">
        <w:rPr>
          <w:rFonts w:ascii="Times New Roman" w:hAnsi="Times New Roman" w:cs="Times New Roman"/>
          <w:sz w:val="20"/>
          <w:szCs w:val="20"/>
        </w:rPr>
        <w:tab/>
      </w:r>
      <w:r w:rsidRPr="00DC7B8A">
        <w:rPr>
          <w:rFonts w:ascii="Times New Roman" w:hAnsi="Times New Roman" w:cs="Times New Roman"/>
          <w:sz w:val="20"/>
          <w:szCs w:val="20"/>
        </w:rPr>
        <w:tab/>
        <w:t>brought to the point of</w:t>
      </w:r>
    </w:p>
    <w:p w14:paraId="65CA8C0C" w14:textId="77777777" w:rsidR="006A4F4E" w:rsidRPr="00DC7B8A" w:rsidRDefault="006A4F4E" w:rsidP="00DC7B8A">
      <w:pPr>
        <w:pStyle w:val="NoSpacing"/>
        <w:rPr>
          <w:rFonts w:ascii="Times New Roman" w:hAnsi="Times New Roman" w:cs="Times New Roman"/>
          <w:sz w:val="20"/>
          <w:szCs w:val="20"/>
        </w:rPr>
      </w:pPr>
      <w:r w:rsidRPr="00DC7B8A">
        <w:rPr>
          <w:rFonts w:ascii="Times New Roman" w:hAnsi="Times New Roman" w:cs="Times New Roman"/>
          <w:sz w:val="20"/>
          <w:szCs w:val="20"/>
        </w:rPr>
        <w:t xml:space="preserve">preserved </w:t>
      </w:r>
      <w:r w:rsidRPr="00DC7B8A">
        <w:rPr>
          <w:rFonts w:ascii="Times New Roman" w:hAnsi="Times New Roman" w:cs="Times New Roman"/>
          <w:sz w:val="20"/>
          <w:szCs w:val="20"/>
        </w:rPr>
        <w:tab/>
      </w:r>
      <w:r w:rsidRPr="00DC7B8A">
        <w:rPr>
          <w:rFonts w:ascii="Times New Roman" w:hAnsi="Times New Roman" w:cs="Times New Roman"/>
          <w:sz w:val="20"/>
          <w:szCs w:val="20"/>
        </w:rPr>
        <w:tab/>
      </w:r>
      <w:r w:rsidRPr="00DC7B8A">
        <w:rPr>
          <w:rFonts w:ascii="Times New Roman" w:hAnsi="Times New Roman" w:cs="Times New Roman"/>
          <w:sz w:val="20"/>
          <w:szCs w:val="20"/>
        </w:rPr>
        <w:tab/>
      </w:r>
      <w:r w:rsidRPr="00DC7B8A">
        <w:rPr>
          <w:rFonts w:ascii="Times New Roman" w:hAnsi="Times New Roman" w:cs="Times New Roman"/>
          <w:sz w:val="20"/>
          <w:szCs w:val="20"/>
        </w:rPr>
        <w:tab/>
      </w:r>
      <w:r w:rsidRPr="00DC7B8A">
        <w:rPr>
          <w:rFonts w:ascii="Times New Roman" w:hAnsi="Times New Roman" w:cs="Times New Roman"/>
          <w:sz w:val="20"/>
          <w:szCs w:val="20"/>
        </w:rPr>
        <w:tab/>
        <w:t>recognition</w:t>
      </w:r>
    </w:p>
    <w:p w14:paraId="266B9382" w14:textId="77777777" w:rsidR="006A4F4E" w:rsidRPr="00DC7B8A" w:rsidRDefault="006A4F4E" w:rsidP="00DC7B8A">
      <w:pPr>
        <w:pStyle w:val="NoSpacing"/>
        <w:rPr>
          <w:rFonts w:ascii="Times New Roman" w:hAnsi="Times New Roman" w:cs="Times New Roman"/>
          <w:sz w:val="20"/>
          <w:szCs w:val="20"/>
        </w:rPr>
      </w:pPr>
      <w:r w:rsidRPr="00DC7B8A">
        <w:rPr>
          <w:rFonts w:ascii="Times New Roman" w:hAnsi="Times New Roman" w:cs="Times New Roman"/>
          <w:sz w:val="20"/>
          <w:szCs w:val="20"/>
        </w:rPr>
        <w:t xml:space="preserve">the spectator is in the </w:t>
      </w:r>
      <w:r w:rsidRPr="00DC7B8A">
        <w:rPr>
          <w:rFonts w:ascii="Times New Roman" w:hAnsi="Times New Roman" w:cs="Times New Roman"/>
          <w:sz w:val="20"/>
          <w:szCs w:val="20"/>
        </w:rPr>
        <w:tab/>
      </w:r>
      <w:r w:rsidRPr="00DC7B8A">
        <w:rPr>
          <w:rFonts w:ascii="Times New Roman" w:hAnsi="Times New Roman" w:cs="Times New Roman"/>
          <w:sz w:val="20"/>
          <w:szCs w:val="20"/>
        </w:rPr>
        <w:tab/>
      </w:r>
      <w:r w:rsidRPr="00DC7B8A">
        <w:rPr>
          <w:rFonts w:ascii="Times New Roman" w:hAnsi="Times New Roman" w:cs="Times New Roman"/>
          <w:sz w:val="20"/>
          <w:szCs w:val="20"/>
        </w:rPr>
        <w:tab/>
      </w:r>
      <w:r w:rsidRPr="00DC7B8A">
        <w:rPr>
          <w:rFonts w:ascii="Times New Roman" w:hAnsi="Times New Roman" w:cs="Times New Roman"/>
          <w:sz w:val="20"/>
          <w:szCs w:val="20"/>
        </w:rPr>
        <w:tab/>
        <w:t>the spectator stands</w:t>
      </w:r>
    </w:p>
    <w:p w14:paraId="0806B254" w14:textId="77777777" w:rsidR="006A4F4E" w:rsidRPr="00DC7B8A" w:rsidRDefault="006A4F4E" w:rsidP="00DC7B8A">
      <w:pPr>
        <w:pStyle w:val="NoSpacing"/>
        <w:rPr>
          <w:rFonts w:ascii="Times New Roman" w:hAnsi="Times New Roman" w:cs="Times New Roman"/>
          <w:sz w:val="20"/>
          <w:szCs w:val="20"/>
        </w:rPr>
      </w:pPr>
      <w:r w:rsidRPr="00DC7B8A">
        <w:rPr>
          <w:rFonts w:ascii="Times New Roman" w:hAnsi="Times New Roman" w:cs="Times New Roman"/>
          <w:sz w:val="20"/>
          <w:szCs w:val="20"/>
        </w:rPr>
        <w:t xml:space="preserve">thick of it, shares the </w:t>
      </w:r>
      <w:r w:rsidRPr="00DC7B8A">
        <w:rPr>
          <w:rFonts w:ascii="Times New Roman" w:hAnsi="Times New Roman" w:cs="Times New Roman"/>
          <w:sz w:val="20"/>
          <w:szCs w:val="20"/>
        </w:rPr>
        <w:tab/>
      </w:r>
      <w:r w:rsidRPr="00DC7B8A">
        <w:rPr>
          <w:rFonts w:ascii="Times New Roman" w:hAnsi="Times New Roman" w:cs="Times New Roman"/>
          <w:sz w:val="20"/>
          <w:szCs w:val="20"/>
        </w:rPr>
        <w:tab/>
      </w:r>
      <w:r w:rsidRPr="00DC7B8A">
        <w:rPr>
          <w:rFonts w:ascii="Times New Roman" w:hAnsi="Times New Roman" w:cs="Times New Roman"/>
          <w:sz w:val="20"/>
          <w:szCs w:val="20"/>
        </w:rPr>
        <w:tab/>
      </w:r>
      <w:r w:rsidRPr="00DC7B8A">
        <w:rPr>
          <w:rFonts w:ascii="Times New Roman" w:hAnsi="Times New Roman" w:cs="Times New Roman"/>
          <w:sz w:val="20"/>
          <w:szCs w:val="20"/>
        </w:rPr>
        <w:tab/>
        <w:t>outside, studies</w:t>
      </w:r>
    </w:p>
    <w:p w14:paraId="03F3FAAA" w14:textId="77777777" w:rsidR="006A4F4E" w:rsidRPr="00DC7B8A" w:rsidRDefault="006A4F4E" w:rsidP="00DC7B8A">
      <w:pPr>
        <w:pStyle w:val="NoSpacing"/>
        <w:rPr>
          <w:rFonts w:ascii="Times New Roman" w:hAnsi="Times New Roman" w:cs="Times New Roman"/>
          <w:sz w:val="20"/>
          <w:szCs w:val="20"/>
        </w:rPr>
      </w:pPr>
      <w:r w:rsidRPr="00DC7B8A">
        <w:rPr>
          <w:rFonts w:ascii="Times New Roman" w:hAnsi="Times New Roman" w:cs="Times New Roman"/>
          <w:sz w:val="20"/>
          <w:szCs w:val="20"/>
        </w:rPr>
        <w:t>experience</w:t>
      </w:r>
    </w:p>
    <w:p w14:paraId="41E3FD6F" w14:textId="77777777" w:rsidR="006A4F4E" w:rsidRPr="00DC7B8A" w:rsidRDefault="006A4F4E" w:rsidP="00DC7B8A">
      <w:pPr>
        <w:pStyle w:val="NoSpacing"/>
        <w:rPr>
          <w:rFonts w:ascii="Times New Roman" w:hAnsi="Times New Roman" w:cs="Times New Roman"/>
          <w:sz w:val="20"/>
          <w:szCs w:val="20"/>
        </w:rPr>
      </w:pPr>
      <w:r w:rsidRPr="00DC7B8A">
        <w:rPr>
          <w:rFonts w:ascii="Times New Roman" w:hAnsi="Times New Roman" w:cs="Times New Roman"/>
          <w:sz w:val="20"/>
          <w:szCs w:val="20"/>
        </w:rPr>
        <w:t xml:space="preserve">the human being is taken </w:t>
      </w:r>
      <w:r w:rsidRPr="00DC7B8A">
        <w:rPr>
          <w:rFonts w:ascii="Times New Roman" w:hAnsi="Times New Roman" w:cs="Times New Roman"/>
          <w:sz w:val="20"/>
          <w:szCs w:val="20"/>
        </w:rPr>
        <w:tab/>
      </w:r>
      <w:r w:rsidRPr="00DC7B8A">
        <w:rPr>
          <w:rFonts w:ascii="Times New Roman" w:hAnsi="Times New Roman" w:cs="Times New Roman"/>
          <w:sz w:val="20"/>
          <w:szCs w:val="20"/>
        </w:rPr>
        <w:tab/>
      </w:r>
      <w:r w:rsidRPr="00DC7B8A">
        <w:rPr>
          <w:rFonts w:ascii="Times New Roman" w:hAnsi="Times New Roman" w:cs="Times New Roman"/>
          <w:sz w:val="20"/>
          <w:szCs w:val="20"/>
        </w:rPr>
        <w:tab/>
        <w:t>the human being is the</w:t>
      </w:r>
      <w:r w:rsidRPr="00DC7B8A">
        <w:rPr>
          <w:rFonts w:ascii="Times New Roman" w:hAnsi="Times New Roman" w:cs="Times New Roman"/>
          <w:sz w:val="20"/>
          <w:szCs w:val="20"/>
        </w:rPr>
        <w:tab/>
      </w:r>
    </w:p>
    <w:p w14:paraId="627E7592" w14:textId="77777777" w:rsidR="006A4F4E" w:rsidRPr="00DC7B8A" w:rsidRDefault="006A4F4E" w:rsidP="00DC7B8A">
      <w:pPr>
        <w:pStyle w:val="NoSpacing"/>
        <w:rPr>
          <w:rFonts w:ascii="Times New Roman" w:hAnsi="Times New Roman" w:cs="Times New Roman"/>
          <w:sz w:val="20"/>
          <w:szCs w:val="20"/>
        </w:rPr>
      </w:pPr>
      <w:r w:rsidRPr="00DC7B8A">
        <w:rPr>
          <w:rFonts w:ascii="Times New Roman" w:hAnsi="Times New Roman" w:cs="Times New Roman"/>
          <w:sz w:val="20"/>
          <w:szCs w:val="20"/>
        </w:rPr>
        <w:t>for granted</w:t>
      </w:r>
      <w:r w:rsidRPr="00DC7B8A">
        <w:rPr>
          <w:rFonts w:ascii="Times New Roman" w:hAnsi="Times New Roman" w:cs="Times New Roman"/>
          <w:sz w:val="20"/>
          <w:szCs w:val="20"/>
        </w:rPr>
        <w:tab/>
      </w:r>
      <w:r w:rsidRPr="00DC7B8A">
        <w:rPr>
          <w:rFonts w:ascii="Times New Roman" w:hAnsi="Times New Roman" w:cs="Times New Roman"/>
          <w:sz w:val="20"/>
          <w:szCs w:val="20"/>
        </w:rPr>
        <w:tab/>
      </w:r>
      <w:r w:rsidRPr="00DC7B8A">
        <w:rPr>
          <w:rFonts w:ascii="Times New Roman" w:hAnsi="Times New Roman" w:cs="Times New Roman"/>
          <w:sz w:val="20"/>
          <w:szCs w:val="20"/>
        </w:rPr>
        <w:tab/>
      </w:r>
      <w:r w:rsidRPr="00DC7B8A">
        <w:rPr>
          <w:rFonts w:ascii="Times New Roman" w:hAnsi="Times New Roman" w:cs="Times New Roman"/>
          <w:sz w:val="20"/>
          <w:szCs w:val="20"/>
        </w:rPr>
        <w:tab/>
      </w:r>
      <w:r w:rsidRPr="00DC7B8A">
        <w:rPr>
          <w:rFonts w:ascii="Times New Roman" w:hAnsi="Times New Roman" w:cs="Times New Roman"/>
          <w:sz w:val="20"/>
          <w:szCs w:val="20"/>
        </w:rPr>
        <w:tab/>
        <w:t>object of the inquiry</w:t>
      </w:r>
    </w:p>
    <w:p w14:paraId="2871519C" w14:textId="77777777" w:rsidR="006A4F4E" w:rsidRPr="00DC7B8A" w:rsidRDefault="006A4F4E" w:rsidP="00DC7B8A">
      <w:pPr>
        <w:pStyle w:val="NoSpacing"/>
        <w:rPr>
          <w:rFonts w:ascii="Times New Roman" w:hAnsi="Times New Roman" w:cs="Times New Roman"/>
          <w:sz w:val="20"/>
          <w:szCs w:val="20"/>
        </w:rPr>
      </w:pPr>
      <w:r w:rsidRPr="00DC7B8A">
        <w:rPr>
          <w:rFonts w:ascii="Times New Roman" w:hAnsi="Times New Roman" w:cs="Times New Roman"/>
          <w:sz w:val="20"/>
          <w:szCs w:val="20"/>
        </w:rPr>
        <w:t>he is unalterable</w:t>
      </w:r>
      <w:r w:rsidRPr="00DC7B8A">
        <w:rPr>
          <w:rFonts w:ascii="Times New Roman" w:hAnsi="Times New Roman" w:cs="Times New Roman"/>
          <w:sz w:val="20"/>
          <w:szCs w:val="20"/>
        </w:rPr>
        <w:tab/>
      </w:r>
      <w:r w:rsidRPr="00DC7B8A">
        <w:rPr>
          <w:rFonts w:ascii="Times New Roman" w:hAnsi="Times New Roman" w:cs="Times New Roman"/>
          <w:sz w:val="20"/>
          <w:szCs w:val="20"/>
        </w:rPr>
        <w:tab/>
      </w:r>
      <w:r w:rsidRPr="00DC7B8A">
        <w:rPr>
          <w:rFonts w:ascii="Times New Roman" w:hAnsi="Times New Roman" w:cs="Times New Roman"/>
          <w:sz w:val="20"/>
          <w:szCs w:val="20"/>
        </w:rPr>
        <w:tab/>
      </w:r>
      <w:r w:rsidRPr="00DC7B8A">
        <w:rPr>
          <w:rFonts w:ascii="Times New Roman" w:hAnsi="Times New Roman" w:cs="Times New Roman"/>
          <w:sz w:val="20"/>
          <w:szCs w:val="20"/>
        </w:rPr>
        <w:tab/>
        <w:t>He is alterable and able to</w:t>
      </w:r>
    </w:p>
    <w:p w14:paraId="1E5492E8" w14:textId="77777777" w:rsidR="006A4F4E" w:rsidRPr="00DC7B8A" w:rsidRDefault="006A4F4E" w:rsidP="00DC7B8A">
      <w:pPr>
        <w:pStyle w:val="NoSpacing"/>
        <w:rPr>
          <w:rFonts w:ascii="Times New Roman" w:hAnsi="Times New Roman" w:cs="Times New Roman"/>
          <w:sz w:val="20"/>
          <w:szCs w:val="20"/>
        </w:rPr>
      </w:pPr>
      <w:r w:rsidRPr="00DC7B8A">
        <w:rPr>
          <w:rFonts w:ascii="Times New Roman" w:hAnsi="Times New Roman" w:cs="Times New Roman"/>
          <w:sz w:val="20"/>
          <w:szCs w:val="20"/>
        </w:rPr>
        <w:tab/>
      </w:r>
      <w:r w:rsidRPr="00DC7B8A">
        <w:rPr>
          <w:rFonts w:ascii="Times New Roman" w:hAnsi="Times New Roman" w:cs="Times New Roman"/>
          <w:sz w:val="20"/>
          <w:szCs w:val="20"/>
        </w:rPr>
        <w:tab/>
      </w:r>
      <w:r w:rsidRPr="00DC7B8A">
        <w:rPr>
          <w:rFonts w:ascii="Times New Roman" w:hAnsi="Times New Roman" w:cs="Times New Roman"/>
          <w:sz w:val="20"/>
          <w:szCs w:val="20"/>
        </w:rPr>
        <w:tab/>
      </w:r>
      <w:r w:rsidRPr="00DC7B8A">
        <w:rPr>
          <w:rFonts w:ascii="Times New Roman" w:hAnsi="Times New Roman" w:cs="Times New Roman"/>
          <w:sz w:val="20"/>
          <w:szCs w:val="20"/>
        </w:rPr>
        <w:tab/>
      </w:r>
      <w:r w:rsidRPr="00DC7B8A">
        <w:rPr>
          <w:rFonts w:ascii="Times New Roman" w:hAnsi="Times New Roman" w:cs="Times New Roman"/>
          <w:sz w:val="20"/>
          <w:szCs w:val="20"/>
        </w:rPr>
        <w:tab/>
      </w:r>
      <w:r w:rsidRPr="00DC7B8A">
        <w:rPr>
          <w:rFonts w:ascii="Times New Roman" w:hAnsi="Times New Roman" w:cs="Times New Roman"/>
          <w:sz w:val="20"/>
          <w:szCs w:val="20"/>
        </w:rPr>
        <w:tab/>
        <w:t>alter</w:t>
      </w:r>
    </w:p>
    <w:p w14:paraId="2D94A1D4" w14:textId="77777777" w:rsidR="006A4F4E" w:rsidRPr="00DC7B8A" w:rsidRDefault="006A4F4E" w:rsidP="00DC7B8A">
      <w:pPr>
        <w:pStyle w:val="NoSpacing"/>
        <w:rPr>
          <w:rFonts w:ascii="Times New Roman" w:hAnsi="Times New Roman" w:cs="Times New Roman"/>
          <w:sz w:val="20"/>
          <w:szCs w:val="20"/>
        </w:rPr>
      </w:pPr>
      <w:r w:rsidRPr="00DC7B8A">
        <w:rPr>
          <w:rFonts w:ascii="Times New Roman" w:hAnsi="Times New Roman" w:cs="Times New Roman"/>
          <w:sz w:val="20"/>
          <w:szCs w:val="20"/>
        </w:rPr>
        <w:t>eyes on the finish</w:t>
      </w:r>
      <w:r w:rsidRPr="00DC7B8A">
        <w:rPr>
          <w:rFonts w:ascii="Times New Roman" w:hAnsi="Times New Roman" w:cs="Times New Roman"/>
          <w:sz w:val="20"/>
          <w:szCs w:val="20"/>
        </w:rPr>
        <w:tab/>
      </w:r>
      <w:r w:rsidRPr="00DC7B8A">
        <w:rPr>
          <w:rFonts w:ascii="Times New Roman" w:hAnsi="Times New Roman" w:cs="Times New Roman"/>
          <w:sz w:val="20"/>
          <w:szCs w:val="20"/>
        </w:rPr>
        <w:tab/>
      </w:r>
      <w:r w:rsidRPr="00DC7B8A">
        <w:rPr>
          <w:rFonts w:ascii="Times New Roman" w:hAnsi="Times New Roman" w:cs="Times New Roman"/>
          <w:sz w:val="20"/>
          <w:szCs w:val="20"/>
        </w:rPr>
        <w:tab/>
      </w:r>
      <w:r w:rsidRPr="00DC7B8A">
        <w:rPr>
          <w:rFonts w:ascii="Times New Roman" w:hAnsi="Times New Roman" w:cs="Times New Roman"/>
          <w:sz w:val="20"/>
          <w:szCs w:val="20"/>
        </w:rPr>
        <w:tab/>
        <w:t xml:space="preserve">eyes on the course </w:t>
      </w:r>
    </w:p>
    <w:p w14:paraId="3A1109CC" w14:textId="77777777" w:rsidR="006A4F4E" w:rsidRPr="00DC7B8A" w:rsidRDefault="006A4F4E" w:rsidP="00DC7B8A">
      <w:pPr>
        <w:pStyle w:val="NoSpacing"/>
        <w:rPr>
          <w:rFonts w:ascii="Times New Roman" w:hAnsi="Times New Roman" w:cs="Times New Roman"/>
          <w:sz w:val="20"/>
          <w:szCs w:val="20"/>
        </w:rPr>
      </w:pPr>
      <w:r w:rsidRPr="00DC7B8A">
        <w:rPr>
          <w:rFonts w:ascii="Times New Roman" w:hAnsi="Times New Roman" w:cs="Times New Roman"/>
          <w:sz w:val="20"/>
          <w:szCs w:val="20"/>
        </w:rPr>
        <w:t>one scene makes another</w:t>
      </w:r>
      <w:r w:rsidRPr="00DC7B8A">
        <w:rPr>
          <w:rFonts w:ascii="Times New Roman" w:hAnsi="Times New Roman" w:cs="Times New Roman"/>
          <w:sz w:val="20"/>
          <w:szCs w:val="20"/>
        </w:rPr>
        <w:tab/>
      </w:r>
      <w:r w:rsidRPr="00DC7B8A">
        <w:rPr>
          <w:rFonts w:ascii="Times New Roman" w:hAnsi="Times New Roman" w:cs="Times New Roman"/>
          <w:sz w:val="20"/>
          <w:szCs w:val="20"/>
        </w:rPr>
        <w:tab/>
      </w:r>
      <w:r w:rsidRPr="00DC7B8A">
        <w:rPr>
          <w:rFonts w:ascii="Times New Roman" w:hAnsi="Times New Roman" w:cs="Times New Roman"/>
          <w:sz w:val="20"/>
          <w:szCs w:val="20"/>
        </w:rPr>
        <w:tab/>
        <w:t>each scene for itself</w:t>
      </w:r>
    </w:p>
    <w:p w14:paraId="3AB1B166" w14:textId="77777777" w:rsidR="006A4F4E" w:rsidRPr="00DC7B8A" w:rsidRDefault="006A4F4E" w:rsidP="00DC7B8A">
      <w:pPr>
        <w:pStyle w:val="NoSpacing"/>
        <w:rPr>
          <w:rFonts w:ascii="Times New Roman" w:hAnsi="Times New Roman" w:cs="Times New Roman"/>
          <w:sz w:val="20"/>
          <w:szCs w:val="20"/>
        </w:rPr>
      </w:pPr>
      <w:r w:rsidRPr="00DC7B8A">
        <w:rPr>
          <w:rFonts w:ascii="Times New Roman" w:hAnsi="Times New Roman" w:cs="Times New Roman"/>
          <w:sz w:val="20"/>
          <w:szCs w:val="20"/>
        </w:rPr>
        <w:t>growth</w:t>
      </w:r>
      <w:r w:rsidRPr="00DC7B8A">
        <w:rPr>
          <w:rFonts w:ascii="Times New Roman" w:hAnsi="Times New Roman" w:cs="Times New Roman"/>
          <w:sz w:val="20"/>
          <w:szCs w:val="20"/>
        </w:rPr>
        <w:tab/>
      </w:r>
      <w:r w:rsidRPr="00DC7B8A">
        <w:rPr>
          <w:rFonts w:ascii="Times New Roman" w:hAnsi="Times New Roman" w:cs="Times New Roman"/>
          <w:sz w:val="20"/>
          <w:szCs w:val="20"/>
        </w:rPr>
        <w:tab/>
      </w:r>
      <w:r w:rsidRPr="00DC7B8A">
        <w:rPr>
          <w:rFonts w:ascii="Times New Roman" w:hAnsi="Times New Roman" w:cs="Times New Roman"/>
          <w:sz w:val="20"/>
          <w:szCs w:val="20"/>
        </w:rPr>
        <w:tab/>
      </w:r>
      <w:r w:rsidRPr="00DC7B8A">
        <w:rPr>
          <w:rFonts w:ascii="Times New Roman" w:hAnsi="Times New Roman" w:cs="Times New Roman"/>
          <w:sz w:val="20"/>
          <w:szCs w:val="20"/>
        </w:rPr>
        <w:tab/>
      </w:r>
      <w:r w:rsidRPr="00DC7B8A">
        <w:rPr>
          <w:rFonts w:ascii="Times New Roman" w:hAnsi="Times New Roman" w:cs="Times New Roman"/>
          <w:sz w:val="20"/>
          <w:szCs w:val="20"/>
        </w:rPr>
        <w:tab/>
      </w:r>
      <w:r w:rsidRPr="00DC7B8A">
        <w:rPr>
          <w:rFonts w:ascii="Times New Roman" w:hAnsi="Times New Roman" w:cs="Times New Roman"/>
          <w:sz w:val="20"/>
          <w:szCs w:val="20"/>
        </w:rPr>
        <w:tab/>
        <w:t>montage</w:t>
      </w:r>
    </w:p>
    <w:p w14:paraId="4DEF6B2C" w14:textId="77777777" w:rsidR="006A4F4E" w:rsidRPr="00DC7B8A" w:rsidRDefault="006A4F4E" w:rsidP="00DC7B8A">
      <w:pPr>
        <w:pStyle w:val="NoSpacing"/>
        <w:rPr>
          <w:rFonts w:ascii="Times New Roman" w:hAnsi="Times New Roman" w:cs="Times New Roman"/>
          <w:sz w:val="20"/>
          <w:szCs w:val="20"/>
        </w:rPr>
      </w:pPr>
      <w:r w:rsidRPr="00DC7B8A">
        <w:rPr>
          <w:rFonts w:ascii="Times New Roman" w:hAnsi="Times New Roman" w:cs="Times New Roman"/>
          <w:sz w:val="20"/>
          <w:szCs w:val="20"/>
        </w:rPr>
        <w:t>linear development</w:t>
      </w:r>
      <w:r w:rsidRPr="00DC7B8A">
        <w:rPr>
          <w:rFonts w:ascii="Times New Roman" w:hAnsi="Times New Roman" w:cs="Times New Roman"/>
          <w:sz w:val="20"/>
          <w:szCs w:val="20"/>
        </w:rPr>
        <w:tab/>
      </w:r>
      <w:r w:rsidRPr="00DC7B8A">
        <w:rPr>
          <w:rFonts w:ascii="Times New Roman" w:hAnsi="Times New Roman" w:cs="Times New Roman"/>
          <w:sz w:val="20"/>
          <w:szCs w:val="20"/>
        </w:rPr>
        <w:tab/>
      </w:r>
      <w:r w:rsidRPr="00DC7B8A">
        <w:rPr>
          <w:rFonts w:ascii="Times New Roman" w:hAnsi="Times New Roman" w:cs="Times New Roman"/>
          <w:sz w:val="20"/>
          <w:szCs w:val="20"/>
        </w:rPr>
        <w:tab/>
      </w:r>
      <w:r w:rsidRPr="00DC7B8A">
        <w:rPr>
          <w:rFonts w:ascii="Times New Roman" w:hAnsi="Times New Roman" w:cs="Times New Roman"/>
          <w:sz w:val="20"/>
          <w:szCs w:val="20"/>
        </w:rPr>
        <w:tab/>
        <w:t>in curves</w:t>
      </w:r>
    </w:p>
    <w:p w14:paraId="74EF5E02" w14:textId="77777777" w:rsidR="006A4F4E" w:rsidRPr="00DC7B8A" w:rsidRDefault="006A4F4E" w:rsidP="00DC7B8A">
      <w:pPr>
        <w:pStyle w:val="NoSpacing"/>
        <w:rPr>
          <w:rFonts w:ascii="Times New Roman" w:hAnsi="Times New Roman" w:cs="Times New Roman"/>
          <w:sz w:val="20"/>
          <w:szCs w:val="20"/>
        </w:rPr>
      </w:pPr>
      <w:r w:rsidRPr="00DC7B8A">
        <w:rPr>
          <w:rFonts w:ascii="Times New Roman" w:hAnsi="Times New Roman" w:cs="Times New Roman"/>
          <w:sz w:val="20"/>
          <w:szCs w:val="20"/>
        </w:rPr>
        <w:t>evolutionary</w:t>
      </w:r>
      <w:r w:rsidRPr="00DC7B8A">
        <w:rPr>
          <w:rFonts w:ascii="Times New Roman" w:hAnsi="Times New Roman" w:cs="Times New Roman"/>
          <w:sz w:val="20"/>
          <w:szCs w:val="20"/>
        </w:rPr>
        <w:tab/>
      </w:r>
      <w:r w:rsidRPr="00DC7B8A">
        <w:rPr>
          <w:rFonts w:ascii="Times New Roman" w:hAnsi="Times New Roman" w:cs="Times New Roman"/>
          <w:sz w:val="20"/>
          <w:szCs w:val="20"/>
        </w:rPr>
        <w:tab/>
      </w:r>
      <w:r w:rsidRPr="00DC7B8A">
        <w:rPr>
          <w:rFonts w:ascii="Times New Roman" w:hAnsi="Times New Roman" w:cs="Times New Roman"/>
          <w:sz w:val="20"/>
          <w:szCs w:val="20"/>
        </w:rPr>
        <w:tab/>
      </w:r>
      <w:r w:rsidRPr="00DC7B8A">
        <w:rPr>
          <w:rFonts w:ascii="Times New Roman" w:hAnsi="Times New Roman" w:cs="Times New Roman"/>
          <w:sz w:val="20"/>
          <w:szCs w:val="20"/>
        </w:rPr>
        <w:tab/>
      </w:r>
      <w:r w:rsidRPr="00DC7B8A">
        <w:rPr>
          <w:rFonts w:ascii="Times New Roman" w:hAnsi="Times New Roman" w:cs="Times New Roman"/>
          <w:sz w:val="20"/>
          <w:szCs w:val="20"/>
        </w:rPr>
        <w:tab/>
        <w:t>jumps</w:t>
      </w:r>
    </w:p>
    <w:p w14:paraId="1DF66991" w14:textId="77777777" w:rsidR="006A4F4E" w:rsidRPr="00DC7B8A" w:rsidRDefault="006A4F4E" w:rsidP="00DC7B8A">
      <w:pPr>
        <w:pStyle w:val="NoSpacing"/>
        <w:rPr>
          <w:rFonts w:ascii="Times New Roman" w:hAnsi="Times New Roman" w:cs="Times New Roman"/>
          <w:sz w:val="20"/>
          <w:szCs w:val="20"/>
        </w:rPr>
      </w:pPr>
      <w:r w:rsidRPr="00DC7B8A">
        <w:rPr>
          <w:rFonts w:ascii="Times New Roman" w:hAnsi="Times New Roman" w:cs="Times New Roman"/>
          <w:sz w:val="20"/>
          <w:szCs w:val="20"/>
        </w:rPr>
        <w:t>determinism</w:t>
      </w:r>
    </w:p>
    <w:p w14:paraId="113C9674" w14:textId="77777777" w:rsidR="006A4F4E" w:rsidRPr="00DC7B8A" w:rsidRDefault="006A4F4E" w:rsidP="00DC7B8A">
      <w:pPr>
        <w:pStyle w:val="NoSpacing"/>
        <w:rPr>
          <w:rFonts w:ascii="Times New Roman" w:hAnsi="Times New Roman" w:cs="Times New Roman"/>
          <w:sz w:val="20"/>
          <w:szCs w:val="20"/>
        </w:rPr>
      </w:pPr>
      <w:r w:rsidRPr="00DC7B8A">
        <w:rPr>
          <w:rFonts w:ascii="Times New Roman" w:hAnsi="Times New Roman" w:cs="Times New Roman"/>
          <w:sz w:val="20"/>
          <w:szCs w:val="20"/>
        </w:rPr>
        <w:t>man as a fixed point</w:t>
      </w:r>
      <w:r w:rsidRPr="00DC7B8A">
        <w:rPr>
          <w:rFonts w:ascii="Times New Roman" w:hAnsi="Times New Roman" w:cs="Times New Roman"/>
          <w:sz w:val="20"/>
          <w:szCs w:val="20"/>
        </w:rPr>
        <w:tab/>
      </w:r>
      <w:r w:rsidRPr="00DC7B8A">
        <w:rPr>
          <w:rFonts w:ascii="Times New Roman" w:hAnsi="Times New Roman" w:cs="Times New Roman"/>
          <w:sz w:val="20"/>
          <w:szCs w:val="20"/>
        </w:rPr>
        <w:tab/>
      </w:r>
      <w:r w:rsidRPr="00DC7B8A">
        <w:rPr>
          <w:rFonts w:ascii="Times New Roman" w:hAnsi="Times New Roman" w:cs="Times New Roman"/>
          <w:sz w:val="20"/>
          <w:szCs w:val="20"/>
        </w:rPr>
        <w:tab/>
      </w:r>
      <w:r w:rsidRPr="00DC7B8A">
        <w:rPr>
          <w:rFonts w:ascii="Times New Roman" w:hAnsi="Times New Roman" w:cs="Times New Roman"/>
          <w:sz w:val="20"/>
          <w:szCs w:val="20"/>
        </w:rPr>
        <w:tab/>
        <w:t>man as a process</w:t>
      </w:r>
    </w:p>
    <w:p w14:paraId="5C648B26" w14:textId="77777777" w:rsidR="006A4F4E" w:rsidRPr="00DC7B8A" w:rsidRDefault="006A4F4E" w:rsidP="00DC7B8A">
      <w:pPr>
        <w:pStyle w:val="NoSpacing"/>
        <w:rPr>
          <w:rFonts w:ascii="Times New Roman" w:hAnsi="Times New Roman" w:cs="Times New Roman"/>
          <w:sz w:val="20"/>
          <w:szCs w:val="20"/>
        </w:rPr>
      </w:pPr>
      <w:r w:rsidRPr="00DC7B8A">
        <w:rPr>
          <w:rFonts w:ascii="Times New Roman" w:hAnsi="Times New Roman" w:cs="Times New Roman"/>
          <w:sz w:val="20"/>
          <w:szCs w:val="20"/>
        </w:rPr>
        <w:t>thought determines being</w:t>
      </w:r>
      <w:r w:rsidRPr="00DC7B8A">
        <w:rPr>
          <w:rFonts w:ascii="Times New Roman" w:hAnsi="Times New Roman" w:cs="Times New Roman"/>
          <w:sz w:val="20"/>
          <w:szCs w:val="20"/>
        </w:rPr>
        <w:tab/>
      </w:r>
      <w:r w:rsidRPr="00DC7B8A">
        <w:rPr>
          <w:rFonts w:ascii="Times New Roman" w:hAnsi="Times New Roman" w:cs="Times New Roman"/>
          <w:sz w:val="20"/>
          <w:szCs w:val="20"/>
        </w:rPr>
        <w:tab/>
      </w:r>
      <w:r w:rsidRPr="00DC7B8A">
        <w:rPr>
          <w:rFonts w:ascii="Times New Roman" w:hAnsi="Times New Roman" w:cs="Times New Roman"/>
          <w:sz w:val="20"/>
          <w:szCs w:val="20"/>
        </w:rPr>
        <w:tab/>
        <w:t>social being determines</w:t>
      </w:r>
    </w:p>
    <w:p w14:paraId="183B14B0" w14:textId="77777777" w:rsidR="006A4F4E" w:rsidRPr="00DC7B8A" w:rsidRDefault="006A4F4E" w:rsidP="00DC7B8A">
      <w:pPr>
        <w:pStyle w:val="NoSpacing"/>
        <w:rPr>
          <w:rFonts w:ascii="Times New Roman" w:hAnsi="Times New Roman" w:cs="Times New Roman"/>
          <w:sz w:val="20"/>
          <w:szCs w:val="20"/>
        </w:rPr>
      </w:pPr>
      <w:r w:rsidRPr="00DC7B8A">
        <w:rPr>
          <w:rFonts w:ascii="Times New Roman" w:hAnsi="Times New Roman" w:cs="Times New Roman"/>
          <w:sz w:val="20"/>
          <w:szCs w:val="20"/>
        </w:rPr>
        <w:tab/>
      </w:r>
      <w:r w:rsidRPr="00DC7B8A">
        <w:rPr>
          <w:rFonts w:ascii="Times New Roman" w:hAnsi="Times New Roman" w:cs="Times New Roman"/>
          <w:sz w:val="20"/>
          <w:szCs w:val="20"/>
        </w:rPr>
        <w:tab/>
      </w:r>
      <w:r w:rsidRPr="00DC7B8A">
        <w:rPr>
          <w:rFonts w:ascii="Times New Roman" w:hAnsi="Times New Roman" w:cs="Times New Roman"/>
          <w:sz w:val="20"/>
          <w:szCs w:val="20"/>
        </w:rPr>
        <w:tab/>
      </w:r>
      <w:r w:rsidRPr="00DC7B8A">
        <w:rPr>
          <w:rFonts w:ascii="Times New Roman" w:hAnsi="Times New Roman" w:cs="Times New Roman"/>
          <w:sz w:val="20"/>
          <w:szCs w:val="20"/>
        </w:rPr>
        <w:tab/>
      </w:r>
      <w:r w:rsidRPr="00DC7B8A">
        <w:rPr>
          <w:rFonts w:ascii="Times New Roman" w:hAnsi="Times New Roman" w:cs="Times New Roman"/>
          <w:sz w:val="20"/>
          <w:szCs w:val="20"/>
        </w:rPr>
        <w:tab/>
      </w:r>
      <w:r w:rsidRPr="00DC7B8A">
        <w:rPr>
          <w:rFonts w:ascii="Times New Roman" w:hAnsi="Times New Roman" w:cs="Times New Roman"/>
          <w:sz w:val="20"/>
          <w:szCs w:val="20"/>
        </w:rPr>
        <w:tab/>
        <w:t>thought</w:t>
      </w:r>
    </w:p>
    <w:p w14:paraId="2D955C49" w14:textId="77777777" w:rsidR="006A4F4E" w:rsidRPr="00DC7B8A" w:rsidRDefault="006A4F4E" w:rsidP="00DC7B8A">
      <w:pPr>
        <w:pStyle w:val="NoSpacing"/>
        <w:rPr>
          <w:rFonts w:ascii="Times New Roman" w:hAnsi="Times New Roman" w:cs="Times New Roman"/>
          <w:sz w:val="20"/>
          <w:szCs w:val="20"/>
        </w:rPr>
      </w:pPr>
      <w:r w:rsidRPr="00DC7B8A">
        <w:rPr>
          <w:rFonts w:ascii="Times New Roman" w:hAnsi="Times New Roman" w:cs="Times New Roman"/>
          <w:sz w:val="20"/>
          <w:szCs w:val="20"/>
        </w:rPr>
        <w:t>feeling</w:t>
      </w:r>
      <w:r w:rsidRPr="00DC7B8A">
        <w:rPr>
          <w:rFonts w:ascii="Times New Roman" w:hAnsi="Times New Roman" w:cs="Times New Roman"/>
          <w:sz w:val="20"/>
          <w:szCs w:val="20"/>
        </w:rPr>
        <w:tab/>
      </w:r>
      <w:r w:rsidRPr="00DC7B8A">
        <w:rPr>
          <w:rFonts w:ascii="Times New Roman" w:hAnsi="Times New Roman" w:cs="Times New Roman"/>
          <w:sz w:val="20"/>
          <w:szCs w:val="20"/>
        </w:rPr>
        <w:tab/>
      </w:r>
      <w:r w:rsidRPr="00DC7B8A">
        <w:rPr>
          <w:rFonts w:ascii="Times New Roman" w:hAnsi="Times New Roman" w:cs="Times New Roman"/>
          <w:sz w:val="20"/>
          <w:szCs w:val="20"/>
        </w:rPr>
        <w:tab/>
      </w:r>
      <w:r w:rsidRPr="00DC7B8A">
        <w:rPr>
          <w:rFonts w:ascii="Times New Roman" w:hAnsi="Times New Roman" w:cs="Times New Roman"/>
          <w:sz w:val="20"/>
          <w:szCs w:val="20"/>
        </w:rPr>
        <w:tab/>
      </w:r>
      <w:r w:rsidRPr="00DC7B8A">
        <w:rPr>
          <w:rFonts w:ascii="Times New Roman" w:hAnsi="Times New Roman" w:cs="Times New Roman"/>
          <w:sz w:val="20"/>
          <w:szCs w:val="20"/>
        </w:rPr>
        <w:tab/>
      </w:r>
      <w:r w:rsidRPr="00DC7B8A">
        <w:rPr>
          <w:rFonts w:ascii="Times New Roman" w:hAnsi="Times New Roman" w:cs="Times New Roman"/>
          <w:sz w:val="20"/>
          <w:szCs w:val="20"/>
        </w:rPr>
        <w:tab/>
        <w:t>reason</w:t>
      </w:r>
    </w:p>
    <w:p w14:paraId="3AE0D434" w14:textId="77777777" w:rsidR="00381420" w:rsidRPr="00DC7B8A" w:rsidRDefault="00381420" w:rsidP="00DC7B8A">
      <w:pPr>
        <w:rPr>
          <w:rFonts w:ascii="Times New Roman" w:hAnsi="Times New Roman" w:cs="Times New Roman"/>
          <w:sz w:val="20"/>
          <w:szCs w:val="20"/>
        </w:rPr>
      </w:pPr>
    </w:p>
    <w:p w14:paraId="2B9653FF" w14:textId="77777777" w:rsidR="006A4F4E" w:rsidRPr="00DC7B8A" w:rsidRDefault="006A4F4E" w:rsidP="00DC7B8A">
      <w:pPr>
        <w:rPr>
          <w:rFonts w:ascii="Times New Roman" w:hAnsi="Times New Roman" w:cs="Times New Roman"/>
          <w:sz w:val="20"/>
          <w:szCs w:val="20"/>
        </w:rPr>
      </w:pPr>
      <w:r w:rsidRPr="00DC7B8A">
        <w:rPr>
          <w:rFonts w:ascii="Times New Roman" w:hAnsi="Times New Roman" w:cs="Times New Roman"/>
          <w:sz w:val="20"/>
          <w:szCs w:val="20"/>
        </w:rPr>
        <w:t xml:space="preserve">What is perhaps most striking about that list – to me, anyway, as a theatre-maker – is its hostility to the audience. Pedagogics, after all, is the art of passing down information and judgements, the art of the superior to the inferior. Distance, in place of solidarity; pseudo-scientific ‘objectivity’ in place of the frank admission of a human, partisan and emotional perspective – coldness, in place of shared experience: politically, Stalinism rather than collectivism. (Which is not to imply that Brecht approved of the crimes of Stalin). Now it’s not surprising that Brecht and Piscator showed such hostility to their audiences, as 98 per cent of the time they were the hated bourgeoisie”  (McGrath, </w:t>
      </w:r>
      <w:r w:rsidRPr="00DC7B8A">
        <w:rPr>
          <w:rFonts w:ascii="Times New Roman" w:hAnsi="Times New Roman" w:cs="Times New Roman"/>
          <w:i/>
          <w:sz w:val="20"/>
          <w:szCs w:val="20"/>
        </w:rPr>
        <w:t>A Good Night Out</w:t>
      </w:r>
      <w:r w:rsidRPr="00DC7B8A">
        <w:rPr>
          <w:rFonts w:ascii="Times New Roman" w:hAnsi="Times New Roman" w:cs="Times New Roman"/>
          <w:sz w:val="20"/>
          <w:szCs w:val="20"/>
        </w:rPr>
        <w:t xml:space="preserve">, pp. 39-40). </w:t>
      </w:r>
    </w:p>
    <w:p w14:paraId="41211DDA" w14:textId="77777777" w:rsidR="006A4F4E" w:rsidRPr="00DC7B8A" w:rsidRDefault="006A4F4E" w:rsidP="00DC7B8A">
      <w:pPr>
        <w:spacing w:after="0"/>
        <w:rPr>
          <w:rFonts w:ascii="Times New Roman" w:hAnsi="Times New Roman" w:cs="Times New Roman"/>
          <w:sz w:val="20"/>
          <w:szCs w:val="20"/>
        </w:rPr>
      </w:pPr>
    </w:p>
    <w:p w14:paraId="489C3E43" w14:textId="77777777" w:rsidR="00D550DE" w:rsidRPr="00DC7B8A" w:rsidRDefault="00D550DE" w:rsidP="00DC7B8A">
      <w:pPr>
        <w:rPr>
          <w:rFonts w:ascii="Times New Roman" w:hAnsi="Times New Roman" w:cs="Times New Roman"/>
          <w:sz w:val="20"/>
          <w:szCs w:val="20"/>
        </w:rPr>
      </w:pPr>
      <w:r w:rsidRPr="00DC7B8A">
        <w:rPr>
          <w:rFonts w:ascii="Times New Roman" w:hAnsi="Times New Roman" w:cs="Times New Roman"/>
          <w:b/>
          <w:sz w:val="20"/>
          <w:szCs w:val="20"/>
        </w:rPr>
        <w:t xml:space="preserve">III. </w:t>
      </w:r>
      <w:r w:rsidR="004933B8" w:rsidRPr="00DC7B8A">
        <w:rPr>
          <w:rFonts w:ascii="Times New Roman" w:hAnsi="Times New Roman" w:cs="Times New Roman"/>
          <w:b/>
          <w:sz w:val="20"/>
          <w:szCs w:val="20"/>
        </w:rPr>
        <w:t>THE INFLUENCE OF FILM AND TELEVISION</w:t>
      </w:r>
      <w:r w:rsidR="004933B8" w:rsidRPr="00DC7B8A">
        <w:rPr>
          <w:rFonts w:ascii="Times New Roman" w:hAnsi="Times New Roman" w:cs="Times New Roman"/>
          <w:b/>
          <w:sz w:val="20"/>
          <w:szCs w:val="20"/>
        </w:rPr>
        <w:br/>
      </w:r>
    </w:p>
    <w:p w14:paraId="29F29E6C" w14:textId="592CBE52" w:rsidR="00F16B2C" w:rsidRPr="00DC7B8A" w:rsidRDefault="00D550DE" w:rsidP="00DC7B8A">
      <w:pPr>
        <w:rPr>
          <w:rFonts w:ascii="Times New Roman" w:hAnsi="Times New Roman" w:cs="Times New Roman"/>
          <w:sz w:val="20"/>
          <w:szCs w:val="20"/>
        </w:rPr>
      </w:pPr>
      <w:r w:rsidRPr="00DC7B8A">
        <w:rPr>
          <w:rFonts w:ascii="Times New Roman" w:hAnsi="Times New Roman" w:cs="Times New Roman"/>
          <w:sz w:val="20"/>
          <w:szCs w:val="20"/>
        </w:rPr>
        <w:t xml:space="preserve">8. </w:t>
      </w:r>
      <w:r w:rsidR="00F16B2C" w:rsidRPr="00DC7B8A">
        <w:rPr>
          <w:rFonts w:ascii="Times New Roman" w:hAnsi="Times New Roman" w:cs="Times New Roman"/>
          <w:sz w:val="20"/>
          <w:szCs w:val="20"/>
        </w:rPr>
        <w:t>“Working in films, as I did quite a lot between 1966 and 1972, taught me the need for, and some of the ways to get, pace and movement in a piece of theatre. What is perhaps more important, the experience of movies has led the popular audience to expect a certain level of invention and intensity and movement from a good piece of entertainment: and taught them the shorthand, the elliptical language of narrative necessary to maintain such a pace. What’s more, the pace is increasing even over the last ten years – or at least the capacity of the language. I wrote a film in 1966, full of strange jump-cuts that moved the story along very fast. When it came out, many people claimed it confused them. I saw a re-run in 1972 with a normal sort of audience, and they had no trouble at all with the pace or the style of cutting. Television and other films had familiarized them with these techniques so that they could ‘read’ them as narrative devices which posed no great problem. I dare say it was partly because of these possibilities of pacing and jump-cutting that I decided I would tackle, in one play (</w:t>
      </w:r>
      <w:r w:rsidR="00F16B2C" w:rsidRPr="00DC7B8A">
        <w:rPr>
          <w:rFonts w:ascii="Times New Roman" w:hAnsi="Times New Roman" w:cs="Times New Roman"/>
          <w:i/>
          <w:sz w:val="20"/>
          <w:szCs w:val="20"/>
        </w:rPr>
        <w:t>The Cheviot, the Stag and the Black, Black Oil</w:t>
      </w:r>
      <w:r w:rsidR="00F16B2C" w:rsidRPr="00DC7B8A">
        <w:rPr>
          <w:rFonts w:ascii="Times New Roman" w:hAnsi="Times New Roman" w:cs="Times New Roman"/>
          <w:sz w:val="20"/>
          <w:szCs w:val="20"/>
        </w:rPr>
        <w:t xml:space="preserve">), some two hundred years of the history of the Highlands of Scotland” (John McGrath, </w:t>
      </w:r>
      <w:r w:rsidR="00F16B2C" w:rsidRPr="00DC7B8A">
        <w:rPr>
          <w:rFonts w:ascii="Times New Roman" w:hAnsi="Times New Roman" w:cs="Times New Roman"/>
          <w:i/>
          <w:sz w:val="20"/>
          <w:szCs w:val="20"/>
        </w:rPr>
        <w:t>A Good Night Out: Popular Theatre: Audience, Class and Form</w:t>
      </w:r>
      <w:r w:rsidR="00F16B2C" w:rsidRPr="00DC7B8A">
        <w:rPr>
          <w:rFonts w:ascii="Times New Roman" w:hAnsi="Times New Roman" w:cs="Times New Roman"/>
          <w:sz w:val="20"/>
          <w:szCs w:val="20"/>
        </w:rPr>
        <w:t xml:space="preserve"> (London: Methuen, 1981; Nick Hern Books, 1996), pp. 31-32). </w:t>
      </w:r>
    </w:p>
    <w:p w14:paraId="1841B747" w14:textId="77777777" w:rsidR="00F16B2C" w:rsidRPr="00DC7B8A" w:rsidRDefault="00F16B2C" w:rsidP="00DC7B8A">
      <w:pPr>
        <w:rPr>
          <w:rFonts w:ascii="Times New Roman" w:hAnsi="Times New Roman" w:cs="Times New Roman"/>
          <w:sz w:val="20"/>
          <w:szCs w:val="20"/>
        </w:rPr>
      </w:pPr>
    </w:p>
    <w:p w14:paraId="081A25D7" w14:textId="1D86CD8F" w:rsidR="002E7E59" w:rsidRPr="00DC7B8A" w:rsidRDefault="00D550DE" w:rsidP="00DC7B8A">
      <w:pPr>
        <w:rPr>
          <w:rFonts w:ascii="Times New Roman" w:hAnsi="Times New Roman" w:cs="Times New Roman"/>
          <w:b/>
          <w:sz w:val="20"/>
          <w:szCs w:val="20"/>
        </w:rPr>
      </w:pPr>
      <w:r w:rsidRPr="00DC7B8A">
        <w:rPr>
          <w:rFonts w:ascii="Times New Roman" w:hAnsi="Times New Roman" w:cs="Times New Roman"/>
          <w:b/>
          <w:sz w:val="20"/>
          <w:szCs w:val="20"/>
        </w:rPr>
        <w:t xml:space="preserve">IV. </w:t>
      </w:r>
      <w:r w:rsidR="002E7E59" w:rsidRPr="00DC7B8A">
        <w:rPr>
          <w:rFonts w:ascii="Times New Roman" w:hAnsi="Times New Roman" w:cs="Times New Roman"/>
          <w:b/>
          <w:sz w:val="20"/>
          <w:szCs w:val="20"/>
        </w:rPr>
        <w:t>MARXISM, NATIONALISM, COLONIALISM</w:t>
      </w:r>
    </w:p>
    <w:p w14:paraId="70B60483" w14:textId="374518DD" w:rsidR="00F16B2C" w:rsidRPr="00DC7B8A" w:rsidRDefault="00D550DE" w:rsidP="00DC7B8A">
      <w:pPr>
        <w:pStyle w:val="NoSpacing"/>
        <w:rPr>
          <w:rFonts w:ascii="Times New Roman" w:hAnsi="Times New Roman" w:cs="Times New Roman"/>
          <w:sz w:val="20"/>
          <w:szCs w:val="20"/>
        </w:rPr>
      </w:pPr>
      <w:r w:rsidRPr="00DC7B8A">
        <w:rPr>
          <w:rFonts w:ascii="Times New Roman" w:hAnsi="Times New Roman" w:cs="Times New Roman"/>
          <w:sz w:val="20"/>
          <w:szCs w:val="20"/>
        </w:rPr>
        <w:t xml:space="preserve">9. </w:t>
      </w:r>
      <w:r w:rsidR="00F16B2C" w:rsidRPr="00DC7B8A">
        <w:rPr>
          <w:rFonts w:ascii="Times New Roman" w:hAnsi="Times New Roman" w:cs="Times New Roman"/>
          <w:sz w:val="20"/>
          <w:szCs w:val="20"/>
        </w:rPr>
        <w:t>“STURDY HIGHLANDER (</w:t>
      </w:r>
      <w:r w:rsidR="00F16B2C" w:rsidRPr="00DC7B8A">
        <w:rPr>
          <w:rFonts w:ascii="Times New Roman" w:hAnsi="Times New Roman" w:cs="Times New Roman"/>
          <w:i/>
          <w:sz w:val="20"/>
          <w:szCs w:val="20"/>
        </w:rPr>
        <w:t>out of character</w:t>
      </w:r>
      <w:r w:rsidR="00F16B2C" w:rsidRPr="00DC7B8A">
        <w:rPr>
          <w:rFonts w:ascii="Times New Roman" w:hAnsi="Times New Roman" w:cs="Times New Roman"/>
          <w:sz w:val="20"/>
          <w:szCs w:val="20"/>
        </w:rPr>
        <w:t>). But we came, more and more of us, from all over Europe, in the interests of a trade war between two lots of shareholders, and in time, the Red Indians were reduced to the same state as our fathers after Culloden – defeated, hunted, treated like the scum of the earth, their culture polluted and torn out with slow deliberation and their land no longer their own.</w:t>
      </w:r>
    </w:p>
    <w:p w14:paraId="11D810DA" w14:textId="77777777" w:rsidR="00F16B2C" w:rsidRPr="00DC7B8A" w:rsidRDefault="00F16B2C" w:rsidP="00DC7B8A">
      <w:pPr>
        <w:pStyle w:val="NoSpacing"/>
        <w:rPr>
          <w:rFonts w:ascii="Times New Roman" w:hAnsi="Times New Roman" w:cs="Times New Roman"/>
          <w:i/>
          <w:sz w:val="20"/>
          <w:szCs w:val="20"/>
        </w:rPr>
      </w:pPr>
      <w:r w:rsidRPr="00DC7B8A">
        <w:rPr>
          <w:rFonts w:ascii="Times New Roman" w:hAnsi="Times New Roman" w:cs="Times New Roman"/>
          <w:i/>
          <w:sz w:val="20"/>
          <w:szCs w:val="20"/>
        </w:rPr>
        <w:t>The humming dies away and the mouth-organ takes over quietly.</w:t>
      </w:r>
    </w:p>
    <w:p w14:paraId="290B2708" w14:textId="4D046A5E" w:rsidR="00F16B2C" w:rsidRPr="00DC7B8A" w:rsidRDefault="00F16B2C" w:rsidP="00DC7B8A">
      <w:pPr>
        <w:pStyle w:val="NoSpacing"/>
        <w:rPr>
          <w:rFonts w:ascii="Times New Roman" w:hAnsi="Times New Roman" w:cs="Times New Roman"/>
          <w:sz w:val="20"/>
          <w:szCs w:val="20"/>
        </w:rPr>
      </w:pPr>
      <w:r w:rsidRPr="00DC7B8A">
        <w:rPr>
          <w:rFonts w:ascii="Times New Roman" w:hAnsi="Times New Roman" w:cs="Times New Roman"/>
          <w:sz w:val="20"/>
          <w:szCs w:val="20"/>
        </w:rPr>
        <w:t>But still we came. From all over Europe. The high</w:t>
      </w:r>
      <w:r w:rsidRPr="00DC7B8A">
        <w:rPr>
          <w:rFonts w:ascii="Times New Roman" w:hAnsi="Times New Roman" w:cs="Times New Roman"/>
          <w:sz w:val="20"/>
          <w:szCs w:val="20"/>
        </w:rPr>
        <w:softHyphen/>
        <w:t>land exploitation chain-reacted around the world; in Australia the aborigines were hunted like ani</w:t>
      </w:r>
      <w:r w:rsidRPr="00DC7B8A">
        <w:rPr>
          <w:rFonts w:ascii="Times New Roman" w:hAnsi="Times New Roman" w:cs="Times New Roman"/>
          <w:sz w:val="20"/>
          <w:szCs w:val="20"/>
        </w:rPr>
        <w:softHyphen/>
        <w:t>mals; in Tasmania not one aborigine was left alive; all over Africa, black men were massacred and brought to heel. In America the plains were emp</w:t>
      </w:r>
      <w:r w:rsidRPr="00DC7B8A">
        <w:rPr>
          <w:rFonts w:ascii="Times New Roman" w:hAnsi="Times New Roman" w:cs="Times New Roman"/>
          <w:sz w:val="20"/>
          <w:szCs w:val="20"/>
        </w:rPr>
        <w:softHyphen/>
        <w:t>tied of men and buffalo, an</w:t>
      </w:r>
      <w:r w:rsidR="009C777A" w:rsidRPr="00DC7B8A">
        <w:rPr>
          <w:rFonts w:ascii="Times New Roman" w:hAnsi="Times New Roman" w:cs="Times New Roman"/>
          <w:sz w:val="20"/>
          <w:szCs w:val="20"/>
        </w:rPr>
        <w:t>d the seeds of the next century’</w:t>
      </w:r>
      <w:r w:rsidRPr="00DC7B8A">
        <w:rPr>
          <w:rFonts w:ascii="Times New Roman" w:hAnsi="Times New Roman" w:cs="Times New Roman"/>
          <w:sz w:val="20"/>
          <w:szCs w:val="20"/>
        </w:rPr>
        <w:t>s impe</w:t>
      </w:r>
      <w:r w:rsidR="00EF185B" w:rsidRPr="00DC7B8A">
        <w:rPr>
          <w:rFonts w:ascii="Times New Roman" w:hAnsi="Times New Roman" w:cs="Times New Roman"/>
          <w:sz w:val="20"/>
          <w:szCs w:val="20"/>
        </w:rPr>
        <w:t>rialist power were firmly plan</w:t>
      </w:r>
      <w:r w:rsidR="00EF185B" w:rsidRPr="00DC7B8A">
        <w:rPr>
          <w:rFonts w:ascii="Times New Roman" w:hAnsi="Times New Roman" w:cs="Times New Roman"/>
          <w:sz w:val="20"/>
          <w:szCs w:val="20"/>
        </w:rPr>
        <w:softHyphen/>
      </w:r>
      <w:r w:rsidRPr="00DC7B8A">
        <w:rPr>
          <w:rFonts w:ascii="Times New Roman" w:hAnsi="Times New Roman" w:cs="Times New Roman"/>
          <w:sz w:val="20"/>
          <w:szCs w:val="20"/>
        </w:rPr>
        <w:t>ted and at home the word went round that over there, things were getting better” (</w:t>
      </w:r>
      <w:r w:rsidRPr="00DC7B8A">
        <w:rPr>
          <w:rFonts w:ascii="Times New Roman" w:hAnsi="Times New Roman" w:cs="Times New Roman"/>
          <w:i/>
          <w:sz w:val="20"/>
          <w:szCs w:val="20"/>
        </w:rPr>
        <w:t>The Cheviot</w:t>
      </w:r>
      <w:r w:rsidRPr="00DC7B8A">
        <w:rPr>
          <w:rFonts w:ascii="Times New Roman" w:hAnsi="Times New Roman" w:cs="Times New Roman"/>
          <w:sz w:val="20"/>
          <w:szCs w:val="20"/>
        </w:rPr>
        <w:t xml:space="preserve">, p. 29). </w:t>
      </w:r>
    </w:p>
    <w:p w14:paraId="2BE51B59" w14:textId="77777777" w:rsidR="00F16B2C" w:rsidRPr="00DC7B8A" w:rsidRDefault="00F16B2C" w:rsidP="00DC7B8A">
      <w:pPr>
        <w:rPr>
          <w:rFonts w:ascii="Times New Roman" w:hAnsi="Times New Roman" w:cs="Times New Roman"/>
          <w:sz w:val="20"/>
          <w:szCs w:val="20"/>
        </w:rPr>
      </w:pPr>
    </w:p>
    <w:p w14:paraId="50CB33E0" w14:textId="70D7AFF9" w:rsidR="00916DDF" w:rsidRPr="00DC7B8A" w:rsidRDefault="00D550DE" w:rsidP="00DC7B8A">
      <w:pPr>
        <w:rPr>
          <w:rFonts w:ascii="Times New Roman" w:hAnsi="Times New Roman" w:cs="Times New Roman"/>
          <w:sz w:val="20"/>
          <w:szCs w:val="20"/>
        </w:rPr>
      </w:pPr>
      <w:r w:rsidRPr="00DC7B8A">
        <w:rPr>
          <w:rFonts w:ascii="Times New Roman" w:hAnsi="Times New Roman" w:cs="Times New Roman"/>
          <w:sz w:val="20"/>
          <w:szCs w:val="20"/>
        </w:rPr>
        <w:t xml:space="preserve">10. </w:t>
      </w:r>
      <w:r w:rsidR="00916DDF" w:rsidRPr="00DC7B8A">
        <w:rPr>
          <w:rFonts w:ascii="Times New Roman" w:hAnsi="Times New Roman" w:cs="Times New Roman"/>
          <w:sz w:val="20"/>
          <w:szCs w:val="20"/>
        </w:rPr>
        <w:t xml:space="preserve">“McGrath’s work responds to the weight of history not with tragic lamentation, but with comic historical sketches and direct political address. The political context may be farcical, but his theatrical forms mix entertainment with didactic content so as to encourage audience confidence and solidarity. Cynicism and apathy are important features of the popular perception of contemporary politics as farce. Political theatre needs, then, to overcome the farcical representation of politics by other media and the political indifference and quietism generated by media circuses. McGrath finds resources for this conflict of media in what might be called ‘radical populism’, raiding forms of theatrical entertainment more broadly based in performance culture than the term ‘farce’ suggests. McGrath’s work can be situated, accordingly, as a negotiation between historical tragedy and the politics of contemporary farce. This develops as negotiations between historical sentimentality and radical memorialization, and between pantomimic burlesque and morally driven satire” (Drew Milne, ‘Cheerful History: The Political Theatre of John McGrath’, </w:t>
      </w:r>
      <w:r w:rsidR="00916DDF" w:rsidRPr="00DC7B8A">
        <w:rPr>
          <w:rFonts w:ascii="Times New Roman" w:hAnsi="Times New Roman" w:cs="Times New Roman"/>
          <w:i/>
          <w:sz w:val="20"/>
          <w:szCs w:val="20"/>
        </w:rPr>
        <w:t>New Theatre Quarterly</w:t>
      </w:r>
      <w:r w:rsidR="00916DDF" w:rsidRPr="00DC7B8A">
        <w:rPr>
          <w:rFonts w:ascii="Times New Roman" w:hAnsi="Times New Roman" w:cs="Times New Roman"/>
          <w:sz w:val="20"/>
          <w:szCs w:val="20"/>
        </w:rPr>
        <w:t xml:space="preserve"> 18, 72 (2002), p. 313). </w:t>
      </w:r>
    </w:p>
    <w:p w14:paraId="61A6C6E6" w14:textId="5788A237" w:rsidR="00916DDF" w:rsidRPr="00DC7B8A" w:rsidRDefault="00D550DE" w:rsidP="00DC7B8A">
      <w:pPr>
        <w:rPr>
          <w:rFonts w:ascii="Times New Roman" w:hAnsi="Times New Roman" w:cs="Times New Roman"/>
          <w:sz w:val="20"/>
          <w:szCs w:val="20"/>
        </w:rPr>
      </w:pPr>
      <w:r w:rsidRPr="00DC7B8A">
        <w:rPr>
          <w:rFonts w:ascii="Times New Roman" w:hAnsi="Times New Roman" w:cs="Times New Roman"/>
          <w:sz w:val="20"/>
          <w:szCs w:val="20"/>
        </w:rPr>
        <w:t xml:space="preserve">11. </w:t>
      </w:r>
      <w:r w:rsidR="00916DDF" w:rsidRPr="00DC7B8A">
        <w:rPr>
          <w:rFonts w:ascii="Times New Roman" w:hAnsi="Times New Roman" w:cs="Times New Roman"/>
          <w:sz w:val="20"/>
          <w:szCs w:val="20"/>
        </w:rPr>
        <w:t xml:space="preserve">“As with the negotiation of different tones that make up the balance between entertainment and political analysis, the critical fulcrum is the transition from satirical negation into political assertion. One of the most sensitive of such transitions occurs in </w:t>
      </w:r>
      <w:r w:rsidR="00916DDF" w:rsidRPr="00DC7B8A">
        <w:rPr>
          <w:rFonts w:ascii="Times New Roman" w:hAnsi="Times New Roman" w:cs="Times New Roman"/>
          <w:i/>
          <w:sz w:val="20"/>
          <w:szCs w:val="20"/>
        </w:rPr>
        <w:t>The Cheviot</w:t>
      </w:r>
      <w:r w:rsidR="00916DDF" w:rsidRPr="00DC7B8A">
        <w:rPr>
          <w:rFonts w:ascii="Times New Roman" w:hAnsi="Times New Roman" w:cs="Times New Roman"/>
          <w:sz w:val="20"/>
          <w:szCs w:val="20"/>
        </w:rPr>
        <w:t xml:space="preserve">: </w:t>
      </w:r>
    </w:p>
    <w:p w14:paraId="56294F34" w14:textId="77777777" w:rsidR="00916DDF" w:rsidRPr="00DC7B8A" w:rsidRDefault="00916DDF" w:rsidP="00DC7B8A">
      <w:pPr>
        <w:ind w:left="709"/>
        <w:rPr>
          <w:rFonts w:ascii="Times New Roman" w:hAnsi="Times New Roman" w:cs="Times New Roman"/>
          <w:sz w:val="20"/>
          <w:szCs w:val="20"/>
        </w:rPr>
      </w:pPr>
      <w:r w:rsidRPr="00DC7B8A">
        <w:rPr>
          <w:rFonts w:ascii="Times New Roman" w:hAnsi="Times New Roman" w:cs="Times New Roman"/>
          <w:i/>
          <w:sz w:val="20"/>
          <w:szCs w:val="20"/>
        </w:rPr>
        <w:t>Enter</w:t>
      </w:r>
      <w:r w:rsidRPr="00DC7B8A">
        <w:rPr>
          <w:rFonts w:ascii="Times New Roman" w:hAnsi="Times New Roman" w:cs="Times New Roman"/>
          <w:sz w:val="20"/>
          <w:szCs w:val="20"/>
        </w:rPr>
        <w:t xml:space="preserve"> SNP EMPLOYER. </w:t>
      </w:r>
    </w:p>
    <w:p w14:paraId="09D05C14" w14:textId="77777777" w:rsidR="00916DDF" w:rsidRPr="00DC7B8A" w:rsidRDefault="00916DDF" w:rsidP="00DC7B8A">
      <w:pPr>
        <w:ind w:left="709"/>
        <w:rPr>
          <w:rFonts w:ascii="Times New Roman" w:hAnsi="Times New Roman" w:cs="Times New Roman"/>
          <w:sz w:val="20"/>
          <w:szCs w:val="20"/>
        </w:rPr>
      </w:pPr>
      <w:r w:rsidRPr="00DC7B8A">
        <w:rPr>
          <w:rFonts w:ascii="Times New Roman" w:hAnsi="Times New Roman" w:cs="Times New Roman"/>
          <w:sz w:val="20"/>
          <w:szCs w:val="20"/>
        </w:rPr>
        <w:t xml:space="preserve">SNP EMPLOYER: Not at all, no no, quit the Bolshevik haverings. Many of us captains of Scottish industry are joining the Nationalist Party. We have the best interest of the Scottish people at heart. And with interest running at 16 per cent, who can blame us? </w:t>
      </w:r>
    </w:p>
    <w:p w14:paraId="19692B1B" w14:textId="77777777" w:rsidR="00916DDF" w:rsidRPr="00DC7B8A" w:rsidRDefault="00916DDF" w:rsidP="00DC7B8A">
      <w:pPr>
        <w:ind w:left="709"/>
        <w:rPr>
          <w:rFonts w:ascii="Times New Roman" w:hAnsi="Times New Roman" w:cs="Times New Roman"/>
          <w:sz w:val="20"/>
          <w:szCs w:val="20"/>
        </w:rPr>
      </w:pPr>
      <w:r w:rsidRPr="00DC7B8A">
        <w:rPr>
          <w:rFonts w:ascii="Times New Roman" w:hAnsi="Times New Roman" w:cs="Times New Roman"/>
          <w:sz w:val="20"/>
          <w:szCs w:val="20"/>
        </w:rPr>
        <w:t xml:space="preserve">MC2: Nationalism is not enough. The enemy of the Scottish people is Scottish capital, as much as the foreign exploiter. </w:t>
      </w:r>
    </w:p>
    <w:p w14:paraId="72A77B5B" w14:textId="77777777" w:rsidR="00916DDF" w:rsidRPr="00DC7B8A" w:rsidRDefault="00916DDF" w:rsidP="00DC7B8A">
      <w:pPr>
        <w:ind w:left="709"/>
        <w:rPr>
          <w:rFonts w:ascii="Times New Roman" w:hAnsi="Times New Roman" w:cs="Times New Roman"/>
          <w:sz w:val="20"/>
          <w:szCs w:val="20"/>
        </w:rPr>
      </w:pPr>
      <w:r w:rsidRPr="00DC7B8A">
        <w:rPr>
          <w:rFonts w:ascii="Times New Roman" w:hAnsi="Times New Roman" w:cs="Times New Roman"/>
          <w:i/>
          <w:sz w:val="20"/>
          <w:szCs w:val="20"/>
        </w:rPr>
        <w:t>Drum roll</w:t>
      </w:r>
      <w:r w:rsidRPr="00DC7B8A">
        <w:rPr>
          <w:rFonts w:ascii="Times New Roman" w:hAnsi="Times New Roman" w:cs="Times New Roman"/>
          <w:sz w:val="20"/>
          <w:szCs w:val="20"/>
        </w:rPr>
        <w:t xml:space="preserve">. </w:t>
      </w:r>
    </w:p>
    <w:p w14:paraId="1E343604" w14:textId="77777777" w:rsidR="00916DDF" w:rsidRPr="00DC7B8A" w:rsidRDefault="00916DDF" w:rsidP="00DC7B8A">
      <w:pPr>
        <w:rPr>
          <w:rFonts w:ascii="Times New Roman" w:hAnsi="Times New Roman" w:cs="Times New Roman"/>
          <w:sz w:val="20"/>
          <w:szCs w:val="20"/>
        </w:rPr>
      </w:pPr>
      <w:r w:rsidRPr="00DC7B8A">
        <w:rPr>
          <w:rFonts w:ascii="Times New Roman" w:hAnsi="Times New Roman" w:cs="Times New Roman"/>
          <w:sz w:val="20"/>
          <w:szCs w:val="20"/>
        </w:rPr>
        <w:t xml:space="preserve">The transition from the knockabout pun on ‘interest’ to the play’s central proposition generates dramatic tension. The drum roll comes after the second speech, the central socialist assertion, rather than after the pun’s punch-line. The performer playing MC2 needs to generate political sincerity to stand above the quick-fire play of juxtapositions. McGrath relates how Elizabeth MacLennan squared up to an audience of SNP members and gave the lines of MC2 with ‘shattering power. Some cheered, some booed, the rest were thinking about it.’ The lines stand out as a conflictual address to such an audience, but the characterization of the SNP might even be more provocative to an audience of Scottish nationalists who see themselves as left-wing internationalists. There is a politics in the way both speeches are spoken, since the accent of delivery inevitably cuts across markers of region and class so sensitively perceived by Scottish audiences. The critique of SNP nationalism is itself couched in nationalist rhetoric, moreover, since the lines claim to speak on behalf of the Scottish people rather than from the perspective of British socialism or European internationalism. Indeed, although </w:t>
      </w:r>
      <w:r w:rsidRPr="00DC7B8A">
        <w:rPr>
          <w:rFonts w:ascii="Times New Roman" w:hAnsi="Times New Roman" w:cs="Times New Roman"/>
          <w:i/>
          <w:sz w:val="20"/>
          <w:szCs w:val="20"/>
        </w:rPr>
        <w:t>The Cheviot</w:t>
      </w:r>
      <w:r w:rsidRPr="00DC7B8A">
        <w:rPr>
          <w:rFonts w:ascii="Times New Roman" w:hAnsi="Times New Roman" w:cs="Times New Roman"/>
          <w:sz w:val="20"/>
          <w:szCs w:val="20"/>
        </w:rPr>
        <w:t xml:space="preserve"> dramatizes class struggles within Scotland as well as within international frames, the populist address to a ‘Scottish’ audience mobilizes Scottish solidarity rather than confronting conflicts between Highland and Lowland Scotland, or offering a sustained critique of anti-English sentiment” (Milne, ‘Cheerful History: The Political Theatre of John McGrath’, p. 316). </w:t>
      </w:r>
    </w:p>
    <w:p w14:paraId="76F56970" w14:textId="2FC40BD2" w:rsidR="00916DDF" w:rsidRPr="00DC7B8A" w:rsidRDefault="00D550DE" w:rsidP="00DC7B8A">
      <w:pPr>
        <w:rPr>
          <w:rFonts w:ascii="Times New Roman" w:hAnsi="Times New Roman" w:cs="Times New Roman"/>
          <w:sz w:val="20"/>
          <w:szCs w:val="20"/>
        </w:rPr>
      </w:pPr>
      <w:r w:rsidRPr="00DC7B8A">
        <w:rPr>
          <w:rFonts w:ascii="Times New Roman" w:hAnsi="Times New Roman" w:cs="Times New Roman"/>
          <w:sz w:val="20"/>
          <w:szCs w:val="20"/>
        </w:rPr>
        <w:t xml:space="preserve">12. </w:t>
      </w:r>
      <w:r w:rsidR="00916DDF" w:rsidRPr="00DC7B8A">
        <w:rPr>
          <w:rFonts w:ascii="Times New Roman" w:hAnsi="Times New Roman" w:cs="Times New Roman"/>
          <w:sz w:val="20"/>
          <w:szCs w:val="20"/>
        </w:rPr>
        <w:t xml:space="preserve">“The critical difference constitutive for McGrath’s work is the difference between dressing up in historical costumes merely to set the ghost of revolution walking again, as opposed to more active, lively, and purposeful resurrections of the dead. This critical difference is evident in the contradictory performance parameters of </w:t>
      </w:r>
      <w:r w:rsidR="00916DDF" w:rsidRPr="00DC7B8A">
        <w:rPr>
          <w:rFonts w:ascii="Times New Roman" w:hAnsi="Times New Roman" w:cs="Times New Roman"/>
          <w:i/>
          <w:sz w:val="20"/>
          <w:szCs w:val="20"/>
        </w:rPr>
        <w:t>The Cheviot</w:t>
      </w:r>
      <w:r w:rsidR="00916DDF" w:rsidRPr="00DC7B8A">
        <w:rPr>
          <w:rFonts w:ascii="Times New Roman" w:hAnsi="Times New Roman" w:cs="Times New Roman"/>
          <w:sz w:val="20"/>
          <w:szCs w:val="20"/>
        </w:rPr>
        <w:t xml:space="preserve">, not least the negotiation between the Highlands’ tragic history and the possibilities of forward-looking struggles. As </w:t>
      </w:r>
      <w:r w:rsidR="00916DDF" w:rsidRPr="00DC7B8A">
        <w:rPr>
          <w:rFonts w:ascii="Times New Roman" w:hAnsi="Times New Roman" w:cs="Times New Roman"/>
          <w:i/>
          <w:sz w:val="20"/>
          <w:szCs w:val="20"/>
        </w:rPr>
        <w:t>The Communist Manifesto</w:t>
      </w:r>
      <w:r w:rsidR="00916DDF" w:rsidRPr="00DC7B8A">
        <w:rPr>
          <w:rFonts w:ascii="Times New Roman" w:hAnsi="Times New Roman" w:cs="Times New Roman"/>
          <w:sz w:val="20"/>
          <w:szCs w:val="20"/>
        </w:rPr>
        <w:t xml:space="preserve"> notoriously suggests, the revolutionary spectre is that of communism. […] The analysis of the contradictions in socialist politics informs many of McGrath’s plays, but the history of local struggles is more developed than the broader ideological failures of Stalinism and of state socialism, decisive though these failures are for the prospects for the Scottish Workers’ Republic” (Milne, ‘Cheerful History: The Political Theatre of John McGrath’, p. 320). </w:t>
      </w:r>
    </w:p>
    <w:p w14:paraId="4BBFE2C4" w14:textId="0F064A17" w:rsidR="00916DDF" w:rsidRPr="00DC7B8A" w:rsidRDefault="00D550DE" w:rsidP="00DC7B8A">
      <w:pPr>
        <w:rPr>
          <w:rFonts w:ascii="Times New Roman" w:hAnsi="Times New Roman" w:cs="Times New Roman"/>
          <w:sz w:val="20"/>
          <w:szCs w:val="20"/>
        </w:rPr>
      </w:pPr>
      <w:r w:rsidRPr="00DC7B8A">
        <w:rPr>
          <w:rFonts w:ascii="Times New Roman" w:hAnsi="Times New Roman" w:cs="Times New Roman"/>
          <w:sz w:val="20"/>
          <w:szCs w:val="20"/>
        </w:rPr>
        <w:t xml:space="preserve">13. </w:t>
      </w:r>
      <w:r w:rsidR="00916DDF" w:rsidRPr="00DC7B8A">
        <w:rPr>
          <w:rFonts w:ascii="Times New Roman" w:hAnsi="Times New Roman" w:cs="Times New Roman"/>
          <w:sz w:val="20"/>
          <w:szCs w:val="20"/>
        </w:rPr>
        <w:t xml:space="preserve">“In ‘The Year of The Cheviot’ McGrath alludes to the inclusion in the play of ‘Direct Marxist analysis of the Clearances (cf. </w:t>
      </w:r>
      <w:r w:rsidR="00916DDF" w:rsidRPr="00DC7B8A">
        <w:rPr>
          <w:rFonts w:ascii="Times New Roman" w:hAnsi="Times New Roman" w:cs="Times New Roman"/>
          <w:i/>
          <w:sz w:val="20"/>
          <w:szCs w:val="20"/>
        </w:rPr>
        <w:t>Das Kapital</w:t>
      </w:r>
      <w:r w:rsidR="00916DDF" w:rsidRPr="00DC7B8A">
        <w:rPr>
          <w:rFonts w:ascii="Times New Roman" w:hAnsi="Times New Roman" w:cs="Times New Roman"/>
          <w:sz w:val="20"/>
          <w:szCs w:val="20"/>
        </w:rPr>
        <w:t xml:space="preserve">)’. The play does not resurrect Marx in person, but </w:t>
      </w:r>
      <w:r w:rsidR="00916DDF" w:rsidRPr="00DC7B8A">
        <w:rPr>
          <w:rFonts w:ascii="Times New Roman" w:hAnsi="Times New Roman" w:cs="Times New Roman"/>
          <w:i/>
          <w:sz w:val="20"/>
          <w:szCs w:val="20"/>
        </w:rPr>
        <w:t>Capita</w:t>
      </w:r>
      <w:r w:rsidR="00916DDF" w:rsidRPr="00DC7B8A">
        <w:rPr>
          <w:rFonts w:ascii="Times New Roman" w:hAnsi="Times New Roman" w:cs="Times New Roman"/>
          <w:sz w:val="20"/>
          <w:szCs w:val="20"/>
        </w:rPr>
        <w:t>l includes passages germane to the play, such as Marx’s attack on the Duchess of Sutherland:</w:t>
      </w:r>
    </w:p>
    <w:p w14:paraId="1B6B57EA" w14:textId="77777777" w:rsidR="00916DDF" w:rsidRPr="00DC7B8A" w:rsidRDefault="00916DDF" w:rsidP="00DC7B8A">
      <w:pPr>
        <w:ind w:left="709"/>
        <w:rPr>
          <w:rFonts w:ascii="Times New Roman" w:hAnsi="Times New Roman" w:cs="Times New Roman"/>
          <w:sz w:val="20"/>
          <w:szCs w:val="20"/>
        </w:rPr>
      </w:pPr>
      <w:r w:rsidRPr="00DC7B8A">
        <w:rPr>
          <w:rFonts w:ascii="Times New Roman" w:hAnsi="Times New Roman" w:cs="Times New Roman"/>
          <w:sz w:val="20"/>
          <w:szCs w:val="20"/>
        </w:rPr>
        <w:t xml:space="preserve">‘This person, who had been well instructed in economics, resolved, when she succeeded to the headship of the clan, to undertake a radical economic cure, and to turn the whole county of Sutherland, the population of which had already been reduced to 15,000 by similar processes, into a sheep-walk. Between 1814 and 1820 these 15,000 inhabitants, about 3,000 families, were systematically hunted and rooted out. All their villages were destroyed and burnt, all their fields turned into pasturage. British soldiers enforced this mass of evictions, and came to blows with the inhabitants. One old woman was burnt to death in the flames of the hut she refused to leave. It was in this manner that this fine lady appropriated 794,000 acres of land which had belonged to the clan from time immemorial’ [Karl Marx, </w:t>
      </w:r>
      <w:r w:rsidRPr="00DC7B8A">
        <w:rPr>
          <w:rFonts w:ascii="Times New Roman" w:hAnsi="Times New Roman" w:cs="Times New Roman"/>
          <w:i/>
          <w:sz w:val="20"/>
          <w:szCs w:val="20"/>
        </w:rPr>
        <w:t>Capital</w:t>
      </w:r>
      <w:r w:rsidRPr="00DC7B8A">
        <w:rPr>
          <w:rFonts w:ascii="Times New Roman" w:hAnsi="Times New Roman" w:cs="Times New Roman"/>
          <w:sz w:val="20"/>
          <w:szCs w:val="20"/>
        </w:rPr>
        <w:t xml:space="preserve">, Vol. 1, trans. Ben Fowkes (Harmondsworth: Penguin/New Left Review, 1976), p. 891]. </w:t>
      </w:r>
    </w:p>
    <w:p w14:paraId="00187644" w14:textId="77777777" w:rsidR="00916DDF" w:rsidRPr="00DC7B8A" w:rsidRDefault="00916DDF" w:rsidP="00DC7B8A">
      <w:pPr>
        <w:rPr>
          <w:rFonts w:ascii="Times New Roman" w:hAnsi="Times New Roman" w:cs="Times New Roman"/>
          <w:sz w:val="20"/>
          <w:szCs w:val="20"/>
        </w:rPr>
      </w:pPr>
      <w:r w:rsidRPr="00DC7B8A">
        <w:rPr>
          <w:rFonts w:ascii="Times New Roman" w:hAnsi="Times New Roman" w:cs="Times New Roman"/>
          <w:sz w:val="20"/>
          <w:szCs w:val="20"/>
        </w:rPr>
        <w:t xml:space="preserve">The way such passages sound like excerpts from </w:t>
      </w:r>
      <w:r w:rsidRPr="00DC7B8A">
        <w:rPr>
          <w:rFonts w:ascii="Times New Roman" w:hAnsi="Times New Roman" w:cs="Times New Roman"/>
          <w:i/>
          <w:sz w:val="20"/>
          <w:szCs w:val="20"/>
        </w:rPr>
        <w:t>The Cheviot</w:t>
      </w:r>
      <w:r w:rsidRPr="00DC7B8A">
        <w:rPr>
          <w:rFonts w:ascii="Times New Roman" w:hAnsi="Times New Roman" w:cs="Times New Roman"/>
          <w:sz w:val="20"/>
          <w:szCs w:val="20"/>
        </w:rPr>
        <w:t xml:space="preserve"> itself suggests the skill with which </w:t>
      </w:r>
      <w:r w:rsidRPr="00DC7B8A">
        <w:rPr>
          <w:rFonts w:ascii="Times New Roman" w:hAnsi="Times New Roman" w:cs="Times New Roman"/>
          <w:i/>
          <w:sz w:val="20"/>
          <w:szCs w:val="20"/>
        </w:rPr>
        <w:t>The Cheviot</w:t>
      </w:r>
      <w:r w:rsidRPr="00DC7B8A">
        <w:rPr>
          <w:rFonts w:ascii="Times New Roman" w:hAnsi="Times New Roman" w:cs="Times New Roman"/>
          <w:sz w:val="20"/>
          <w:szCs w:val="20"/>
        </w:rPr>
        <w:t xml:space="preserve"> animates a Marxist analysis of Scottish history without labouring the relation to the words of Marx himself. More intriguing still is the ghost of Marx in </w:t>
      </w:r>
      <w:r w:rsidRPr="00DC7B8A">
        <w:rPr>
          <w:rFonts w:ascii="Times New Roman" w:hAnsi="Times New Roman" w:cs="Times New Roman"/>
          <w:i/>
          <w:sz w:val="20"/>
          <w:szCs w:val="20"/>
        </w:rPr>
        <w:t>The Cheviot</w:t>
      </w:r>
      <w:r w:rsidRPr="00DC7B8A">
        <w:rPr>
          <w:rFonts w:ascii="Times New Roman" w:hAnsi="Times New Roman" w:cs="Times New Roman"/>
          <w:sz w:val="20"/>
          <w:szCs w:val="20"/>
        </w:rPr>
        <w:t xml:space="preserve"> provided by Marx’s reference to Harriet Beecher Stowe, an otherwise surprising presence in McGrath’s play. In </w:t>
      </w:r>
      <w:r w:rsidRPr="00DC7B8A">
        <w:rPr>
          <w:rFonts w:ascii="Times New Roman" w:hAnsi="Times New Roman" w:cs="Times New Roman"/>
          <w:i/>
          <w:sz w:val="20"/>
          <w:szCs w:val="20"/>
        </w:rPr>
        <w:t>The Cheviot</w:t>
      </w:r>
      <w:r w:rsidRPr="00DC7B8A">
        <w:rPr>
          <w:rFonts w:ascii="Times New Roman" w:hAnsi="Times New Roman" w:cs="Times New Roman"/>
          <w:sz w:val="20"/>
          <w:szCs w:val="20"/>
        </w:rPr>
        <w:t xml:space="preserve">, Stowe describes her book </w:t>
      </w:r>
      <w:r w:rsidRPr="00DC7B8A">
        <w:rPr>
          <w:rFonts w:ascii="Times New Roman" w:hAnsi="Times New Roman" w:cs="Times New Roman"/>
          <w:i/>
          <w:sz w:val="20"/>
          <w:szCs w:val="20"/>
        </w:rPr>
        <w:t>Sunny Memories of a Stay in Scotland</w:t>
      </w:r>
      <w:r w:rsidRPr="00DC7B8A">
        <w:rPr>
          <w:rFonts w:ascii="Times New Roman" w:hAnsi="Times New Roman" w:cs="Times New Roman"/>
          <w:sz w:val="20"/>
          <w:szCs w:val="20"/>
        </w:rPr>
        <w:t xml:space="preserve">, contrasting her perception of ‘negro slaves’ and ‘your dreamy Highlanders’. McGrath’s Stowe offers a brief but evidently ideological portrait of her host in Scotland, the Duchess of Sutherland: ‘To my view, it is an almost sublime instance of the benevolent employment of superior wealth and power in shortening the struggles of advancing civilization’. In </w:t>
      </w:r>
      <w:r w:rsidRPr="00DC7B8A">
        <w:rPr>
          <w:rFonts w:ascii="Times New Roman" w:hAnsi="Times New Roman" w:cs="Times New Roman"/>
          <w:i/>
          <w:sz w:val="20"/>
          <w:szCs w:val="20"/>
        </w:rPr>
        <w:t>Capital</w:t>
      </w:r>
      <w:r w:rsidRPr="00DC7B8A">
        <w:rPr>
          <w:rFonts w:ascii="Times New Roman" w:hAnsi="Times New Roman" w:cs="Times New Roman"/>
          <w:sz w:val="20"/>
          <w:szCs w:val="20"/>
        </w:rPr>
        <w:t xml:space="preserve">, Marx remarks on the hypocrisy of the Duchess of Sutherland’s attitude to slavery, showing sympathy for Negro slaves by entertaining Mrs Stowe, a sympathy subsequently forgotten during the Civil War, when, as Marx comments: ‘every “noble” English heart beat for the slave-owners’ [Marx, </w:t>
      </w:r>
      <w:r w:rsidRPr="00DC7B8A">
        <w:rPr>
          <w:rFonts w:ascii="Times New Roman" w:hAnsi="Times New Roman" w:cs="Times New Roman"/>
          <w:i/>
          <w:sz w:val="20"/>
          <w:szCs w:val="20"/>
        </w:rPr>
        <w:t>Capital</w:t>
      </w:r>
      <w:r w:rsidRPr="00DC7B8A">
        <w:rPr>
          <w:rFonts w:ascii="Times New Roman" w:hAnsi="Times New Roman" w:cs="Times New Roman"/>
          <w:sz w:val="20"/>
          <w:szCs w:val="20"/>
        </w:rPr>
        <w:t xml:space="preserve">, footnote, p. 892]. Indeed, Marx notes that he penned a critique of the Duchess of Sutherland and her attitude to slavery which was published in the </w:t>
      </w:r>
      <w:r w:rsidRPr="00DC7B8A">
        <w:rPr>
          <w:rFonts w:ascii="Times New Roman" w:hAnsi="Times New Roman" w:cs="Times New Roman"/>
          <w:i/>
          <w:sz w:val="20"/>
          <w:szCs w:val="20"/>
        </w:rPr>
        <w:t>New York Daily Tribune</w:t>
      </w:r>
      <w:r w:rsidRPr="00DC7B8A">
        <w:rPr>
          <w:rFonts w:ascii="Times New Roman" w:hAnsi="Times New Roman" w:cs="Times New Roman"/>
          <w:sz w:val="20"/>
          <w:szCs w:val="20"/>
        </w:rPr>
        <w:t xml:space="preserve"> and subsequently called forth a polemic from the ‘sycophants of the Sutherlands’ when the article was reprinted in a Scottish newspaper’ [Marx, </w:t>
      </w:r>
      <w:r w:rsidRPr="00DC7B8A">
        <w:rPr>
          <w:rFonts w:ascii="Times New Roman" w:hAnsi="Times New Roman" w:cs="Times New Roman"/>
          <w:i/>
          <w:sz w:val="20"/>
          <w:szCs w:val="20"/>
        </w:rPr>
        <w:t>Capital</w:t>
      </w:r>
      <w:r w:rsidRPr="00DC7B8A">
        <w:rPr>
          <w:rFonts w:ascii="Times New Roman" w:hAnsi="Times New Roman" w:cs="Times New Roman"/>
          <w:sz w:val="20"/>
          <w:szCs w:val="20"/>
        </w:rPr>
        <w:t xml:space="preserve">, footnote, p. 892]. Marx himself, then, sought to articulate the international dimension of the class struggles of the clearances, linking the proto-capitalist expropriation of land to the struggle for the abolition of slavery. Elsewhere in </w:t>
      </w:r>
      <w:r w:rsidRPr="00DC7B8A">
        <w:rPr>
          <w:rFonts w:ascii="Times New Roman" w:hAnsi="Times New Roman" w:cs="Times New Roman"/>
          <w:i/>
          <w:sz w:val="20"/>
          <w:szCs w:val="20"/>
        </w:rPr>
        <w:t>Capital</w:t>
      </w:r>
      <w:r w:rsidRPr="00DC7B8A">
        <w:rPr>
          <w:rFonts w:ascii="Times New Roman" w:hAnsi="Times New Roman" w:cs="Times New Roman"/>
          <w:sz w:val="20"/>
          <w:szCs w:val="20"/>
        </w:rPr>
        <w:t xml:space="preserve">, Marx also provides information that punctures the claims of Fletcher of Saltoun to a place among the memorialized voices of Scottish history. In a discussion of the way serfdom was abolished later in Scotland than in England, Marx quotes the following passage from Fletcher: ‘The number of beggars in Scotland is reckoned at not less than 200,000. The only remedy that I, a republican on principle, can suggest, is to restore the old state of serfdom, to make slaves of all of those who are unable to provide for their own subsistence’ [Marx, </w:t>
      </w:r>
      <w:r w:rsidRPr="00DC7B8A">
        <w:rPr>
          <w:rFonts w:ascii="Times New Roman" w:hAnsi="Times New Roman" w:cs="Times New Roman"/>
          <w:i/>
          <w:sz w:val="20"/>
          <w:szCs w:val="20"/>
        </w:rPr>
        <w:t>Capital</w:t>
      </w:r>
      <w:r w:rsidRPr="00DC7B8A">
        <w:rPr>
          <w:rFonts w:ascii="Times New Roman" w:hAnsi="Times New Roman" w:cs="Times New Roman"/>
          <w:sz w:val="20"/>
          <w:szCs w:val="20"/>
        </w:rPr>
        <w:t xml:space="preserve">, footnote, p. 882]. Fletcher’s modest proposal deserves the satirical wrath of Swift rather than memorialization among the informing voices of modern Scottish nationalism. Indeed, his republicanism can be understood as a motivating factor in his defence of the integrity of the old Scottish parliament, an institution decidedly pre-modern and, by modern democratic or socialist standards, indefensible” (Milne, ‘Cheerful History: The Political Theatre of John McGrath’, pp. 322-323). </w:t>
      </w:r>
    </w:p>
    <w:p w14:paraId="7EE33F27" w14:textId="77777777" w:rsidR="002F1BD1" w:rsidRPr="00DC7B8A" w:rsidRDefault="002F1BD1" w:rsidP="00DC7B8A">
      <w:pPr>
        <w:rPr>
          <w:rFonts w:ascii="Times New Roman" w:hAnsi="Times New Roman" w:cs="Times New Roman"/>
          <w:sz w:val="20"/>
          <w:szCs w:val="20"/>
        </w:rPr>
      </w:pPr>
    </w:p>
    <w:p w14:paraId="6EFAC316" w14:textId="7F54FCD0" w:rsidR="002F1BD1" w:rsidRPr="00DC7B8A" w:rsidRDefault="00D550DE" w:rsidP="00DC7B8A">
      <w:pPr>
        <w:rPr>
          <w:rFonts w:ascii="Times New Roman" w:hAnsi="Times New Roman" w:cs="Times New Roman"/>
          <w:sz w:val="20"/>
          <w:szCs w:val="20"/>
        </w:rPr>
      </w:pPr>
      <w:r w:rsidRPr="00DC7B8A">
        <w:rPr>
          <w:rFonts w:ascii="Times New Roman" w:hAnsi="Times New Roman" w:cs="Times New Roman"/>
          <w:b/>
          <w:sz w:val="20"/>
          <w:szCs w:val="20"/>
        </w:rPr>
        <w:t xml:space="preserve">V. </w:t>
      </w:r>
      <w:r w:rsidR="002F1BD1" w:rsidRPr="00DC7B8A">
        <w:rPr>
          <w:rFonts w:ascii="Times New Roman" w:hAnsi="Times New Roman" w:cs="Times New Roman"/>
          <w:b/>
          <w:sz w:val="20"/>
          <w:szCs w:val="20"/>
        </w:rPr>
        <w:t>POLITICAL THEATRE, NATIONAL THEATRE</w:t>
      </w:r>
    </w:p>
    <w:p w14:paraId="251B1004" w14:textId="7A73BB0F" w:rsidR="002F1BD1" w:rsidRPr="00DC7B8A" w:rsidRDefault="00D550DE" w:rsidP="00DC7B8A">
      <w:pPr>
        <w:rPr>
          <w:rFonts w:ascii="Times New Roman" w:hAnsi="Times New Roman" w:cs="Times New Roman"/>
          <w:sz w:val="20"/>
          <w:szCs w:val="20"/>
        </w:rPr>
      </w:pPr>
      <w:r w:rsidRPr="00DC7B8A">
        <w:rPr>
          <w:rFonts w:ascii="Times New Roman" w:hAnsi="Times New Roman" w:cs="Times New Roman"/>
          <w:sz w:val="20"/>
          <w:szCs w:val="20"/>
        </w:rPr>
        <w:t xml:space="preserve">14. </w:t>
      </w:r>
      <w:r w:rsidR="002F1BD1" w:rsidRPr="00DC7B8A">
        <w:rPr>
          <w:rFonts w:ascii="Times New Roman" w:hAnsi="Times New Roman" w:cs="Times New Roman"/>
          <w:sz w:val="20"/>
          <w:szCs w:val="20"/>
        </w:rPr>
        <w:t xml:space="preserve">“In relation to political theatre it can’t be business as usual. The whole scenario has changed because of this highly financed and very organised onslaught on personal and political responsibility, and on the idea that a person is part of a society. This has had a profound effect on the generations growing up in the eighties. Maybe in the nineties as well – I’m not sure. Political theatre has to redefine its role as a much more questioning one, and can no longer assume that an audience will respond in the way that it used to respond. It can’t assume class solidarity: it can’t assume that any of the larger emotions are going to be present in the audience [...] The audience is now in a very different place from where it was in 1972. You start where the audience is now, and you work from there: you work from there to finding out what is driving that audience, and then you put that in the context of what you know and have learned about society, history and life. That’s all. I think political theatre now, particularly in Scotland, and particularly if Scotland has a new lease of life, is probably experiencing its most interesting and exciting challenge. We’ve learned an awful lot from the onslaughts that have undermined the work that was done in the past, and we’ve also learned a lot about our own assumptions, ones that were maybe a bit glib. The theatre has a fantastic possibility now to meet that challenge, and I think a lot of great work could come out of it” (‘From Cheviots to Silver Darlings: John McGrath interviewed by Olga Taxidou’, pp. 162-163). </w:t>
      </w:r>
    </w:p>
    <w:p w14:paraId="1A422805" w14:textId="77777777" w:rsidR="002F1BD1" w:rsidRPr="00DC7B8A" w:rsidRDefault="002F1BD1" w:rsidP="00DC7B8A">
      <w:pPr>
        <w:pStyle w:val="NoSpacing"/>
        <w:rPr>
          <w:rFonts w:ascii="Times New Roman" w:hAnsi="Times New Roman" w:cs="Times New Roman"/>
          <w:b/>
          <w:sz w:val="20"/>
          <w:szCs w:val="20"/>
        </w:rPr>
      </w:pPr>
    </w:p>
    <w:p w14:paraId="770614FD" w14:textId="44DC2642" w:rsidR="002F1BD1" w:rsidRPr="00DC7B8A" w:rsidRDefault="00D550DE" w:rsidP="00DC7B8A">
      <w:pPr>
        <w:rPr>
          <w:rFonts w:ascii="Times New Roman" w:hAnsi="Times New Roman" w:cs="Times New Roman"/>
          <w:sz w:val="20"/>
          <w:szCs w:val="20"/>
        </w:rPr>
      </w:pPr>
      <w:r w:rsidRPr="00DC7B8A">
        <w:rPr>
          <w:rFonts w:ascii="Times New Roman" w:hAnsi="Times New Roman" w:cs="Times New Roman"/>
          <w:sz w:val="20"/>
          <w:szCs w:val="20"/>
        </w:rPr>
        <w:t xml:space="preserve">15. </w:t>
      </w:r>
      <w:r w:rsidR="002F1BD1" w:rsidRPr="00DC7B8A">
        <w:rPr>
          <w:rFonts w:ascii="Times New Roman" w:hAnsi="Times New Roman" w:cs="Times New Roman"/>
          <w:sz w:val="20"/>
          <w:szCs w:val="20"/>
        </w:rPr>
        <w:t xml:space="preserve">“When you talk about a national theatre, the image that immediately comes to mind is of that great concrete bunker on the South Bank of the Thames, or of some enormous Comédie Française – which is there only to have stones thrown at it and is a completely useless object” (‘From Cheviots to Silver Darlings: John McGrath interviewed by Olga Taxidou’, p. 158). </w:t>
      </w:r>
    </w:p>
    <w:p w14:paraId="3F60318F" w14:textId="77777777" w:rsidR="002F1BD1" w:rsidRPr="00DC7B8A" w:rsidRDefault="002F1BD1" w:rsidP="00DC7B8A">
      <w:pPr>
        <w:pStyle w:val="NoSpacing"/>
        <w:rPr>
          <w:rFonts w:ascii="Times New Roman" w:hAnsi="Times New Roman" w:cs="Times New Roman"/>
          <w:sz w:val="20"/>
          <w:szCs w:val="20"/>
        </w:rPr>
      </w:pPr>
      <w:r w:rsidRPr="00DC7B8A">
        <w:rPr>
          <w:rFonts w:ascii="Times New Roman" w:hAnsi="Times New Roman" w:cs="Times New Roman"/>
          <w:sz w:val="20"/>
          <w:szCs w:val="20"/>
        </w:rPr>
        <w:t xml:space="preserve"> </w:t>
      </w:r>
    </w:p>
    <w:p w14:paraId="4EBAA28D" w14:textId="4CB49CE6" w:rsidR="002F1BD1" w:rsidRPr="00DC7B8A" w:rsidRDefault="00D550DE" w:rsidP="00DC7B8A">
      <w:pPr>
        <w:pStyle w:val="NoSpacing"/>
        <w:rPr>
          <w:rFonts w:ascii="Times New Roman" w:hAnsi="Times New Roman" w:cs="Times New Roman"/>
          <w:sz w:val="20"/>
          <w:szCs w:val="20"/>
        </w:rPr>
      </w:pPr>
      <w:r w:rsidRPr="00DC7B8A">
        <w:rPr>
          <w:rFonts w:ascii="Times New Roman" w:hAnsi="Times New Roman" w:cs="Times New Roman"/>
          <w:sz w:val="20"/>
          <w:szCs w:val="20"/>
        </w:rPr>
        <w:t xml:space="preserve">16. </w:t>
      </w:r>
      <w:r w:rsidR="002F1BD1" w:rsidRPr="00DC7B8A">
        <w:rPr>
          <w:rFonts w:ascii="Times New Roman" w:hAnsi="Times New Roman" w:cs="Times New Roman"/>
          <w:sz w:val="20"/>
          <w:szCs w:val="20"/>
        </w:rPr>
        <w:t xml:space="preserve">“Scotland should have a vibrant and vigorous National Theatre which will boost the country’s reputation abroad and benefit the people of Scotland, according to a report considered at today’s meeting of the Scottish Arts Council. James Boyle, Scottish Arts Council Chairman, said, ‘We want to see a brilliant and dynamic Scottish National Theatre which will build on stronger foundations for drama in Scotland and will win prestige within this country and beyond by producing new writing and world-class productions. We intend to work with the Scottish Executive to realise the desire expressed in the National Cultural Strategy for a national theatre for Scotland. The recent report on proposals for a Scottish National Theatre confirmed that its success depends on greater investment in the current provision of drama – a view we have always supported. Therefore we seek to raise drama across Scotland to the international standard required for a first-rate Scottish National Theatre which will be a credit to Scotland and its people’. The Scottish Arts Council’s model for a Scottish National Theatre will provide a platform for Scottish drama as a whole: delivering higher quality work, building audiences in Scotland and achieving international recognition. It will commission a wide range of Scottish artists and companies to produce excellent work, drawing on a strengthened infrastructure which includes building-based theatres, touring theatre companies, independent artists, producers, promoters, venues and the complex web of relationships and partnerships which binds the whole together. The Scottish National Theatre will create a sustainable and virtuous circle, benefiting from and reinforcing enhanced drama provision in Scotland. The Scottish Arts Council’s vision for drama in Scotland can: bring the buzz back into Scottish theatre by improving artistic excellence and enriching the experience for the audience; offer higher quality productions which will increase the size and range of audiences; expand opportunities to develop artistic vision and create new and experimental work, including work with/for other media; develop funding and other partnerships between companies and local authorities, producers and venues, producers and defined geographical areas, which will ensure that theatres are well-equipped to serve their local communities and deliver agreed outcomes; retain and nurture talent by creating opportunities for career development through associated posts and residences, and opportunities for emerging artists to work with flagship companies” “A national theatre for Scotland to be proud of”, 24 July 2001, </w:t>
      </w:r>
      <w:hyperlink r:id="rId7" w:history="1">
        <w:r w:rsidR="002F1BD1" w:rsidRPr="00DC7B8A">
          <w:rPr>
            <w:rStyle w:val="Hyperlink"/>
            <w:rFonts w:ascii="Times New Roman" w:hAnsi="Times New Roman" w:cs="Times New Roman"/>
            <w:sz w:val="20"/>
            <w:szCs w:val="20"/>
          </w:rPr>
          <w:t>http://www.sac.org.uk/1/latestnews/1001891.aspx</w:t>
        </w:r>
      </w:hyperlink>
      <w:r w:rsidR="002F1BD1" w:rsidRPr="00DC7B8A">
        <w:rPr>
          <w:rFonts w:ascii="Times New Roman" w:hAnsi="Times New Roman" w:cs="Times New Roman"/>
          <w:sz w:val="20"/>
          <w:szCs w:val="20"/>
        </w:rPr>
        <w:t xml:space="preserve">, accessed 6 November 2013). </w:t>
      </w:r>
    </w:p>
    <w:p w14:paraId="68FACEEA" w14:textId="77777777" w:rsidR="002F1BD1" w:rsidRPr="00DC7B8A" w:rsidRDefault="002F1BD1" w:rsidP="00DC7B8A">
      <w:pPr>
        <w:pStyle w:val="NoSpacing"/>
        <w:rPr>
          <w:rFonts w:ascii="Times New Roman" w:hAnsi="Times New Roman" w:cs="Times New Roman"/>
          <w:sz w:val="20"/>
          <w:szCs w:val="20"/>
        </w:rPr>
      </w:pPr>
      <w:r w:rsidRPr="00DC7B8A">
        <w:rPr>
          <w:rFonts w:ascii="Times New Roman" w:hAnsi="Times New Roman" w:cs="Times New Roman"/>
          <w:sz w:val="20"/>
          <w:szCs w:val="20"/>
        </w:rPr>
        <w:t xml:space="preserve"> </w:t>
      </w:r>
    </w:p>
    <w:p w14:paraId="78E0E316" w14:textId="47F4051C" w:rsidR="002F1BD1" w:rsidRPr="00DC7B8A" w:rsidRDefault="00D550DE" w:rsidP="00DC7B8A">
      <w:pPr>
        <w:pStyle w:val="NoSpacing"/>
        <w:rPr>
          <w:rFonts w:ascii="Times New Roman" w:hAnsi="Times New Roman" w:cs="Times New Roman"/>
          <w:sz w:val="20"/>
          <w:szCs w:val="20"/>
        </w:rPr>
      </w:pPr>
      <w:r w:rsidRPr="00DC7B8A">
        <w:rPr>
          <w:rFonts w:ascii="Times New Roman" w:hAnsi="Times New Roman" w:cs="Times New Roman"/>
          <w:sz w:val="20"/>
          <w:szCs w:val="20"/>
        </w:rPr>
        <w:t xml:space="preserve">17. </w:t>
      </w:r>
      <w:r w:rsidR="002F1BD1" w:rsidRPr="00DC7B8A">
        <w:rPr>
          <w:rFonts w:ascii="Times New Roman" w:hAnsi="Times New Roman" w:cs="Times New Roman"/>
          <w:sz w:val="20"/>
          <w:szCs w:val="20"/>
        </w:rPr>
        <w:t xml:space="preserve">“A National Theatre for Scotland is moving closer now that the Scottish Arts Council has convened a Steering Group to advise on plans and timescale for its launch. The idea of a Scottish National Theatre has been around for many years and featured in the National Cultural Strategy published by the Scottish Executive early on in the life of the new Scottish Parliament. Subsequently, the Scottish Arts Council set up an Independent Working Group to report on the feasibility of various models. Their findings were published in May 2001 and a commissioning model was adopted by the Scottish Arts Council two months later” (‘Plans for a Scottish National Theatre move ahead’, </w:t>
      </w:r>
      <w:hyperlink r:id="rId8" w:history="1">
        <w:r w:rsidR="002F1BD1" w:rsidRPr="00DC7B8A">
          <w:rPr>
            <w:rStyle w:val="Hyperlink"/>
            <w:rFonts w:ascii="Times New Roman" w:hAnsi="Times New Roman" w:cs="Times New Roman"/>
            <w:sz w:val="20"/>
            <w:szCs w:val="20"/>
          </w:rPr>
          <w:t>http://www.sac.org.uk/1/latestnews/1001706.aspx</w:t>
        </w:r>
      </w:hyperlink>
      <w:r w:rsidR="002F1BD1" w:rsidRPr="00DC7B8A">
        <w:rPr>
          <w:rFonts w:ascii="Times New Roman" w:hAnsi="Times New Roman" w:cs="Times New Roman"/>
          <w:sz w:val="20"/>
          <w:szCs w:val="20"/>
        </w:rPr>
        <w:t xml:space="preserve">, 9 May 2002). </w:t>
      </w:r>
    </w:p>
    <w:p w14:paraId="6674BB66" w14:textId="77777777" w:rsidR="002F1BD1" w:rsidRPr="00DC7B8A" w:rsidRDefault="002F1BD1" w:rsidP="00DC7B8A">
      <w:pPr>
        <w:pStyle w:val="NoSpacing"/>
        <w:rPr>
          <w:rFonts w:ascii="Times New Roman" w:hAnsi="Times New Roman" w:cs="Times New Roman"/>
          <w:sz w:val="20"/>
          <w:szCs w:val="20"/>
        </w:rPr>
      </w:pPr>
      <w:r w:rsidRPr="00DC7B8A">
        <w:rPr>
          <w:rFonts w:ascii="Times New Roman" w:hAnsi="Times New Roman" w:cs="Times New Roman"/>
          <w:sz w:val="20"/>
          <w:szCs w:val="20"/>
        </w:rPr>
        <w:t xml:space="preserve"> </w:t>
      </w:r>
    </w:p>
    <w:p w14:paraId="606FF061" w14:textId="291EA2E0" w:rsidR="002F1BD1" w:rsidRPr="00DC7B8A" w:rsidRDefault="00D550DE" w:rsidP="00DC7B8A">
      <w:pPr>
        <w:pStyle w:val="NoSpacing"/>
        <w:rPr>
          <w:rFonts w:ascii="Times New Roman" w:hAnsi="Times New Roman" w:cs="Times New Roman"/>
          <w:sz w:val="20"/>
          <w:szCs w:val="20"/>
        </w:rPr>
      </w:pPr>
      <w:r w:rsidRPr="00DC7B8A">
        <w:rPr>
          <w:rFonts w:ascii="Times New Roman" w:hAnsi="Times New Roman" w:cs="Times New Roman"/>
          <w:sz w:val="20"/>
          <w:szCs w:val="20"/>
        </w:rPr>
        <w:t xml:space="preserve">18. </w:t>
      </w:r>
      <w:r w:rsidR="002F1BD1" w:rsidRPr="00DC7B8A">
        <w:rPr>
          <w:rFonts w:ascii="Times New Roman" w:hAnsi="Times New Roman" w:cs="Times New Roman"/>
          <w:sz w:val="20"/>
          <w:szCs w:val="20"/>
        </w:rPr>
        <w:t>“A National Theatre for Scotland is to be created with a budget of £7.5 million over the next two years, the Executive has confirmed.</w:t>
      </w:r>
      <w:r w:rsidRPr="00DC7B8A">
        <w:rPr>
          <w:rFonts w:ascii="Times New Roman" w:hAnsi="Times New Roman" w:cs="Times New Roman"/>
          <w:sz w:val="20"/>
          <w:szCs w:val="20"/>
        </w:rPr>
        <w:t xml:space="preserve"> </w:t>
      </w:r>
      <w:r w:rsidR="002F1BD1" w:rsidRPr="00DC7B8A">
        <w:rPr>
          <w:rFonts w:ascii="Times New Roman" w:hAnsi="Times New Roman" w:cs="Times New Roman"/>
          <w:sz w:val="20"/>
          <w:szCs w:val="20"/>
        </w:rPr>
        <w:t>It will be a ‘virtual’ commissioning body with offices located in Glasgow. The new National Theatre will be expected to set dramatic standards and provide strategic and artistic leadership. It will commission work from Scotland’s existing creative talent for production that will tour the country. Culture Minister Frank McAveety said his immediate priority was to identify a Chair, a Board and a creative director.</w:t>
      </w:r>
      <w:r w:rsidRPr="00DC7B8A">
        <w:rPr>
          <w:rFonts w:ascii="Times New Roman" w:hAnsi="Times New Roman" w:cs="Times New Roman"/>
          <w:sz w:val="20"/>
          <w:szCs w:val="20"/>
        </w:rPr>
        <w:t xml:space="preserve"> </w:t>
      </w:r>
      <w:r w:rsidR="002F1BD1" w:rsidRPr="00DC7B8A">
        <w:rPr>
          <w:rFonts w:ascii="Times New Roman" w:hAnsi="Times New Roman" w:cs="Times New Roman"/>
          <w:sz w:val="20"/>
          <w:szCs w:val="20"/>
        </w:rPr>
        <w:t xml:space="preserve">The money for the new National Theatre has been secured as part of the Finance Minister’s re-allocation of End Year Flexibility (EYF) funds, details of which were outlined in Parliament today” (‘National Theatre takes Centre Stage’, </w:t>
      </w:r>
      <w:hyperlink r:id="rId9" w:history="1">
        <w:r w:rsidR="002F1BD1" w:rsidRPr="00DC7B8A">
          <w:rPr>
            <w:rFonts w:ascii="Times New Roman" w:hAnsi="Times New Roman" w:cs="Times New Roman"/>
            <w:sz w:val="20"/>
            <w:szCs w:val="20"/>
          </w:rPr>
          <w:t>http://www.scotland.gov.uk/News/Releases/2003/09/4112</w:t>
        </w:r>
      </w:hyperlink>
      <w:r w:rsidR="002F1BD1" w:rsidRPr="00DC7B8A">
        <w:rPr>
          <w:rFonts w:ascii="Times New Roman" w:hAnsi="Times New Roman" w:cs="Times New Roman"/>
          <w:sz w:val="20"/>
          <w:szCs w:val="20"/>
        </w:rPr>
        <w:t xml:space="preserve">, 11 September 2003). </w:t>
      </w:r>
    </w:p>
    <w:p w14:paraId="41659A58" w14:textId="77777777" w:rsidR="002F1BD1" w:rsidRPr="00DC7B8A" w:rsidRDefault="002F1BD1" w:rsidP="00DC7B8A">
      <w:pPr>
        <w:pStyle w:val="NoSpacing"/>
        <w:rPr>
          <w:rFonts w:ascii="Times New Roman" w:hAnsi="Times New Roman" w:cs="Times New Roman"/>
          <w:sz w:val="20"/>
          <w:szCs w:val="20"/>
        </w:rPr>
      </w:pPr>
    </w:p>
    <w:p w14:paraId="71DF0B64" w14:textId="175B2705" w:rsidR="002F1BD1" w:rsidRPr="00DC7B8A" w:rsidRDefault="00D550DE" w:rsidP="00DC7B8A">
      <w:pPr>
        <w:pStyle w:val="NoSpacing"/>
        <w:rPr>
          <w:rFonts w:ascii="Times New Roman" w:hAnsi="Times New Roman" w:cs="Times New Roman"/>
          <w:sz w:val="20"/>
          <w:szCs w:val="20"/>
        </w:rPr>
      </w:pPr>
      <w:r w:rsidRPr="00DC7B8A">
        <w:rPr>
          <w:rFonts w:ascii="Times New Roman" w:hAnsi="Times New Roman" w:cs="Times New Roman"/>
          <w:sz w:val="20"/>
          <w:szCs w:val="20"/>
        </w:rPr>
        <w:t xml:space="preserve">19. </w:t>
      </w:r>
      <w:r w:rsidR="002F1BD1" w:rsidRPr="00DC7B8A">
        <w:rPr>
          <w:rFonts w:ascii="Times New Roman" w:hAnsi="Times New Roman" w:cs="Times New Roman"/>
          <w:sz w:val="20"/>
          <w:szCs w:val="20"/>
        </w:rPr>
        <w:t xml:space="preserve">“It is our ambition to make incredible theatre experiences for you, which will stay in your heart and mind long after you have gone home. We tirelessly seek the stories which need to be told and retold, the voices which need to be heard and the sparks that need to be ignited. We do this with an ever-evolving community of play-makers, maverick thinkers and theatre crusaders. We try to be technically adventurous and fearlessly collaborative. We are what our artists, performers and participants make us. And with no stage of our own, we have the freedom to go where our audiences and stories take us. There is no limit to what we believe theatre can be, no limit to the stories we are able to tell, no limit to the possibilities of our imaginations. All of Scotland is our stage, and from here we perform to the world. We are a theatre of the imagination: a Theatre Without Walls” (‘About the National Theatre of Scotland’, </w:t>
      </w:r>
      <w:hyperlink r:id="rId10" w:history="1">
        <w:r w:rsidR="002F1BD1" w:rsidRPr="00DC7B8A">
          <w:rPr>
            <w:rStyle w:val="Hyperlink"/>
            <w:rFonts w:ascii="Times New Roman" w:hAnsi="Times New Roman" w:cs="Times New Roman"/>
            <w:sz w:val="20"/>
            <w:szCs w:val="20"/>
          </w:rPr>
          <w:t>http://www.nationaltheatrescotland.com/content/default.asp?page=s7</w:t>
        </w:r>
      </w:hyperlink>
      <w:r w:rsidR="002F1BD1" w:rsidRPr="00DC7B8A">
        <w:rPr>
          <w:rFonts w:ascii="Times New Roman" w:hAnsi="Times New Roman" w:cs="Times New Roman"/>
          <w:sz w:val="20"/>
          <w:szCs w:val="20"/>
        </w:rPr>
        <w:t xml:space="preserve">, accessed 6 November 2013). </w:t>
      </w:r>
    </w:p>
    <w:p w14:paraId="14C4EAF9" w14:textId="77777777" w:rsidR="002F1BD1" w:rsidRPr="00DC7B8A" w:rsidRDefault="002F1BD1" w:rsidP="00DC7B8A">
      <w:pPr>
        <w:rPr>
          <w:rFonts w:ascii="Times New Roman" w:hAnsi="Times New Roman" w:cs="Times New Roman"/>
          <w:sz w:val="20"/>
          <w:szCs w:val="20"/>
        </w:rPr>
      </w:pPr>
    </w:p>
    <w:p w14:paraId="45405B0D" w14:textId="1EF4B4C6" w:rsidR="002E7E59" w:rsidRPr="00DC7B8A" w:rsidRDefault="00D550DE" w:rsidP="00DC7B8A">
      <w:pPr>
        <w:pStyle w:val="NoSpacing"/>
        <w:rPr>
          <w:rFonts w:ascii="Times New Roman" w:hAnsi="Times New Roman" w:cs="Times New Roman"/>
          <w:b/>
          <w:sz w:val="20"/>
          <w:szCs w:val="20"/>
        </w:rPr>
      </w:pPr>
      <w:r w:rsidRPr="00DC7B8A">
        <w:rPr>
          <w:rFonts w:ascii="Times New Roman" w:hAnsi="Times New Roman" w:cs="Times New Roman"/>
          <w:b/>
          <w:sz w:val="20"/>
          <w:szCs w:val="20"/>
        </w:rPr>
        <w:t>VI.</w:t>
      </w:r>
      <w:r w:rsidRPr="00DC7B8A">
        <w:rPr>
          <w:rFonts w:ascii="Times New Roman" w:hAnsi="Times New Roman" w:cs="Times New Roman"/>
          <w:b/>
          <w:i/>
          <w:sz w:val="20"/>
          <w:szCs w:val="20"/>
        </w:rPr>
        <w:t xml:space="preserve"> </w:t>
      </w:r>
      <w:r w:rsidR="002E7E59" w:rsidRPr="00DC7B8A">
        <w:rPr>
          <w:rFonts w:ascii="Times New Roman" w:hAnsi="Times New Roman" w:cs="Times New Roman"/>
          <w:b/>
          <w:i/>
          <w:sz w:val="20"/>
          <w:szCs w:val="20"/>
        </w:rPr>
        <w:t>THE CHEVIOT</w:t>
      </w:r>
      <w:r w:rsidR="002E7E59" w:rsidRPr="00DC7B8A">
        <w:rPr>
          <w:rFonts w:ascii="Times New Roman" w:hAnsi="Times New Roman" w:cs="Times New Roman"/>
          <w:b/>
          <w:sz w:val="20"/>
          <w:szCs w:val="20"/>
        </w:rPr>
        <w:t xml:space="preserve"> AS POSTCOLONIAL PLAY OR MINSTRELSY </w:t>
      </w:r>
    </w:p>
    <w:p w14:paraId="50F1CEE6" w14:textId="77777777" w:rsidR="002E7E59" w:rsidRPr="00DC7B8A" w:rsidRDefault="002E7E59" w:rsidP="00DC7B8A">
      <w:pPr>
        <w:pStyle w:val="NoSpacing"/>
        <w:rPr>
          <w:rFonts w:ascii="Times New Roman" w:hAnsi="Times New Roman" w:cs="Times New Roman"/>
          <w:sz w:val="20"/>
          <w:szCs w:val="20"/>
        </w:rPr>
      </w:pPr>
    </w:p>
    <w:p w14:paraId="679B2AD7" w14:textId="2CC7CE1F" w:rsidR="002E7E59" w:rsidRPr="00DC7B8A" w:rsidRDefault="00D550DE" w:rsidP="00DC7B8A">
      <w:pPr>
        <w:rPr>
          <w:rFonts w:ascii="Times New Roman" w:hAnsi="Times New Roman" w:cs="Times New Roman"/>
          <w:sz w:val="20"/>
          <w:szCs w:val="20"/>
        </w:rPr>
      </w:pPr>
      <w:r w:rsidRPr="00DC7B8A">
        <w:rPr>
          <w:rFonts w:ascii="Times New Roman" w:hAnsi="Times New Roman" w:cs="Times New Roman"/>
          <w:sz w:val="20"/>
          <w:szCs w:val="20"/>
        </w:rPr>
        <w:t xml:space="preserve">20. </w:t>
      </w:r>
      <w:r w:rsidR="002E7E59" w:rsidRPr="00DC7B8A">
        <w:rPr>
          <w:rFonts w:ascii="Times New Roman" w:hAnsi="Times New Roman" w:cs="Times New Roman"/>
          <w:sz w:val="20"/>
          <w:szCs w:val="20"/>
        </w:rPr>
        <w:t>“Localism has long been a strong contender with class as a dominant theme in depictions of Great Britain, both popular and scholarly. […] In addition to the ways local people speak about community or ‘way of life,’ there have been several recent representations of Scottish localism in film and theater as well as in ethnography. […] These representations tend to assume one of three faces, all of which resonate with marginality: one, the romantic glorification of localism as the authentic site of real humanity […]; two, the dismissive association of localism with provincialism, narrowness, or backwardness; and three, the characterization of localism as a political site for resisting domination. […] The first and the third images, the romantic and the resisting, may also be linked. Here the depopulated Highlands are again the most obvious and frequently used example. Not only have the Highlands been considered part of an internally colonized ‘Celtic Fringe’ (Hechter 1975), but news accounts of problems in the developing Highlands economy often stress themes of resistance to change or of distinctive culture as set in village life. The North Sea oil boom highlighted this well. Sabbatarian community reactions to proposed Sunday work, for example, were treated in the press either as retrograde obstructions to progress or as the reflection of a legitimate desire for self-determination. Of course, local people themselves were not above employing both romantic and resisting images to capture public sympathy. Both internal and external portrayals tend to depict the Highlands as a region composed of marginalized – and either irrational or heroic – localisms” (</w:t>
      </w:r>
      <w:r w:rsidR="002E7E59" w:rsidRPr="00DC7B8A">
        <w:rPr>
          <w:rFonts w:ascii="Times New Roman" w:eastAsia="Times New Roman" w:hAnsi="Times New Roman" w:cs="Times New Roman"/>
          <w:sz w:val="20"/>
          <w:szCs w:val="20"/>
        </w:rPr>
        <w:t xml:space="preserve">Jane Nadel-Klein, ‘Reweaving the Fringe: Localism, Tradition, and Representation in British Ethnography’, </w:t>
      </w:r>
      <w:r w:rsidR="002E7E59" w:rsidRPr="00DC7B8A">
        <w:rPr>
          <w:rFonts w:ascii="Times New Roman" w:eastAsia="Times New Roman" w:hAnsi="Times New Roman" w:cs="Times New Roman"/>
          <w:i/>
          <w:iCs/>
          <w:sz w:val="20"/>
          <w:szCs w:val="20"/>
        </w:rPr>
        <w:t>American Ethnologist</w:t>
      </w:r>
      <w:r w:rsidR="002E7E59" w:rsidRPr="00DC7B8A">
        <w:rPr>
          <w:rFonts w:ascii="Times New Roman" w:eastAsia="Times New Roman" w:hAnsi="Times New Roman" w:cs="Times New Roman"/>
          <w:sz w:val="20"/>
          <w:szCs w:val="20"/>
        </w:rPr>
        <w:t xml:space="preserve"> 18, 3 (1991), pp. 502-503). </w:t>
      </w:r>
    </w:p>
    <w:p w14:paraId="68BE1325" w14:textId="65DDE7E5" w:rsidR="002E7E59" w:rsidRPr="00DC7B8A" w:rsidRDefault="002E7E59" w:rsidP="00DC7B8A">
      <w:pPr>
        <w:rPr>
          <w:rFonts w:ascii="Times New Roman" w:hAnsi="Times New Roman" w:cs="Times New Roman"/>
          <w:sz w:val="20"/>
          <w:szCs w:val="20"/>
        </w:rPr>
      </w:pPr>
      <w:r w:rsidRPr="00DC7B8A">
        <w:rPr>
          <w:rFonts w:ascii="Times New Roman" w:hAnsi="Times New Roman" w:cs="Times New Roman"/>
          <w:sz w:val="20"/>
          <w:szCs w:val="20"/>
        </w:rPr>
        <w:t xml:space="preserve"> </w:t>
      </w:r>
      <w:r w:rsidR="00D550DE" w:rsidRPr="00DC7B8A">
        <w:rPr>
          <w:rFonts w:ascii="Times New Roman" w:hAnsi="Times New Roman" w:cs="Times New Roman"/>
          <w:sz w:val="20"/>
          <w:szCs w:val="20"/>
        </w:rPr>
        <w:t xml:space="preserve">21. </w:t>
      </w:r>
      <w:r w:rsidRPr="00DC7B8A">
        <w:rPr>
          <w:rFonts w:ascii="Times New Roman" w:hAnsi="Times New Roman" w:cs="Times New Roman"/>
          <w:sz w:val="20"/>
          <w:szCs w:val="20"/>
        </w:rPr>
        <w:t xml:space="preserve">“John McGrath’s play </w:t>
      </w:r>
      <w:r w:rsidRPr="00DC7B8A">
        <w:rPr>
          <w:rFonts w:ascii="Times New Roman" w:hAnsi="Times New Roman" w:cs="Times New Roman"/>
          <w:i/>
          <w:sz w:val="20"/>
          <w:szCs w:val="20"/>
        </w:rPr>
        <w:t>The Cheviot, the Stag and the Black, Black Oil</w:t>
      </w:r>
      <w:r w:rsidRPr="00DC7B8A">
        <w:rPr>
          <w:rFonts w:ascii="Times New Roman" w:hAnsi="Times New Roman" w:cs="Times New Roman"/>
          <w:sz w:val="20"/>
          <w:szCs w:val="20"/>
        </w:rPr>
        <w:t xml:space="preserve"> (1974) explores this historically with skits about the successive phases of Highland exploitation. In a skit on the Clearances of the late 18th and 19th centuries, the landowners’ agents sing contemptuously of the clansmen: ‘your barbarous customs, though they may be old, to civilized people hold horrors untold’ (1974:9). Victorian aristocrats on holiday warble a warning to rebellious crofters: ‘But although we think you’re quaint, don’t forget to pay your rent’ (1974:21). And a modern-day Texan come to claim North Sea oil proclaims the joys of free enterprise: ‘So leave your fishing and leave your soil, come work for me, I want your oil’ (1974:28). The play, which was produced as ‘people’s theater’ and shown widely throughout the Highlands during the 1970s, takes on both the romantic and the dismissive views of localism as it launches a direct attack on outsiders who have destroyed the Scottish Highland way of life. Throughout, the play emphasizes the insider’s powerlessness and the outsider’s responsibility for disaster. In the final scene, a polemical speech identifies local Highland oppression with the oppression of the Third World: ‘In other parts of the world-Bolivia, Panama, Guatemala, Venezuela, Brazil, Angola, Mozambique, Nigeria, Biafra, Muscat and Oman and many other countries – the same corporations have torn out the mineral wealth from the land. The same people always suffer’ [McGrath 1974:32]. With this speech, McGrath makes his position clear: dismissing localism is dangerous. He challenges his audience to consider the Highlands’ potential for resistance. This dramatic picture of oppressed Highland people sets up an essential link between land, people, and power. Cultural survival is impossible if any one of the three is absent. Localism equals integrity and freedom” (</w:t>
      </w:r>
      <w:r w:rsidRPr="00DC7B8A">
        <w:rPr>
          <w:rFonts w:ascii="Times New Roman" w:eastAsia="Times New Roman" w:hAnsi="Times New Roman" w:cs="Times New Roman"/>
          <w:sz w:val="20"/>
          <w:szCs w:val="20"/>
        </w:rPr>
        <w:t xml:space="preserve">Nadel-Klein, ‘Reweaving the Fringe: Localism, Tradition, and Representation in British Ethnography’, p. 504). </w:t>
      </w:r>
    </w:p>
    <w:p w14:paraId="26F39F35" w14:textId="7561E4F0" w:rsidR="002E7E59" w:rsidRPr="00DC7B8A" w:rsidRDefault="009B7FB7" w:rsidP="00DC7B8A">
      <w:pPr>
        <w:pStyle w:val="NoSpacing"/>
        <w:rPr>
          <w:rFonts w:ascii="Times New Roman" w:hAnsi="Times New Roman" w:cs="Times New Roman"/>
          <w:sz w:val="20"/>
          <w:szCs w:val="20"/>
        </w:rPr>
      </w:pPr>
      <w:r w:rsidRPr="00DC7B8A">
        <w:rPr>
          <w:rFonts w:ascii="Times New Roman" w:hAnsi="Times New Roman" w:cs="Times New Roman"/>
          <w:sz w:val="20"/>
          <w:szCs w:val="20"/>
        </w:rPr>
        <w:t xml:space="preserve">22. </w:t>
      </w:r>
      <w:r w:rsidR="002E7E59" w:rsidRPr="00DC7B8A">
        <w:rPr>
          <w:rFonts w:ascii="Times New Roman" w:hAnsi="Times New Roman" w:cs="Times New Roman"/>
          <w:sz w:val="20"/>
          <w:szCs w:val="20"/>
        </w:rPr>
        <w:t xml:space="preserve">“The work of the Citizens’ notwithstanding, a more focused anti-colonial theatre sprang up in the early 1970s through the work of 7:84 (Scotland). The groundbreaking Scottish tour of </w:t>
      </w:r>
      <w:r w:rsidR="002E7E59" w:rsidRPr="00DC7B8A">
        <w:rPr>
          <w:rFonts w:ascii="Times New Roman" w:hAnsi="Times New Roman" w:cs="Times New Roman"/>
          <w:i/>
          <w:sz w:val="20"/>
          <w:szCs w:val="20"/>
        </w:rPr>
        <w:t xml:space="preserve">The Cheviot, the Stag and the Black, Black Oil </w:t>
      </w:r>
      <w:r w:rsidR="002E7E59" w:rsidRPr="00DC7B8A">
        <w:rPr>
          <w:rFonts w:ascii="Times New Roman" w:hAnsi="Times New Roman" w:cs="Times New Roman"/>
          <w:sz w:val="20"/>
          <w:szCs w:val="20"/>
        </w:rPr>
        <w:t xml:space="preserve">(1973), and other works throughout the 1970s explicitly articulated a postcolonial consciousness in the theatre. Although the treatment within </w:t>
      </w:r>
      <w:r w:rsidR="002E7E59" w:rsidRPr="00DC7B8A">
        <w:rPr>
          <w:rFonts w:ascii="Times New Roman" w:hAnsi="Times New Roman" w:cs="Times New Roman"/>
          <w:i/>
          <w:sz w:val="20"/>
          <w:szCs w:val="20"/>
        </w:rPr>
        <w:t>The Cheviot</w:t>
      </w:r>
      <w:r w:rsidR="002E7E59" w:rsidRPr="00DC7B8A">
        <w:rPr>
          <w:rFonts w:ascii="Times New Roman" w:hAnsi="Times New Roman" w:cs="Times New Roman"/>
          <w:sz w:val="20"/>
          <w:szCs w:val="20"/>
        </w:rPr>
        <w:t xml:space="preserve"> of the exploitation of Scotland’s Highlands and Islands incorporated a critique of capitalism within both Scotland and England, it […] demanded the kind of local autonomy which might properly be considered post-colonial […] the documentary form was seized at precisely the moment when a post-colonial consciousness was forming within the population at large. The discovery of oil in the North Sea meant that for the first time Scottish regionalism or nationalism could realistically cite an economic basis to their claims. Within such a context, the development and use of any Scottish drama were then to become a declaration of post-colonial aspirations, matching what appeared to be a national mood in favour of political devolution, if not complete independence” (Tom Maguire, ‘When the Cutting Edge Cuts Both Ways: Contemporary Scottish Drama’, </w:t>
      </w:r>
      <w:r w:rsidR="002E7E59" w:rsidRPr="00DC7B8A">
        <w:rPr>
          <w:rFonts w:ascii="Times New Roman" w:hAnsi="Times New Roman" w:cs="Times New Roman"/>
          <w:i/>
          <w:sz w:val="20"/>
          <w:szCs w:val="20"/>
        </w:rPr>
        <w:t>Modern Drama</w:t>
      </w:r>
      <w:r w:rsidR="002E7E59" w:rsidRPr="00DC7B8A">
        <w:rPr>
          <w:rFonts w:ascii="Times New Roman" w:hAnsi="Times New Roman" w:cs="Times New Roman"/>
          <w:sz w:val="20"/>
          <w:szCs w:val="20"/>
        </w:rPr>
        <w:t xml:space="preserve"> 38, 1 (1995), p. 89). </w:t>
      </w:r>
    </w:p>
    <w:p w14:paraId="4798C5FF" w14:textId="77777777" w:rsidR="009B7FB7" w:rsidRPr="00DC7B8A" w:rsidRDefault="009B7FB7" w:rsidP="00DC7B8A">
      <w:pPr>
        <w:pStyle w:val="NoSpacing"/>
        <w:rPr>
          <w:rFonts w:ascii="Times New Roman" w:hAnsi="Times New Roman" w:cs="Times New Roman"/>
          <w:sz w:val="20"/>
          <w:szCs w:val="20"/>
        </w:rPr>
      </w:pPr>
    </w:p>
    <w:p w14:paraId="0FE0069B" w14:textId="4AF09663" w:rsidR="002E7E59" w:rsidRPr="00DC7B8A" w:rsidRDefault="009B7FB7" w:rsidP="00DC7B8A">
      <w:pPr>
        <w:pStyle w:val="NoSpacing"/>
        <w:rPr>
          <w:rFonts w:ascii="Times New Roman" w:hAnsi="Times New Roman" w:cs="Times New Roman"/>
          <w:sz w:val="20"/>
          <w:szCs w:val="20"/>
        </w:rPr>
      </w:pPr>
      <w:r w:rsidRPr="00DC7B8A">
        <w:rPr>
          <w:rFonts w:ascii="Times New Roman" w:hAnsi="Times New Roman" w:cs="Times New Roman"/>
          <w:sz w:val="20"/>
          <w:szCs w:val="20"/>
        </w:rPr>
        <w:t xml:space="preserve">23. </w:t>
      </w:r>
      <w:r w:rsidR="002E7E59" w:rsidRPr="00DC7B8A">
        <w:rPr>
          <w:rFonts w:ascii="Times New Roman" w:hAnsi="Times New Roman" w:cs="Times New Roman"/>
          <w:sz w:val="20"/>
          <w:szCs w:val="20"/>
        </w:rPr>
        <w:t xml:space="preserve">“In this narrative, the act – and, through art, the declaration – of resistance proceeds from, recuperates, and witnesses authentic experience: of oppression, of community, of class, of nation. The rediscovery of this lost authenticity in the process of making and experiencing art is one of the defining conditions of theatrical modernism, a condition in which the situational aesthetics of agitprop have always been integral. A longing for a fantasized authenticity, for a lost historical experience that can only be recovered through the nation-building projects of popular art and mass politics, underlies the fundamental precept of modernism in the theatre: that the enactment is in some way more real than the material world that enacts it” (Alan Filewod, ‘Modernism and Genocide: Citing Minstrelsy in Postcolonial Agitprop’, </w:t>
      </w:r>
      <w:r w:rsidR="002E7E59" w:rsidRPr="00DC7B8A">
        <w:rPr>
          <w:rFonts w:ascii="Times New Roman" w:hAnsi="Times New Roman" w:cs="Times New Roman"/>
          <w:i/>
          <w:sz w:val="20"/>
          <w:szCs w:val="20"/>
        </w:rPr>
        <w:t>Modern Drama</w:t>
      </w:r>
      <w:r w:rsidR="002E7E59" w:rsidRPr="00DC7B8A">
        <w:rPr>
          <w:rFonts w:ascii="Times New Roman" w:hAnsi="Times New Roman" w:cs="Times New Roman"/>
          <w:sz w:val="20"/>
          <w:szCs w:val="20"/>
        </w:rPr>
        <w:t xml:space="preserve"> 44, 1 (2001), p. 92). </w:t>
      </w:r>
    </w:p>
    <w:p w14:paraId="206A2454" w14:textId="77777777" w:rsidR="002E7E59" w:rsidRPr="00DC7B8A" w:rsidRDefault="002E7E59" w:rsidP="00DC7B8A">
      <w:pPr>
        <w:rPr>
          <w:rFonts w:ascii="Times New Roman" w:hAnsi="Times New Roman" w:cs="Times New Roman"/>
          <w:sz w:val="20"/>
          <w:szCs w:val="20"/>
        </w:rPr>
      </w:pPr>
    </w:p>
    <w:p w14:paraId="230070F3" w14:textId="0AC62A23" w:rsidR="002E7E59" w:rsidRPr="00DC7B8A" w:rsidRDefault="009B7FB7" w:rsidP="00DC7B8A">
      <w:pPr>
        <w:pStyle w:val="NoSpacing"/>
        <w:rPr>
          <w:rFonts w:ascii="Times New Roman" w:hAnsi="Times New Roman" w:cs="Times New Roman"/>
          <w:sz w:val="20"/>
          <w:szCs w:val="20"/>
        </w:rPr>
      </w:pPr>
      <w:r w:rsidRPr="00DC7B8A">
        <w:rPr>
          <w:rFonts w:ascii="Times New Roman" w:hAnsi="Times New Roman" w:cs="Times New Roman"/>
          <w:sz w:val="20"/>
          <w:szCs w:val="20"/>
        </w:rPr>
        <w:t xml:space="preserve">24. </w:t>
      </w:r>
      <w:r w:rsidR="002E7E59" w:rsidRPr="00DC7B8A">
        <w:rPr>
          <w:rFonts w:ascii="Times New Roman" w:hAnsi="Times New Roman" w:cs="Times New Roman"/>
          <w:sz w:val="20"/>
          <w:szCs w:val="20"/>
        </w:rPr>
        <w:t xml:space="preserve">“The claim to oppression was also a claim of aboriginality, just as it was in the Highland plays of 7:84” (Filewod, ‘Modernism and Genocide: Citing Minstrelsy in Postcolonial Agitprop’, p. 98). </w:t>
      </w:r>
    </w:p>
    <w:p w14:paraId="62F9EA39" w14:textId="77777777" w:rsidR="002E7E59" w:rsidRPr="00DC7B8A" w:rsidRDefault="002E7E59" w:rsidP="00DC7B8A">
      <w:pPr>
        <w:rPr>
          <w:rFonts w:ascii="Times New Roman" w:hAnsi="Times New Roman" w:cs="Times New Roman"/>
          <w:sz w:val="20"/>
          <w:szCs w:val="20"/>
        </w:rPr>
      </w:pPr>
    </w:p>
    <w:p w14:paraId="289B85A5" w14:textId="6F4B2FD8" w:rsidR="002E7E59" w:rsidRPr="00DC7B8A" w:rsidRDefault="009B7FB7" w:rsidP="00DC7B8A">
      <w:pPr>
        <w:rPr>
          <w:rFonts w:ascii="Times New Roman" w:hAnsi="Times New Roman" w:cs="Times New Roman"/>
          <w:sz w:val="20"/>
          <w:szCs w:val="20"/>
        </w:rPr>
      </w:pPr>
      <w:r w:rsidRPr="00DC7B8A">
        <w:rPr>
          <w:rFonts w:ascii="Times New Roman" w:hAnsi="Times New Roman" w:cs="Times New Roman"/>
          <w:sz w:val="20"/>
          <w:szCs w:val="20"/>
        </w:rPr>
        <w:t xml:space="preserve">25. </w:t>
      </w:r>
      <w:r w:rsidR="002E7E59" w:rsidRPr="00DC7B8A">
        <w:rPr>
          <w:rFonts w:ascii="Times New Roman" w:hAnsi="Times New Roman" w:cs="Times New Roman"/>
          <w:sz w:val="20"/>
          <w:szCs w:val="20"/>
        </w:rPr>
        <w:t>“</w:t>
      </w:r>
      <w:r w:rsidR="002E7E59" w:rsidRPr="00DC7B8A">
        <w:rPr>
          <w:rFonts w:ascii="Times New Roman" w:hAnsi="Times New Roman" w:cs="Times New Roman"/>
          <w:i/>
          <w:sz w:val="20"/>
          <w:szCs w:val="20"/>
        </w:rPr>
        <w:t>The Cheviot, the Stag and the Black Black Oil</w:t>
      </w:r>
      <w:r w:rsidR="002E7E59" w:rsidRPr="00DC7B8A">
        <w:rPr>
          <w:rFonts w:ascii="Times New Roman" w:hAnsi="Times New Roman" w:cs="Times New Roman"/>
          <w:sz w:val="20"/>
          <w:szCs w:val="20"/>
        </w:rPr>
        <w:t xml:space="preserve"> […] is probably the most famous of the panoramic agitprops, in part because of its cultural location and in part because of the international circulation provided by a major publisher, Methuen […] </w:t>
      </w:r>
      <w:r w:rsidR="002E7E59" w:rsidRPr="00DC7B8A">
        <w:rPr>
          <w:rFonts w:ascii="Times New Roman" w:hAnsi="Times New Roman" w:cs="Times New Roman"/>
          <w:i/>
          <w:sz w:val="20"/>
          <w:szCs w:val="20"/>
        </w:rPr>
        <w:t>The Cheviot, the Stag and the Black Black Oil</w:t>
      </w:r>
      <w:r w:rsidR="002E7E59" w:rsidRPr="00DC7B8A">
        <w:rPr>
          <w:rFonts w:ascii="Times New Roman" w:hAnsi="Times New Roman" w:cs="Times New Roman"/>
          <w:sz w:val="20"/>
          <w:szCs w:val="20"/>
        </w:rPr>
        <w:t xml:space="preserve"> encloses citations of racial impersonation in a structure of documentary collage and traditional performance. In a notable moment in the play, the cast follow the cleared Highlanders across the ocean, to Canada, and replay the encounter with aboriginality. We hear the ‘[s]ound of Indian drums, war-whoops, jungle birds, coyotes, hens, dogs barking. Book turns to an Indian setting. Enter RED INDIANS. They dance and then freeze’ (23). The ‘Red Indians’ creep up on the sturdy Highlanders with ‘tomahawks’ raised, and their dialogue consists of the ‘ug’ that confirms them as cited stereotypes reclaimed from popular culture. As was the case with the Mummers’ plays, racial impersonation is a tactic of political alignment and shared history, a point underscored by the ‘French Northwest Trader’ who says of the aboriginal figures, ‘These are my little friends. They give me furs, beaver skins, Davy Crockett hats and all the little necessities of life. I give them beads, baubles. V.D., diphtheria, influenza, cholera, fire water and all the benefits of civilization’ (</w:t>
      </w:r>
      <w:r w:rsidR="002E7E59" w:rsidRPr="00DC7B8A">
        <w:rPr>
          <w:rFonts w:ascii="Times New Roman" w:hAnsi="Times New Roman" w:cs="Times New Roman"/>
          <w:i/>
          <w:sz w:val="20"/>
          <w:szCs w:val="20"/>
        </w:rPr>
        <w:t>Cheviot</w:t>
      </w:r>
      <w:r w:rsidR="002E7E59" w:rsidRPr="00DC7B8A">
        <w:rPr>
          <w:rFonts w:ascii="Times New Roman" w:hAnsi="Times New Roman" w:cs="Times New Roman"/>
          <w:sz w:val="20"/>
          <w:szCs w:val="20"/>
        </w:rPr>
        <w:t xml:space="preserve"> 27). To ensure that the point is absolutely clear, an actor then steps out of character and announces, ‘The highland exploitation chain-reacted around the world: in Australia the aborigines were hunted like animals; in Tasmania not one aborigine was left alive; all over Africa, black men were massacred and brought to heel. In America the plains were emptied of men and buffalo, and the seeds of the next century’s imperialist power were firmly planted’ (29). […] It is not enough, I think, to observe that the re-inscription of minstrelsy that deploys white bodies to revive the cultural memory of racist imaging is problematic at best and callously racist at worst. Theatrical tropes are ways of knowing; they not only reconstitute imperial epistemes, and the gaze that fixes them, but actively constitute knowledge. In the struggle to enact postcolonial analysis in these plays, which are typical of many others, the engaged theatre workers could recognize the erased bodies only through the performative texts of imperial genocide. They articulate genealogies of aboriginality and victimization as the conditions of revolutionary refusal but finally reiterate the colonizing strategies that expropriated the text of aboriginal authenticity. I use ‘expropriate’ here rather than the more common ‘appropriate’ because this was not simply a process of </w:t>
      </w:r>
      <w:r w:rsidR="002E7E59" w:rsidRPr="00DC7B8A">
        <w:rPr>
          <w:rFonts w:ascii="Times New Roman" w:hAnsi="Times New Roman" w:cs="Times New Roman"/>
          <w:i/>
          <w:sz w:val="20"/>
          <w:szCs w:val="20"/>
        </w:rPr>
        <w:t>assuming</w:t>
      </w:r>
      <w:r w:rsidR="002E7E59" w:rsidRPr="00DC7B8A">
        <w:rPr>
          <w:rFonts w:ascii="Times New Roman" w:hAnsi="Times New Roman" w:cs="Times New Roman"/>
          <w:sz w:val="20"/>
          <w:szCs w:val="20"/>
        </w:rPr>
        <w:t xml:space="preserve"> the properties of aboriginality; it was at the same time a </w:t>
      </w:r>
      <w:r w:rsidR="002E7E59" w:rsidRPr="00DC7B8A">
        <w:rPr>
          <w:rFonts w:ascii="Times New Roman" w:hAnsi="Times New Roman" w:cs="Times New Roman"/>
          <w:i/>
          <w:sz w:val="20"/>
          <w:szCs w:val="20"/>
        </w:rPr>
        <w:t>divestment</w:t>
      </w:r>
      <w:r w:rsidR="002E7E59" w:rsidRPr="00DC7B8A">
        <w:rPr>
          <w:rFonts w:ascii="Times New Roman" w:hAnsi="Times New Roman" w:cs="Times New Roman"/>
          <w:sz w:val="20"/>
          <w:szCs w:val="20"/>
        </w:rPr>
        <w:t xml:space="preserve"> of those properties from their erased origin to articulate colonial nationalist difference and, ultimately, to enable narratives of immemorial nationhood. These […] plays locate postcolonial nationhood in a history of popular resistance, but these histories are deeply complicit in the fantasy of rescued authenticity that is the vision of theatrical modernism. The failure of postcolonial agitprop lies in this notion of authentic resistance, in which the representation of resistance declares itself as resistance in praxis but in the end licenses the narrative strategies of oppression and replays the genocide that it expropriates” (Filewod, ‘Modernism and Genocide: Citing Minstrelsy in Postcolonial Agitprop’, pp. 99-101). </w:t>
      </w:r>
    </w:p>
    <w:p w14:paraId="2D8D644E" w14:textId="327754FA" w:rsidR="002E7E59" w:rsidRPr="00DC7B8A" w:rsidRDefault="009B7FB7" w:rsidP="00DC7B8A">
      <w:pPr>
        <w:rPr>
          <w:rFonts w:ascii="Times New Roman" w:hAnsi="Times New Roman" w:cs="Times New Roman"/>
          <w:sz w:val="20"/>
          <w:szCs w:val="20"/>
        </w:rPr>
      </w:pPr>
      <w:r w:rsidRPr="00DC7B8A">
        <w:rPr>
          <w:rFonts w:ascii="Times New Roman" w:hAnsi="Times New Roman" w:cs="Times New Roman"/>
          <w:sz w:val="20"/>
          <w:szCs w:val="20"/>
        </w:rPr>
        <w:t xml:space="preserve">26. </w:t>
      </w:r>
      <w:r w:rsidR="00F16B2C" w:rsidRPr="00DC7B8A">
        <w:rPr>
          <w:rFonts w:ascii="Times New Roman" w:hAnsi="Times New Roman" w:cs="Times New Roman"/>
          <w:sz w:val="20"/>
          <w:szCs w:val="20"/>
        </w:rPr>
        <w:t>“In other parts of the world – Bolivia, Panama, Guatemala, Venezuela, Brazil, Angola, Mozambique, Nigeria, Biafra, Muscat and Oman, and many other countries – the same corporations have torn out the mineral wealth from the land. The same people always suffer” (</w:t>
      </w:r>
      <w:r w:rsidR="00F16B2C" w:rsidRPr="00DC7B8A">
        <w:rPr>
          <w:rFonts w:ascii="Times New Roman" w:hAnsi="Times New Roman" w:cs="Times New Roman"/>
          <w:i/>
          <w:sz w:val="20"/>
          <w:szCs w:val="20"/>
        </w:rPr>
        <w:t>The Cheviot</w:t>
      </w:r>
      <w:r w:rsidR="00F16B2C" w:rsidRPr="00DC7B8A">
        <w:rPr>
          <w:rFonts w:ascii="Times New Roman" w:hAnsi="Times New Roman" w:cs="Times New Roman"/>
          <w:sz w:val="20"/>
          <w:szCs w:val="20"/>
        </w:rPr>
        <w:t>, 72)</w:t>
      </w:r>
      <w:r w:rsidR="002E7E59" w:rsidRPr="00DC7B8A">
        <w:rPr>
          <w:rFonts w:ascii="Times New Roman" w:hAnsi="Times New Roman" w:cs="Times New Roman"/>
          <w:sz w:val="20"/>
          <w:szCs w:val="20"/>
        </w:rPr>
        <w:t>.</w:t>
      </w:r>
    </w:p>
    <w:p w14:paraId="25032F5C" w14:textId="649F0A07" w:rsidR="00F16B2C" w:rsidRPr="00DC7B8A" w:rsidRDefault="009B7FB7" w:rsidP="00DC7B8A">
      <w:pPr>
        <w:rPr>
          <w:rFonts w:ascii="Times New Roman" w:hAnsi="Times New Roman" w:cs="Times New Roman"/>
          <w:sz w:val="20"/>
          <w:szCs w:val="20"/>
        </w:rPr>
      </w:pPr>
      <w:r w:rsidRPr="00DC7B8A">
        <w:rPr>
          <w:rFonts w:ascii="Times New Roman" w:hAnsi="Times New Roman" w:cs="Times New Roman"/>
          <w:sz w:val="20"/>
          <w:szCs w:val="20"/>
        </w:rPr>
        <w:t xml:space="preserve">27. </w:t>
      </w:r>
      <w:r w:rsidR="00F16B2C" w:rsidRPr="00DC7B8A">
        <w:rPr>
          <w:rFonts w:ascii="Times New Roman" w:hAnsi="Times New Roman" w:cs="Times New Roman"/>
          <w:sz w:val="20"/>
          <w:szCs w:val="20"/>
        </w:rPr>
        <w:t>“Billy Wolfe, Chairman of the Scottish Nationalist Party, had seen the show and invited us to perform at an evening’s entertainment he was giving to delegates after the party’s annual conference. We wrote pointing out that we were not nationalists, and would attack bourgeois nationalism, but he repeated the invitation, hoping our politics would stimulate discussion within his party.  We discussed it, and decided to go. There are many socialists in the SNP, who are there for lack of any other party that is not run from London. And it would do no harm for the chauvinists and tartan Tories to get a dose of what we were saying. We were attacked by comrades on the left for going at all, but they didn’t know why we went, or what effect we had, had not read James Connolly or John MacLean, or even, as far as I could tell, Lenin on ‘The Right of Nations to Self-Determination’, so we left them to their sectarian thundering and got on with it. The hall was enormous, the stage a thin slit half a mile from the back, and the acoustics dreadful. We had all of half an hour to sort it out, lighting and all, but we did, and it worked. Reactions differed from various parts of the hall. I shall never forget Liz squaring up to all 500 of them and delivering ‘Nationalism is not enough. The enemy of the Scottish people is Scottish capital as much as the foreign exploiter’ – with shattering power. Some cheered, some booed, the rest were thinking about it” (</w:t>
      </w:r>
      <w:r w:rsidR="00F16B2C" w:rsidRPr="00DC7B8A">
        <w:rPr>
          <w:rFonts w:ascii="Times New Roman" w:hAnsi="Times New Roman" w:cs="Times New Roman"/>
          <w:i/>
          <w:sz w:val="20"/>
          <w:szCs w:val="20"/>
        </w:rPr>
        <w:t>The Cheviot</w:t>
      </w:r>
      <w:r w:rsidR="00F16B2C" w:rsidRPr="00DC7B8A">
        <w:rPr>
          <w:rFonts w:ascii="Times New Roman" w:hAnsi="Times New Roman" w:cs="Times New Roman"/>
          <w:sz w:val="20"/>
          <w:szCs w:val="20"/>
        </w:rPr>
        <w:t>, xxvi)</w:t>
      </w:r>
      <w:r w:rsidR="00C8148D" w:rsidRPr="00DC7B8A">
        <w:rPr>
          <w:rFonts w:ascii="Times New Roman" w:hAnsi="Times New Roman" w:cs="Times New Roman"/>
          <w:sz w:val="20"/>
          <w:szCs w:val="20"/>
        </w:rPr>
        <w:t xml:space="preserve">. </w:t>
      </w:r>
    </w:p>
    <w:p w14:paraId="1B246BDD" w14:textId="54845CCC" w:rsidR="00BD1FAF" w:rsidRPr="00DC7B8A" w:rsidRDefault="009B7FB7" w:rsidP="00DC7B8A">
      <w:pPr>
        <w:rPr>
          <w:rFonts w:ascii="Times New Roman" w:hAnsi="Times New Roman" w:cs="Times New Roman"/>
          <w:sz w:val="20"/>
          <w:szCs w:val="20"/>
        </w:rPr>
      </w:pPr>
      <w:r w:rsidRPr="00DC7B8A">
        <w:rPr>
          <w:rFonts w:ascii="Times New Roman" w:hAnsi="Times New Roman" w:cs="Times New Roman"/>
          <w:sz w:val="20"/>
          <w:szCs w:val="20"/>
        </w:rPr>
        <w:t xml:space="preserve">28. </w:t>
      </w:r>
      <w:r w:rsidR="00BD1FAF" w:rsidRPr="00DC7B8A">
        <w:rPr>
          <w:rFonts w:ascii="Times New Roman" w:hAnsi="Times New Roman" w:cs="Times New Roman"/>
          <w:sz w:val="20"/>
          <w:szCs w:val="20"/>
        </w:rPr>
        <w:t xml:space="preserve">“The original object of the company, to put it broadly, was to raise consciousness. I think we raised our own consciousness as much as we raised the consciousness of the audiences. Actors are accessible to political ideas because they have been repressed for so long. The English company, as a whole, has tended to develop more strongly theoretically, with quite a strong imbalance between those who were politically clued up and those who were struggling. In the Scottish company the work has always been more practical. The collective discussion has arisen out of the desire to get the play together and it’s been more tied up with the rehearsal process. We need to find things as we go along” (MacLennan, </w:t>
      </w:r>
      <w:r w:rsidR="00BD1FAF" w:rsidRPr="00DC7B8A">
        <w:rPr>
          <w:rFonts w:ascii="Times New Roman" w:hAnsi="Times New Roman" w:cs="Times New Roman"/>
          <w:i/>
          <w:sz w:val="20"/>
          <w:szCs w:val="20"/>
        </w:rPr>
        <w:t>The Moon Belongs to Everyone: Making Theatre with 7:84</w:t>
      </w:r>
      <w:r w:rsidR="00BD1FAF" w:rsidRPr="00DC7B8A">
        <w:rPr>
          <w:rFonts w:ascii="Times New Roman" w:hAnsi="Times New Roman" w:cs="Times New Roman"/>
          <w:sz w:val="20"/>
          <w:szCs w:val="20"/>
        </w:rPr>
        <w:t xml:space="preserve">, p. 58).  </w:t>
      </w:r>
    </w:p>
    <w:p w14:paraId="1CA67266" w14:textId="74E8D64C" w:rsidR="00BD1FAF" w:rsidRPr="00DC7B8A" w:rsidRDefault="009B7FB7" w:rsidP="00DC7B8A">
      <w:pPr>
        <w:rPr>
          <w:rFonts w:ascii="Times New Roman" w:hAnsi="Times New Roman" w:cs="Times New Roman"/>
          <w:sz w:val="20"/>
          <w:szCs w:val="20"/>
        </w:rPr>
      </w:pPr>
      <w:r w:rsidRPr="00DC7B8A">
        <w:rPr>
          <w:rFonts w:ascii="Times New Roman" w:hAnsi="Times New Roman" w:cs="Times New Roman"/>
          <w:sz w:val="20"/>
          <w:szCs w:val="20"/>
        </w:rPr>
        <w:t xml:space="preserve">29. </w:t>
      </w:r>
      <w:r w:rsidR="00BD1FAF" w:rsidRPr="00DC7B8A">
        <w:rPr>
          <w:rFonts w:ascii="Times New Roman" w:hAnsi="Times New Roman" w:cs="Times New Roman"/>
          <w:sz w:val="20"/>
          <w:szCs w:val="20"/>
        </w:rPr>
        <w:t xml:space="preserve">“The kind of theatre I wanted to do was one that would have a direct connection with its audience” (‘From Cheviots to Silver Darlings: John McGrath interviewed by Olga Taxidou’, in Randall Stevenson and Gavin Wallace (eds.), </w:t>
      </w:r>
      <w:r w:rsidR="00BD1FAF" w:rsidRPr="00DC7B8A">
        <w:rPr>
          <w:rFonts w:ascii="Times New Roman" w:hAnsi="Times New Roman" w:cs="Times New Roman"/>
          <w:i/>
          <w:sz w:val="20"/>
          <w:szCs w:val="20"/>
        </w:rPr>
        <w:t>Scottish Theatre Since the Seventies</w:t>
      </w:r>
      <w:r w:rsidR="00BD1FAF" w:rsidRPr="00DC7B8A">
        <w:rPr>
          <w:rFonts w:ascii="Times New Roman" w:hAnsi="Times New Roman" w:cs="Times New Roman"/>
          <w:sz w:val="20"/>
          <w:szCs w:val="20"/>
        </w:rPr>
        <w:t xml:space="preserve"> (Edinburgh: Edinburgh University Press, 1996), p. 149). </w:t>
      </w:r>
    </w:p>
    <w:p w14:paraId="0B8A35B3" w14:textId="0073E188" w:rsidR="00BD1FAF" w:rsidRPr="00DC7B8A" w:rsidRDefault="000729CE" w:rsidP="00DC7B8A">
      <w:pPr>
        <w:rPr>
          <w:rFonts w:ascii="Times New Roman" w:hAnsi="Times New Roman" w:cs="Times New Roman"/>
          <w:b/>
          <w:sz w:val="20"/>
          <w:szCs w:val="20"/>
        </w:rPr>
      </w:pPr>
      <w:r w:rsidRPr="00DC7B8A">
        <w:rPr>
          <w:rFonts w:ascii="Times New Roman" w:hAnsi="Times New Roman" w:cs="Times New Roman"/>
          <w:b/>
          <w:sz w:val="20"/>
          <w:szCs w:val="20"/>
        </w:rPr>
        <w:t>VI</w:t>
      </w:r>
      <w:r w:rsidR="009B7FB7" w:rsidRPr="00DC7B8A">
        <w:rPr>
          <w:rFonts w:ascii="Times New Roman" w:hAnsi="Times New Roman" w:cs="Times New Roman"/>
          <w:b/>
          <w:sz w:val="20"/>
          <w:szCs w:val="20"/>
        </w:rPr>
        <w:t>I.</w:t>
      </w:r>
      <w:r w:rsidR="009B7FB7" w:rsidRPr="00DC7B8A">
        <w:rPr>
          <w:rFonts w:ascii="Times New Roman" w:hAnsi="Times New Roman" w:cs="Times New Roman"/>
          <w:sz w:val="20"/>
          <w:szCs w:val="20"/>
        </w:rPr>
        <w:t xml:space="preserve"> </w:t>
      </w:r>
      <w:r w:rsidR="00BD1FAF" w:rsidRPr="00DC7B8A">
        <w:rPr>
          <w:rFonts w:ascii="Times New Roman" w:hAnsi="Times New Roman" w:cs="Times New Roman"/>
          <w:b/>
          <w:sz w:val="20"/>
          <w:szCs w:val="20"/>
        </w:rPr>
        <w:t>RED CLYDESIDE AND SLUM CLEARANCES</w:t>
      </w:r>
    </w:p>
    <w:p w14:paraId="503ADC08" w14:textId="6B546812" w:rsidR="00BD1FAF" w:rsidRPr="00DC7B8A" w:rsidRDefault="009B7FB7" w:rsidP="00DC7B8A">
      <w:pPr>
        <w:rPr>
          <w:rFonts w:ascii="Times New Roman" w:hAnsi="Times New Roman" w:cs="Times New Roman"/>
          <w:sz w:val="20"/>
          <w:szCs w:val="20"/>
        </w:rPr>
      </w:pPr>
      <w:r w:rsidRPr="00DC7B8A">
        <w:rPr>
          <w:rFonts w:ascii="Times New Roman" w:hAnsi="Times New Roman" w:cs="Times New Roman"/>
          <w:sz w:val="20"/>
          <w:szCs w:val="20"/>
        </w:rPr>
        <w:t xml:space="preserve">30. </w:t>
      </w:r>
      <w:r w:rsidR="00BD1FAF" w:rsidRPr="00DC7B8A">
        <w:rPr>
          <w:rFonts w:ascii="Times New Roman" w:hAnsi="Times New Roman" w:cs="Times New Roman"/>
          <w:sz w:val="20"/>
          <w:szCs w:val="20"/>
        </w:rPr>
        <w:t xml:space="preserve">“The Upper Clyde Shipbuilders (UCS) yard had been occupied in 1971, and Richard Eyre, who was working at the Royal Lyceum, suggested I might write about Glasgow being cleared in the same way that the Highlands had been cleared. I didn’t write that, but it was the beginning of the idea that became </w:t>
      </w:r>
      <w:r w:rsidR="00BD1FAF" w:rsidRPr="00DC7B8A">
        <w:rPr>
          <w:rFonts w:ascii="Times New Roman" w:hAnsi="Times New Roman" w:cs="Times New Roman"/>
          <w:i/>
          <w:sz w:val="20"/>
          <w:szCs w:val="20"/>
        </w:rPr>
        <w:t>The Cheviot, the Stag and the Black, Black Oil</w:t>
      </w:r>
      <w:r w:rsidR="00BD1FAF" w:rsidRPr="00DC7B8A">
        <w:rPr>
          <w:rFonts w:ascii="Times New Roman" w:hAnsi="Times New Roman" w:cs="Times New Roman"/>
          <w:sz w:val="20"/>
          <w:szCs w:val="20"/>
        </w:rPr>
        <w:t xml:space="preserve">. I had been involved in the Highlands and Glasgow for a long time, since I met Elizabeth MacLennan in 1958, and I’d also spent a huge part of the sixties working in Sutherland and finding out what had gone on up there, so I knew the Highland audience very well. We had several Scots in the London-based company, and in 1973 we split the company in two: one touring England and Wales, one touring Scotland. The other people we got together in Scotland were all connected intimately to the Highlands and the Western Isles. So we did feel we knew and were close to the audiences, and that we could speak a language which was much denser, more allusive, and able to carry a lot more without being sentimental. We tried to voice a whole undertone of feeling and memory, of continuing awareness of historical events, and to put this in a form of entertainment that we thought people would be very familiar with. Happily, as it turned out, they were!” (‘From Cheviots to Silver Darlings: John McGrath interviewed by Olga Taxidou’, pp. 151-152). </w:t>
      </w:r>
    </w:p>
    <w:p w14:paraId="1EE1C434" w14:textId="202966E3" w:rsidR="00BD1FAF" w:rsidRPr="00DC7B8A" w:rsidRDefault="009B7FB7" w:rsidP="00DC7B8A">
      <w:pPr>
        <w:rPr>
          <w:rFonts w:ascii="Times New Roman" w:hAnsi="Times New Roman" w:cs="Times New Roman"/>
          <w:sz w:val="20"/>
          <w:szCs w:val="20"/>
        </w:rPr>
      </w:pPr>
      <w:r w:rsidRPr="00DC7B8A">
        <w:rPr>
          <w:rFonts w:ascii="Times New Roman" w:hAnsi="Times New Roman" w:cs="Times New Roman"/>
          <w:sz w:val="20"/>
          <w:szCs w:val="20"/>
        </w:rPr>
        <w:t xml:space="preserve">31. </w:t>
      </w:r>
      <w:r w:rsidR="00BD1FAF" w:rsidRPr="00DC7B8A">
        <w:rPr>
          <w:rFonts w:ascii="Times New Roman" w:hAnsi="Times New Roman" w:cs="Times New Roman"/>
          <w:sz w:val="20"/>
          <w:szCs w:val="20"/>
        </w:rPr>
        <w:t xml:space="preserve">“There is a strong bond between the Highlands and the Clyde, and of course with Edinburgh: the families of well over half the working class of those areas settled there </w:t>
      </w:r>
      <w:r w:rsidR="00BD1FAF" w:rsidRPr="00DC7B8A">
        <w:rPr>
          <w:rFonts w:ascii="Times New Roman" w:hAnsi="Times New Roman" w:cs="Times New Roman"/>
          <w:i/>
          <w:sz w:val="20"/>
          <w:szCs w:val="20"/>
        </w:rPr>
        <w:t>from</w:t>
      </w:r>
      <w:r w:rsidR="00BD1FAF" w:rsidRPr="00DC7B8A">
        <w:rPr>
          <w:rFonts w:ascii="Times New Roman" w:hAnsi="Times New Roman" w:cs="Times New Roman"/>
          <w:sz w:val="20"/>
          <w:szCs w:val="20"/>
        </w:rPr>
        <w:t xml:space="preserve"> the Highlands for precisely the reasons given in the play. They, the much-maligned industrial proletariat, responded to the </w:t>
      </w:r>
      <w:r w:rsidR="00BD1FAF" w:rsidRPr="00DC7B8A">
        <w:rPr>
          <w:rFonts w:ascii="Times New Roman" w:hAnsi="Times New Roman" w:cs="Times New Roman"/>
          <w:i/>
          <w:sz w:val="20"/>
          <w:szCs w:val="20"/>
        </w:rPr>
        <w:t>ceilidh</w:t>
      </w:r>
      <w:r w:rsidR="00BD1FAF" w:rsidRPr="00DC7B8A">
        <w:rPr>
          <w:rFonts w:ascii="Times New Roman" w:hAnsi="Times New Roman" w:cs="Times New Roman"/>
          <w:sz w:val="20"/>
          <w:szCs w:val="20"/>
        </w:rPr>
        <w:t xml:space="preserve"> form with recognition and pleasure. After all, Calum Kennedy had been dragging in thousands of them to Calum’s </w:t>
      </w:r>
      <w:r w:rsidR="00BD1FAF" w:rsidRPr="00DC7B8A">
        <w:rPr>
          <w:rFonts w:ascii="Times New Roman" w:hAnsi="Times New Roman" w:cs="Times New Roman"/>
          <w:i/>
          <w:sz w:val="20"/>
          <w:szCs w:val="20"/>
        </w:rPr>
        <w:t>ceilidh</w:t>
      </w:r>
      <w:r w:rsidR="00BD1FAF" w:rsidRPr="00DC7B8A">
        <w:rPr>
          <w:rFonts w:ascii="Times New Roman" w:hAnsi="Times New Roman" w:cs="Times New Roman"/>
          <w:sz w:val="20"/>
          <w:szCs w:val="20"/>
        </w:rPr>
        <w:t xml:space="preserve"> in the Glasgow Pavilion theatre for years, they see </w:t>
      </w:r>
      <w:r w:rsidR="00BD1FAF" w:rsidRPr="00DC7B8A">
        <w:rPr>
          <w:rFonts w:ascii="Times New Roman" w:hAnsi="Times New Roman" w:cs="Times New Roman"/>
          <w:i/>
          <w:sz w:val="20"/>
          <w:szCs w:val="20"/>
        </w:rPr>
        <w:t>ceilidhs</w:t>
      </w:r>
      <w:r w:rsidR="00BD1FAF" w:rsidRPr="00DC7B8A">
        <w:rPr>
          <w:rFonts w:ascii="Times New Roman" w:hAnsi="Times New Roman" w:cs="Times New Roman"/>
          <w:sz w:val="20"/>
          <w:szCs w:val="20"/>
        </w:rPr>
        <w:t xml:space="preserve"> on the television, many of them go back to the Highlands on holiday and take part in impromptu </w:t>
      </w:r>
      <w:r w:rsidR="00BD1FAF" w:rsidRPr="00DC7B8A">
        <w:rPr>
          <w:rFonts w:ascii="Times New Roman" w:hAnsi="Times New Roman" w:cs="Times New Roman"/>
          <w:i/>
          <w:sz w:val="20"/>
          <w:szCs w:val="20"/>
        </w:rPr>
        <w:t>ceilidhs</w:t>
      </w:r>
      <w:r w:rsidR="00BD1FAF" w:rsidRPr="00DC7B8A">
        <w:rPr>
          <w:rFonts w:ascii="Times New Roman" w:hAnsi="Times New Roman" w:cs="Times New Roman"/>
          <w:sz w:val="20"/>
          <w:szCs w:val="20"/>
        </w:rPr>
        <w:t xml:space="preserve"> in the bar or in their granny’s parlour” (McGrath, </w:t>
      </w:r>
      <w:r w:rsidR="00BD1FAF" w:rsidRPr="00DC7B8A">
        <w:rPr>
          <w:rFonts w:ascii="Times New Roman" w:hAnsi="Times New Roman" w:cs="Times New Roman"/>
          <w:i/>
          <w:sz w:val="20"/>
          <w:szCs w:val="20"/>
        </w:rPr>
        <w:t>A Good Night Out</w:t>
      </w:r>
      <w:r w:rsidR="00BD1FAF" w:rsidRPr="00DC7B8A">
        <w:rPr>
          <w:rFonts w:ascii="Times New Roman" w:hAnsi="Times New Roman" w:cs="Times New Roman"/>
          <w:sz w:val="20"/>
          <w:szCs w:val="20"/>
        </w:rPr>
        <w:t xml:space="preserve">, p. 70). </w:t>
      </w:r>
    </w:p>
    <w:p w14:paraId="14B169B0" w14:textId="58E854C5" w:rsidR="00BD1FAF" w:rsidRPr="00DC7B8A" w:rsidRDefault="009B7FB7" w:rsidP="00DC7B8A">
      <w:pPr>
        <w:rPr>
          <w:rFonts w:ascii="Times New Roman" w:hAnsi="Times New Roman" w:cs="Times New Roman"/>
          <w:sz w:val="20"/>
          <w:szCs w:val="20"/>
        </w:rPr>
      </w:pPr>
      <w:r w:rsidRPr="00DC7B8A">
        <w:rPr>
          <w:rFonts w:ascii="Times New Roman" w:hAnsi="Times New Roman" w:cs="Times New Roman"/>
          <w:sz w:val="20"/>
          <w:szCs w:val="20"/>
        </w:rPr>
        <w:t xml:space="preserve">32. </w:t>
      </w:r>
      <w:r w:rsidR="00BD1FAF" w:rsidRPr="00DC7B8A">
        <w:rPr>
          <w:rFonts w:ascii="Times New Roman" w:hAnsi="Times New Roman" w:cs="Times New Roman"/>
          <w:sz w:val="20"/>
          <w:szCs w:val="20"/>
        </w:rPr>
        <w:t>“Nowadays, in Glasgow particularly, although so many people have Highland forebears there is a sense of separateness from the Highland culture, perhaps even a slight superiority. The land question seems remote from pressing urban preoccupations. But at that time we were able to arouse a feeling of common identity and struggle”</w:t>
      </w:r>
      <w:r w:rsidR="00BD1FAF" w:rsidRPr="00DC7B8A">
        <w:rPr>
          <w:rStyle w:val="st"/>
          <w:rFonts w:ascii="Times New Roman" w:eastAsia="Times New Roman" w:hAnsi="Times New Roman" w:cs="Times New Roman"/>
          <w:sz w:val="20"/>
          <w:szCs w:val="20"/>
        </w:rPr>
        <w:t xml:space="preserve"> (</w:t>
      </w:r>
      <w:r w:rsidR="00BD1FAF" w:rsidRPr="00DC7B8A">
        <w:rPr>
          <w:rFonts w:ascii="Times New Roman" w:hAnsi="Times New Roman" w:cs="Times New Roman"/>
          <w:sz w:val="20"/>
          <w:szCs w:val="20"/>
        </w:rPr>
        <w:t>MacLennan,</w:t>
      </w:r>
      <w:r w:rsidR="00BD1FAF" w:rsidRPr="00DC7B8A">
        <w:rPr>
          <w:rFonts w:ascii="Times New Roman" w:hAnsi="Times New Roman" w:cs="Times New Roman"/>
          <w:i/>
          <w:sz w:val="20"/>
          <w:szCs w:val="20"/>
        </w:rPr>
        <w:t xml:space="preserve"> The Moon Belongs to Everyone: Making Theatre with 7:84</w:t>
      </w:r>
      <w:r w:rsidR="00BD1FAF" w:rsidRPr="00DC7B8A">
        <w:rPr>
          <w:rFonts w:ascii="Times New Roman" w:hAnsi="Times New Roman" w:cs="Times New Roman"/>
          <w:sz w:val="20"/>
          <w:szCs w:val="20"/>
        </w:rPr>
        <w:t xml:space="preserve">, p. 54).  </w:t>
      </w:r>
    </w:p>
    <w:p w14:paraId="712FBF2B" w14:textId="4FC5DBA4" w:rsidR="000729CE" w:rsidRPr="00DC7B8A" w:rsidRDefault="009B7FB7" w:rsidP="00DC7B8A">
      <w:pPr>
        <w:rPr>
          <w:rFonts w:ascii="Times New Roman" w:hAnsi="Times New Roman" w:cs="Times New Roman"/>
          <w:sz w:val="20"/>
          <w:szCs w:val="20"/>
        </w:rPr>
      </w:pPr>
      <w:r w:rsidRPr="00DC7B8A">
        <w:rPr>
          <w:rFonts w:ascii="Times New Roman" w:hAnsi="Times New Roman" w:cs="Times New Roman"/>
          <w:sz w:val="20"/>
          <w:szCs w:val="20"/>
        </w:rPr>
        <w:t xml:space="preserve">33. </w:t>
      </w:r>
      <w:r w:rsidR="00BD1FAF" w:rsidRPr="00DC7B8A">
        <w:rPr>
          <w:rFonts w:ascii="Times New Roman" w:hAnsi="Times New Roman" w:cs="Times New Roman"/>
          <w:sz w:val="20"/>
          <w:szCs w:val="20"/>
        </w:rPr>
        <w:t xml:space="preserve">“The reception of </w:t>
      </w:r>
      <w:r w:rsidR="00BD1FAF" w:rsidRPr="00DC7B8A">
        <w:rPr>
          <w:rFonts w:ascii="Times New Roman" w:hAnsi="Times New Roman" w:cs="Times New Roman"/>
          <w:i/>
          <w:sz w:val="20"/>
          <w:szCs w:val="20"/>
        </w:rPr>
        <w:t>The Cheviot</w:t>
      </w:r>
      <w:r w:rsidR="00BD1FAF" w:rsidRPr="00DC7B8A">
        <w:rPr>
          <w:rFonts w:ascii="Times New Roman" w:hAnsi="Times New Roman" w:cs="Times New Roman"/>
          <w:sz w:val="20"/>
          <w:szCs w:val="20"/>
        </w:rPr>
        <w:t xml:space="preserve"> in the industrial areas indicated many things about our future work. </w:t>
      </w:r>
      <w:r w:rsidR="00BD1FAF" w:rsidRPr="00DC7B8A">
        <w:rPr>
          <w:rFonts w:ascii="Times New Roman" w:hAnsi="Times New Roman" w:cs="Times New Roman"/>
          <w:i/>
          <w:sz w:val="20"/>
          <w:szCs w:val="20"/>
        </w:rPr>
        <w:t>The Cheviot</w:t>
      </w:r>
      <w:r w:rsidR="00BD1FAF" w:rsidRPr="00DC7B8A">
        <w:rPr>
          <w:rFonts w:ascii="Times New Roman" w:hAnsi="Times New Roman" w:cs="Times New Roman"/>
          <w:sz w:val="20"/>
          <w:szCs w:val="20"/>
        </w:rPr>
        <w:t xml:space="preserve">, popular and appreciated as it was, did not touch on the urban misery, the architectural degradation, the raw, alcohol-riddled despair, the petty criminal furtiveness, the bleak violence of living in many parts of industrial Scotland” (McGrath, </w:t>
      </w:r>
      <w:r w:rsidR="00BD1FAF" w:rsidRPr="00DC7B8A">
        <w:rPr>
          <w:rFonts w:ascii="Times New Roman" w:hAnsi="Times New Roman" w:cs="Times New Roman"/>
          <w:i/>
          <w:sz w:val="20"/>
          <w:szCs w:val="20"/>
        </w:rPr>
        <w:t>A Good Night Out</w:t>
      </w:r>
      <w:r w:rsidR="00BD1FAF" w:rsidRPr="00DC7B8A">
        <w:rPr>
          <w:rFonts w:ascii="Times New Roman" w:hAnsi="Times New Roman" w:cs="Times New Roman"/>
          <w:sz w:val="20"/>
          <w:szCs w:val="20"/>
        </w:rPr>
        <w:t xml:space="preserve">, p. 71). </w:t>
      </w:r>
    </w:p>
    <w:p w14:paraId="52044C24" w14:textId="26D9160D" w:rsidR="00BD1FAF" w:rsidRPr="00DC7B8A" w:rsidRDefault="000729CE" w:rsidP="00DC7B8A">
      <w:pPr>
        <w:rPr>
          <w:rFonts w:ascii="Times New Roman" w:hAnsi="Times New Roman" w:cs="Times New Roman"/>
          <w:b/>
          <w:sz w:val="20"/>
          <w:szCs w:val="20"/>
        </w:rPr>
      </w:pPr>
      <w:r w:rsidRPr="00DC7B8A">
        <w:rPr>
          <w:rFonts w:ascii="Times New Roman" w:hAnsi="Times New Roman" w:cs="Times New Roman"/>
          <w:b/>
          <w:sz w:val="20"/>
          <w:szCs w:val="20"/>
        </w:rPr>
        <w:t>VIII</w:t>
      </w:r>
      <w:r w:rsidR="009B7FB7" w:rsidRPr="00DC7B8A">
        <w:rPr>
          <w:rFonts w:ascii="Times New Roman" w:hAnsi="Times New Roman" w:cs="Times New Roman"/>
          <w:b/>
          <w:sz w:val="20"/>
          <w:szCs w:val="20"/>
        </w:rPr>
        <w:t xml:space="preserve">. </w:t>
      </w:r>
      <w:r w:rsidR="00BD1FAF" w:rsidRPr="00DC7B8A">
        <w:rPr>
          <w:rFonts w:ascii="Times New Roman" w:hAnsi="Times New Roman" w:cs="Times New Roman"/>
          <w:b/>
          <w:sz w:val="20"/>
          <w:szCs w:val="20"/>
        </w:rPr>
        <w:t>7:84: NATION, REGION, STATE</w:t>
      </w:r>
    </w:p>
    <w:p w14:paraId="09E9D0F5" w14:textId="3CFD5F37" w:rsidR="00BD1FAF" w:rsidRPr="00DC7B8A" w:rsidRDefault="009B7FB7" w:rsidP="00DC7B8A">
      <w:pPr>
        <w:rPr>
          <w:rFonts w:ascii="Times New Roman" w:eastAsia="Times New Roman" w:hAnsi="Times New Roman" w:cs="Times New Roman"/>
          <w:sz w:val="20"/>
          <w:szCs w:val="20"/>
        </w:rPr>
      </w:pPr>
      <w:r w:rsidRPr="00DC7B8A">
        <w:rPr>
          <w:rFonts w:ascii="Times New Roman" w:hAnsi="Times New Roman" w:cs="Times New Roman"/>
          <w:sz w:val="20"/>
          <w:szCs w:val="20"/>
        </w:rPr>
        <w:t xml:space="preserve">34. </w:t>
      </w:r>
      <w:r w:rsidR="00BD1FAF" w:rsidRPr="00DC7B8A">
        <w:rPr>
          <w:rFonts w:ascii="Times New Roman" w:hAnsi="Times New Roman" w:cs="Times New Roman"/>
          <w:sz w:val="20"/>
          <w:szCs w:val="20"/>
        </w:rPr>
        <w:t xml:space="preserve">“With the Liverpool plays, John McGrath had already expressed his belief in the importance of radical regional theater that speaks to the concerns of a regional working-class audience in its own idiom. With the formation of the Scottish 7:84, this radical regional commitment became even more evident. The first play to emerge from this new theatrical venture was </w:t>
      </w:r>
      <w:r w:rsidR="00BD1FAF" w:rsidRPr="00DC7B8A">
        <w:rPr>
          <w:rFonts w:ascii="Times New Roman" w:hAnsi="Times New Roman" w:cs="Times New Roman"/>
          <w:i/>
          <w:sz w:val="20"/>
          <w:szCs w:val="20"/>
        </w:rPr>
        <w:t>The Cheviot, the Stag and the Black, Black Oil</w:t>
      </w:r>
      <w:r w:rsidR="00BD1FAF" w:rsidRPr="00DC7B8A">
        <w:rPr>
          <w:rFonts w:ascii="Times New Roman" w:hAnsi="Times New Roman" w:cs="Times New Roman"/>
          <w:sz w:val="20"/>
          <w:szCs w:val="20"/>
        </w:rPr>
        <w:t xml:space="preserve">, hailed by Raymond Williams as the most important dramatic work of the seventies. The play coincides with Williams’ claim that only a vibrant regional political culture and radical regional politics in Scotland and Wales can form the foundation for an effective, new leftist movement in Britain. Williams shares with McGrath the conviction that for a popular play to succeed it must take its target audience into consideration both at the production stage and in the reception. Williams considers McGrath an ally who agrees with the importance of the active and passive involvement of the audience in the creation of new dramatic forms. In the case of </w:t>
      </w:r>
      <w:r w:rsidR="00BD1FAF" w:rsidRPr="00DC7B8A">
        <w:rPr>
          <w:rFonts w:ascii="Times New Roman" w:hAnsi="Times New Roman" w:cs="Times New Roman"/>
          <w:i/>
          <w:sz w:val="20"/>
          <w:szCs w:val="20"/>
        </w:rPr>
        <w:t>The Cheviot</w:t>
      </w:r>
      <w:r w:rsidR="00BD1FAF" w:rsidRPr="00DC7B8A">
        <w:rPr>
          <w:rFonts w:ascii="Times New Roman" w:hAnsi="Times New Roman" w:cs="Times New Roman"/>
          <w:sz w:val="20"/>
          <w:szCs w:val="20"/>
        </w:rPr>
        <w:t xml:space="preserve">, Williams particularly admires the historical mobility of the play and the way in which a body of popular song is politicized and used to create a bond with the regional audience” (Eugène van Erven, ‘7:84 in 1985: 14 Years of Radical Popular Theater in Great Britain’, </w:t>
      </w:r>
      <w:r w:rsidR="00BD1FAF" w:rsidRPr="00DC7B8A">
        <w:rPr>
          <w:rFonts w:ascii="Times New Roman" w:hAnsi="Times New Roman" w:cs="Times New Roman"/>
          <w:i/>
          <w:sz w:val="20"/>
          <w:szCs w:val="20"/>
        </w:rPr>
        <w:t>Minnesota Review</w:t>
      </w:r>
      <w:r w:rsidR="00BD1FAF" w:rsidRPr="00DC7B8A">
        <w:rPr>
          <w:rFonts w:ascii="Times New Roman" w:hAnsi="Times New Roman" w:cs="Times New Roman"/>
          <w:sz w:val="20"/>
          <w:szCs w:val="20"/>
        </w:rPr>
        <w:t xml:space="preserve"> 27 (1986), p. 108). </w:t>
      </w:r>
    </w:p>
    <w:p w14:paraId="66D0EAED" w14:textId="5F3AA216" w:rsidR="00BD1FAF" w:rsidRPr="00DC7B8A" w:rsidRDefault="009B7FB7" w:rsidP="00DC7B8A">
      <w:pPr>
        <w:spacing w:after="0"/>
        <w:rPr>
          <w:rFonts w:ascii="Times New Roman" w:eastAsia="Times New Roman" w:hAnsi="Times New Roman" w:cs="Times New Roman"/>
          <w:sz w:val="20"/>
          <w:szCs w:val="20"/>
        </w:rPr>
      </w:pPr>
      <w:r w:rsidRPr="00DC7B8A">
        <w:rPr>
          <w:rFonts w:ascii="Times New Roman" w:eastAsia="Times New Roman" w:hAnsi="Times New Roman" w:cs="Times New Roman"/>
          <w:sz w:val="20"/>
          <w:szCs w:val="20"/>
        </w:rPr>
        <w:t xml:space="preserve">35. </w:t>
      </w:r>
      <w:r w:rsidR="00BD1FAF" w:rsidRPr="00DC7B8A">
        <w:rPr>
          <w:rFonts w:ascii="Times New Roman" w:hAnsi="Times New Roman" w:cs="Times New Roman"/>
          <w:sz w:val="20"/>
          <w:szCs w:val="20"/>
        </w:rPr>
        <w:t xml:space="preserve">“7:84 (Scotland) Theatre Company was launched in 1973 through an epoch-making tour of </w:t>
      </w:r>
      <w:r w:rsidR="00BD1FAF" w:rsidRPr="00DC7B8A">
        <w:rPr>
          <w:rFonts w:ascii="Times New Roman" w:hAnsi="Times New Roman" w:cs="Times New Roman"/>
          <w:i/>
          <w:sz w:val="20"/>
          <w:szCs w:val="20"/>
        </w:rPr>
        <w:t>The Cheviot, The Stag and The Black, Black Oil</w:t>
      </w:r>
      <w:r w:rsidR="00BD1FAF" w:rsidRPr="00DC7B8A">
        <w:rPr>
          <w:rFonts w:ascii="Times New Roman" w:hAnsi="Times New Roman" w:cs="Times New Roman"/>
          <w:sz w:val="20"/>
          <w:szCs w:val="20"/>
        </w:rPr>
        <w:t xml:space="preserve">, pioneering small-scale touring theatre in Scotland. The arrival of the company coincided with a more general resurgence in indigenous theatre and its success heralded the rise of touring companies as an integral part of the theatrical scene. During the 1970s, its reputation was established as a campaigning left-wing company which combined music and documentary in shows touring to popular audiences throughout Scotland. Although 7:84 had been a revenue-funded client of the Scottish Arts Council (SAC) since 1976, in January 1988 SAC announced that it was to withdraw the company from the list of revenue-funded clients from April 1989. On 22 July 1988 John McGrath, writer, director and co-founder of the company resigned as Artistic Director, levelling allegations of political interference at SAC because of this proposal” (Tom Maguire, ‘Under New Management: the Changing Direction of 7:84 (Scotland)’, </w:t>
      </w:r>
      <w:r w:rsidR="00BD1FAF" w:rsidRPr="00DC7B8A">
        <w:rPr>
          <w:rFonts w:ascii="Times New Roman" w:hAnsi="Times New Roman" w:cs="Times New Roman"/>
          <w:i/>
          <w:sz w:val="20"/>
          <w:szCs w:val="20"/>
        </w:rPr>
        <w:t>Theatre Research International</w:t>
      </w:r>
      <w:r w:rsidR="00BD1FAF" w:rsidRPr="00DC7B8A">
        <w:rPr>
          <w:rFonts w:ascii="Times New Roman" w:hAnsi="Times New Roman" w:cs="Times New Roman"/>
          <w:sz w:val="20"/>
          <w:szCs w:val="20"/>
        </w:rPr>
        <w:t xml:space="preserve"> 17, 2 (1992), p. 132)</w:t>
      </w:r>
      <w:r w:rsidR="00BD1FAF" w:rsidRPr="00DC7B8A">
        <w:rPr>
          <w:rFonts w:ascii="Times New Roman" w:eastAsia="Times New Roman" w:hAnsi="Times New Roman" w:cs="Times New Roman"/>
          <w:sz w:val="20"/>
          <w:szCs w:val="20"/>
        </w:rPr>
        <w:t xml:space="preserve">. </w:t>
      </w:r>
    </w:p>
    <w:p w14:paraId="77D16F38" w14:textId="77777777" w:rsidR="00BD1FAF" w:rsidRPr="00DC7B8A" w:rsidRDefault="00BD1FAF" w:rsidP="00DC7B8A">
      <w:pPr>
        <w:spacing w:after="0"/>
        <w:rPr>
          <w:rFonts w:ascii="Times New Roman" w:eastAsia="Times New Roman" w:hAnsi="Times New Roman" w:cs="Times New Roman"/>
          <w:sz w:val="20"/>
          <w:szCs w:val="20"/>
        </w:rPr>
      </w:pPr>
    </w:p>
    <w:p w14:paraId="38A4B17A" w14:textId="67690F6A" w:rsidR="00BD1FAF" w:rsidRPr="00DC7B8A" w:rsidRDefault="009B7FB7" w:rsidP="00DC7B8A">
      <w:pPr>
        <w:pStyle w:val="NoSpacing"/>
        <w:rPr>
          <w:rFonts w:ascii="Times New Roman" w:hAnsi="Times New Roman" w:cs="Times New Roman"/>
          <w:sz w:val="20"/>
          <w:szCs w:val="20"/>
        </w:rPr>
      </w:pPr>
      <w:r w:rsidRPr="00DC7B8A">
        <w:rPr>
          <w:rFonts w:ascii="Times New Roman" w:hAnsi="Times New Roman" w:cs="Times New Roman"/>
          <w:sz w:val="20"/>
          <w:szCs w:val="20"/>
        </w:rPr>
        <w:t xml:space="preserve">36. </w:t>
      </w:r>
      <w:r w:rsidR="00BD1FAF" w:rsidRPr="00DC7B8A">
        <w:rPr>
          <w:rFonts w:ascii="Times New Roman" w:hAnsi="Times New Roman" w:cs="Times New Roman"/>
          <w:sz w:val="20"/>
          <w:szCs w:val="20"/>
        </w:rPr>
        <w:t xml:space="preserve">“Outside Scotland, probably the best known Scottish company apart from the Glasgow Citizens is 7:84 (Scotland). Its reputation derives less from actual productions seen (although several have traveled abroad) than from the writings and polemical interventions of John McGrath (curiously, a friend of Citizens Director Giles Havergal from student days at Oxford – despite surface disparities in their approaches to theater-making, the Citizens has regularly hosted 7:84 productions and Havergal directed one of 7: 84’s most successful productions, </w:t>
      </w:r>
      <w:r w:rsidR="00BD1FAF" w:rsidRPr="00DC7B8A">
        <w:rPr>
          <w:rFonts w:ascii="Times New Roman" w:hAnsi="Times New Roman" w:cs="Times New Roman"/>
          <w:i/>
          <w:sz w:val="20"/>
          <w:szCs w:val="20"/>
        </w:rPr>
        <w:t>Men Should Weep</w:t>
      </w:r>
      <w:r w:rsidR="00BD1FAF" w:rsidRPr="00DC7B8A">
        <w:rPr>
          <w:rFonts w:ascii="Times New Roman" w:hAnsi="Times New Roman" w:cs="Times New Roman"/>
          <w:sz w:val="20"/>
          <w:szCs w:val="20"/>
        </w:rPr>
        <w:t xml:space="preserve">). The acclaim given its 1973 production </w:t>
      </w:r>
      <w:r w:rsidR="00BD1FAF" w:rsidRPr="00DC7B8A">
        <w:rPr>
          <w:rFonts w:ascii="Times New Roman" w:hAnsi="Times New Roman" w:cs="Times New Roman"/>
          <w:i/>
          <w:sz w:val="20"/>
          <w:szCs w:val="20"/>
        </w:rPr>
        <w:t>The Cheviot, the Stag and the Black, Black Oil</w:t>
      </w:r>
      <w:r w:rsidR="00BD1FAF" w:rsidRPr="00DC7B8A">
        <w:rPr>
          <w:rFonts w:ascii="Times New Roman" w:hAnsi="Times New Roman" w:cs="Times New Roman"/>
          <w:sz w:val="20"/>
          <w:szCs w:val="20"/>
        </w:rPr>
        <w:t xml:space="preserve"> (later televised) and McGrath’s theorization of popular political theater in </w:t>
      </w:r>
      <w:r w:rsidR="00BD1FAF" w:rsidRPr="00DC7B8A">
        <w:rPr>
          <w:rFonts w:ascii="Times New Roman" w:hAnsi="Times New Roman" w:cs="Times New Roman"/>
          <w:i/>
          <w:sz w:val="20"/>
          <w:szCs w:val="20"/>
        </w:rPr>
        <w:t>A Good Night Out</w:t>
      </w:r>
      <w:r w:rsidR="00BD1FAF" w:rsidRPr="00DC7B8A">
        <w:rPr>
          <w:rFonts w:ascii="Times New Roman" w:hAnsi="Times New Roman" w:cs="Times New Roman"/>
          <w:sz w:val="20"/>
          <w:szCs w:val="20"/>
        </w:rPr>
        <w:t xml:space="preserve">, laid the basis for a reputation which perhaps belies the relatively small numbers of their actual audiences in the 1970s and 1980s. McGrath himself is a charismatic figure: the wit and bravado of his best theatrical writing, his wide-ranging knowledge of political theater, his championing of popular forms and socialist values, and his apparent martyrdom at the hands of Arts Council apparatchiks in the late 1980s, all contribute to an iconic status he retains amongst many political theater activists” (Greg Giesekam, ‘Review of </w:t>
      </w:r>
      <w:r w:rsidR="00BD1FAF" w:rsidRPr="00DC7B8A">
        <w:rPr>
          <w:rFonts w:ascii="Times New Roman" w:hAnsi="Times New Roman" w:cs="Times New Roman"/>
          <w:i/>
          <w:iCs/>
          <w:sz w:val="20"/>
          <w:szCs w:val="20"/>
        </w:rPr>
        <w:t>The Politics of Alternative Theatre in Britain, 1968-1990: The Case of 7:84 (Scotland)</w:t>
      </w:r>
      <w:r w:rsidR="00BD1FAF" w:rsidRPr="00DC7B8A">
        <w:rPr>
          <w:rFonts w:ascii="Times New Roman" w:hAnsi="Times New Roman" w:cs="Times New Roman"/>
          <w:sz w:val="20"/>
          <w:szCs w:val="20"/>
        </w:rPr>
        <w:t xml:space="preserve"> by Maria DiCenzo; </w:t>
      </w:r>
      <w:r w:rsidR="00BD1FAF" w:rsidRPr="00DC7B8A">
        <w:rPr>
          <w:rFonts w:ascii="Times New Roman" w:hAnsi="Times New Roman" w:cs="Times New Roman"/>
          <w:i/>
          <w:iCs/>
          <w:sz w:val="20"/>
          <w:szCs w:val="20"/>
        </w:rPr>
        <w:t>Scottish Theatre Since the Seventies</w:t>
      </w:r>
      <w:r w:rsidR="00BD1FAF" w:rsidRPr="00DC7B8A">
        <w:rPr>
          <w:rFonts w:ascii="Times New Roman" w:hAnsi="Times New Roman" w:cs="Times New Roman"/>
          <w:sz w:val="20"/>
          <w:szCs w:val="20"/>
        </w:rPr>
        <w:t xml:space="preserve"> by Randall Stevenson; Gavin Wallace’, </w:t>
      </w:r>
      <w:r w:rsidR="00BD1FAF" w:rsidRPr="00DC7B8A">
        <w:rPr>
          <w:rFonts w:ascii="Times New Roman" w:hAnsi="Times New Roman" w:cs="Times New Roman"/>
          <w:i/>
          <w:iCs/>
          <w:sz w:val="20"/>
          <w:szCs w:val="20"/>
        </w:rPr>
        <w:t>Comparative Drama</w:t>
      </w:r>
      <w:r w:rsidR="00BD1FAF" w:rsidRPr="00DC7B8A">
        <w:rPr>
          <w:rFonts w:ascii="Times New Roman" w:hAnsi="Times New Roman" w:cs="Times New Roman"/>
          <w:sz w:val="20"/>
          <w:szCs w:val="20"/>
        </w:rPr>
        <w:t xml:space="preserve"> 33, 3 (1999), p. 411). </w:t>
      </w:r>
    </w:p>
    <w:p w14:paraId="21397229" w14:textId="77777777" w:rsidR="00BD1FAF" w:rsidRPr="00DC7B8A" w:rsidRDefault="00BD1FAF" w:rsidP="00DC7B8A">
      <w:pPr>
        <w:pStyle w:val="NoSpacing"/>
        <w:rPr>
          <w:rFonts w:ascii="Times New Roman" w:hAnsi="Times New Roman" w:cs="Times New Roman"/>
          <w:sz w:val="20"/>
          <w:szCs w:val="20"/>
        </w:rPr>
      </w:pPr>
    </w:p>
    <w:p w14:paraId="4A95A4B1" w14:textId="2E46B55F" w:rsidR="00BD1FAF" w:rsidRPr="00DC7B8A" w:rsidRDefault="009B7FB7" w:rsidP="00DC7B8A">
      <w:pPr>
        <w:pStyle w:val="NoSpacing"/>
        <w:rPr>
          <w:rFonts w:ascii="Times New Roman" w:hAnsi="Times New Roman" w:cs="Times New Roman"/>
          <w:sz w:val="20"/>
          <w:szCs w:val="20"/>
        </w:rPr>
      </w:pPr>
      <w:r w:rsidRPr="00DC7B8A">
        <w:rPr>
          <w:rFonts w:ascii="Times New Roman" w:hAnsi="Times New Roman" w:cs="Times New Roman"/>
          <w:sz w:val="20"/>
          <w:szCs w:val="20"/>
        </w:rPr>
        <w:t xml:space="preserve">37. </w:t>
      </w:r>
      <w:r w:rsidR="00BD1FAF" w:rsidRPr="00DC7B8A">
        <w:rPr>
          <w:rFonts w:ascii="Times New Roman" w:hAnsi="Times New Roman" w:cs="Times New Roman"/>
          <w:sz w:val="20"/>
          <w:szCs w:val="20"/>
        </w:rPr>
        <w:t xml:space="preserve">“We get the familiar account of 7:84’s original founding in England in 1971 and the story of how McGrath and MacLennan and her brother David (who are Scots, unlike McGrath) headed north, with the aim of targeting a Scottish audience with work which took more specific account of Scottish cultural and political traditions. (They were also joined by Feri Lean, who married David MacLennan. I mark these familial relationships because at no point does DiCenzo acknowledge them: the early ‘collective’ organization was based on closely interlocking personal relationships as much as on shared ideological aims.)” (Giesekam, ‘Review of </w:t>
      </w:r>
      <w:r w:rsidR="00BD1FAF" w:rsidRPr="00DC7B8A">
        <w:rPr>
          <w:rFonts w:ascii="Times New Roman" w:hAnsi="Times New Roman" w:cs="Times New Roman"/>
          <w:i/>
          <w:iCs/>
          <w:sz w:val="20"/>
          <w:szCs w:val="20"/>
        </w:rPr>
        <w:t>The Politics of Alternative Theatre in Britain, 1968-1990: The Case of 7:84 (Scotland)</w:t>
      </w:r>
      <w:r w:rsidR="00BD1FAF" w:rsidRPr="00DC7B8A">
        <w:rPr>
          <w:rFonts w:ascii="Times New Roman" w:hAnsi="Times New Roman" w:cs="Times New Roman"/>
          <w:sz w:val="20"/>
          <w:szCs w:val="20"/>
        </w:rPr>
        <w:t xml:space="preserve"> by Maria DiCenzo; </w:t>
      </w:r>
      <w:r w:rsidR="00BD1FAF" w:rsidRPr="00DC7B8A">
        <w:rPr>
          <w:rFonts w:ascii="Times New Roman" w:hAnsi="Times New Roman" w:cs="Times New Roman"/>
          <w:i/>
          <w:iCs/>
          <w:sz w:val="20"/>
          <w:szCs w:val="20"/>
        </w:rPr>
        <w:t>Scottish Theatre Since the Seventies</w:t>
      </w:r>
      <w:r w:rsidR="00BD1FAF" w:rsidRPr="00DC7B8A">
        <w:rPr>
          <w:rFonts w:ascii="Times New Roman" w:hAnsi="Times New Roman" w:cs="Times New Roman"/>
          <w:sz w:val="20"/>
          <w:szCs w:val="20"/>
        </w:rPr>
        <w:t xml:space="preserve"> by Randall Stevenson; Gavin Wallace’, p. 413). </w:t>
      </w:r>
    </w:p>
    <w:p w14:paraId="69DBF782" w14:textId="77777777" w:rsidR="00BD1FAF" w:rsidRPr="00DC7B8A" w:rsidRDefault="00BD1FAF" w:rsidP="00DC7B8A">
      <w:pPr>
        <w:pStyle w:val="NoSpacing"/>
        <w:rPr>
          <w:rFonts w:ascii="Times New Roman" w:hAnsi="Times New Roman" w:cs="Times New Roman"/>
          <w:sz w:val="20"/>
          <w:szCs w:val="20"/>
        </w:rPr>
      </w:pPr>
    </w:p>
    <w:p w14:paraId="36B334EE" w14:textId="69A8CCEF" w:rsidR="00BD1FAF" w:rsidRPr="00DC7B8A" w:rsidRDefault="009B7FB7" w:rsidP="00DC7B8A">
      <w:pPr>
        <w:pStyle w:val="NoSpacing"/>
        <w:rPr>
          <w:rFonts w:ascii="Times New Roman" w:hAnsi="Times New Roman" w:cs="Times New Roman"/>
          <w:sz w:val="20"/>
          <w:szCs w:val="20"/>
        </w:rPr>
      </w:pPr>
      <w:r w:rsidRPr="00DC7B8A">
        <w:rPr>
          <w:rFonts w:ascii="Times New Roman" w:hAnsi="Times New Roman" w:cs="Times New Roman"/>
          <w:sz w:val="20"/>
          <w:szCs w:val="20"/>
        </w:rPr>
        <w:t xml:space="preserve">38. </w:t>
      </w:r>
      <w:r w:rsidR="00BD1FAF" w:rsidRPr="00DC7B8A">
        <w:rPr>
          <w:rFonts w:ascii="Times New Roman" w:hAnsi="Times New Roman" w:cs="Times New Roman"/>
          <w:sz w:val="20"/>
          <w:szCs w:val="20"/>
        </w:rPr>
        <w:t>“[</w:t>
      </w:r>
      <w:r w:rsidR="00BD1FAF" w:rsidRPr="00DC7B8A">
        <w:rPr>
          <w:rFonts w:ascii="Times New Roman" w:hAnsi="Times New Roman" w:cs="Times New Roman"/>
          <w:i/>
          <w:sz w:val="20"/>
          <w:szCs w:val="20"/>
        </w:rPr>
        <w:t>The Cheviot</w:t>
      </w:r>
      <w:r w:rsidR="00BD1FAF" w:rsidRPr="00DC7B8A">
        <w:rPr>
          <w:rFonts w:ascii="Times New Roman" w:hAnsi="Times New Roman" w:cs="Times New Roman"/>
          <w:sz w:val="20"/>
          <w:szCs w:val="20"/>
        </w:rPr>
        <w:t xml:space="preserve">] stands as a public statement of an unofficial history shared by its audience, the sharing of which confirms a sense of community expanded to include the notion of class. Secondly, that history, and its continuity with the present, is taken beyond the ‘lament syndrome’ and placed in a political context which makes coherent sense of it; and thirdly, the celebration of past victories, and the analysis of defeats, points forward to possible modes of future action, armed with analysis and information” (David Watt, ‘Theatre and Political Intervention: The 70s Project in Britain Reconsidered’, </w:t>
      </w:r>
      <w:r w:rsidR="00BD1FAF" w:rsidRPr="00DC7B8A">
        <w:rPr>
          <w:rFonts w:ascii="Times New Roman" w:hAnsi="Times New Roman" w:cs="Times New Roman"/>
          <w:i/>
          <w:sz w:val="20"/>
          <w:szCs w:val="20"/>
        </w:rPr>
        <w:t>Minnesota Review</w:t>
      </w:r>
      <w:r w:rsidR="00BD1FAF" w:rsidRPr="00DC7B8A">
        <w:rPr>
          <w:rFonts w:ascii="Times New Roman" w:hAnsi="Times New Roman" w:cs="Times New Roman"/>
          <w:sz w:val="20"/>
          <w:szCs w:val="20"/>
        </w:rPr>
        <w:t xml:space="preserve"> 36 (1991), p. 80). </w:t>
      </w:r>
    </w:p>
    <w:p w14:paraId="0BCADB59" w14:textId="77777777" w:rsidR="009B7FB7" w:rsidRPr="00DC7B8A" w:rsidRDefault="009B7FB7" w:rsidP="00DC7B8A">
      <w:pPr>
        <w:rPr>
          <w:rFonts w:ascii="Times New Roman" w:hAnsi="Times New Roman" w:cs="Times New Roman"/>
          <w:sz w:val="20"/>
          <w:szCs w:val="20"/>
        </w:rPr>
      </w:pPr>
    </w:p>
    <w:p w14:paraId="3C4B396E" w14:textId="004D95BD" w:rsidR="00BD1FAF" w:rsidRPr="00DC7B8A" w:rsidRDefault="009B7FB7" w:rsidP="00DC7B8A">
      <w:pPr>
        <w:rPr>
          <w:rFonts w:ascii="Times New Roman" w:eastAsia="Times New Roman" w:hAnsi="Times New Roman" w:cs="Times New Roman"/>
          <w:sz w:val="20"/>
          <w:szCs w:val="20"/>
        </w:rPr>
      </w:pPr>
      <w:r w:rsidRPr="00DC7B8A">
        <w:rPr>
          <w:rFonts w:ascii="Times New Roman" w:hAnsi="Times New Roman" w:cs="Times New Roman"/>
          <w:sz w:val="20"/>
          <w:szCs w:val="20"/>
        </w:rPr>
        <w:t xml:space="preserve">39. </w:t>
      </w:r>
      <w:r w:rsidR="00BD1FAF" w:rsidRPr="00DC7B8A">
        <w:rPr>
          <w:rFonts w:ascii="Times New Roman" w:hAnsi="Times New Roman" w:cs="Times New Roman"/>
          <w:sz w:val="20"/>
          <w:szCs w:val="20"/>
        </w:rPr>
        <w:t>“</w:t>
      </w:r>
      <w:r w:rsidR="00BD1FAF" w:rsidRPr="00DC7B8A">
        <w:rPr>
          <w:rFonts w:ascii="Times New Roman" w:hAnsi="Times New Roman" w:cs="Times New Roman"/>
          <w:i/>
          <w:sz w:val="20"/>
          <w:szCs w:val="20"/>
        </w:rPr>
        <w:t>The Cheviot</w:t>
      </w:r>
      <w:r w:rsidR="00BD1FAF" w:rsidRPr="00DC7B8A">
        <w:rPr>
          <w:rFonts w:ascii="Times New Roman" w:hAnsi="Times New Roman" w:cs="Times New Roman"/>
          <w:sz w:val="20"/>
          <w:szCs w:val="20"/>
        </w:rPr>
        <w:t xml:space="preserve"> is a sort of Highland Scots agitprop, which certainly lacks the characteristic obliqueness of most bourgeois theatre, and makes few concessions to ‘universalism’. Its interventionist intent makes the social and political realities of its particular audience’s experience an indispensible part of the ‘event’ of the play, and its purchase on that audience, which sustained the play through a tour of over a hundred performances, gives little indication that people felt ‘patronized’ by its directness of statement” (Watt, ‘Theatre and Political Intervention: The 70s Project in Britain Reconsidered’, p. 82).</w:t>
      </w:r>
    </w:p>
    <w:p w14:paraId="0841E100" w14:textId="3B76342D" w:rsidR="002C1FD9" w:rsidRPr="00DC7B8A" w:rsidRDefault="009B7FB7" w:rsidP="00DC7B8A">
      <w:pPr>
        <w:rPr>
          <w:rFonts w:ascii="Times New Roman" w:hAnsi="Times New Roman" w:cs="Times New Roman"/>
          <w:sz w:val="20"/>
          <w:szCs w:val="20"/>
        </w:rPr>
      </w:pPr>
      <w:r w:rsidRPr="00DC7B8A">
        <w:rPr>
          <w:rFonts w:ascii="Times New Roman" w:hAnsi="Times New Roman" w:cs="Times New Roman"/>
          <w:sz w:val="20"/>
          <w:szCs w:val="20"/>
        </w:rPr>
        <w:t xml:space="preserve">40. </w:t>
      </w:r>
      <w:r w:rsidR="00F16B2C" w:rsidRPr="00DC7B8A">
        <w:rPr>
          <w:rFonts w:ascii="Times New Roman" w:hAnsi="Times New Roman" w:cs="Times New Roman"/>
          <w:sz w:val="20"/>
          <w:szCs w:val="20"/>
        </w:rPr>
        <w:t xml:space="preserve">“The ceilidh was a form of popular entertainment. It didn’t exist as theatre in any sense: it wasn’t a narrative form. So I suppose what we did was to take the ceilidh form and use its potential to tell a story. We also did it to break down the whole naturalist thing. It could be used to involve and invoke larger ideas than the naturalist convention seems to be able to take on board, and to speak directly to the audience. But of course it was only one strand of the many that went to make up and keep alive the popular tradition” (‘From Cheviots to Silver Darlings: John McGrath interviewed by Olga Taxidou’, p. 153). </w:t>
      </w:r>
    </w:p>
    <w:p w14:paraId="086753D5" w14:textId="40BC64E3" w:rsidR="00F16B2C" w:rsidRPr="00DC7B8A" w:rsidRDefault="009B7FB7" w:rsidP="00DC7B8A">
      <w:pPr>
        <w:rPr>
          <w:rFonts w:ascii="Times New Roman" w:hAnsi="Times New Roman" w:cs="Times New Roman"/>
          <w:sz w:val="20"/>
          <w:szCs w:val="20"/>
        </w:rPr>
      </w:pPr>
      <w:r w:rsidRPr="00DC7B8A">
        <w:rPr>
          <w:rFonts w:ascii="Times New Roman" w:hAnsi="Times New Roman" w:cs="Times New Roman"/>
          <w:sz w:val="20"/>
          <w:szCs w:val="20"/>
        </w:rPr>
        <w:t xml:space="preserve">41. </w:t>
      </w:r>
      <w:r w:rsidR="00F16B2C" w:rsidRPr="00DC7B8A">
        <w:rPr>
          <w:rFonts w:ascii="Times New Roman" w:hAnsi="Times New Roman" w:cs="Times New Roman"/>
          <w:sz w:val="20"/>
          <w:szCs w:val="20"/>
        </w:rPr>
        <w:t>“One thing I had insisted on was that we broke out of the ‘lament syndrome’. Ever since Culloden, Gaelic culture has been one of lament – for exile, for death, for the past, even for the future. Beautiful, haunting lament.  And in telling the story of the Highlands since 1745, there are many defeats, much sadness to relate. But I resolved that in the play, for every defeat, we would also celebrate a victory, for each sadness, we would wipe it out with the sheer energy and vitality of the people, for every oppression, a way to fight back. At the end, the audience left knowing they must choose, and that now, of all times, they must have confidence in their ability to unite and win. We wanted to go on saying that to people. It couldn’t be said too often” (</w:t>
      </w:r>
      <w:r w:rsidR="00F16B2C" w:rsidRPr="00DC7B8A">
        <w:rPr>
          <w:rFonts w:ascii="Times New Roman" w:hAnsi="Times New Roman" w:cs="Times New Roman"/>
          <w:i/>
          <w:sz w:val="20"/>
          <w:szCs w:val="20"/>
        </w:rPr>
        <w:t>The Cheviot</w:t>
      </w:r>
      <w:r w:rsidR="00F16B2C" w:rsidRPr="00DC7B8A">
        <w:rPr>
          <w:rFonts w:ascii="Times New Roman" w:hAnsi="Times New Roman" w:cs="Times New Roman"/>
          <w:sz w:val="20"/>
          <w:szCs w:val="20"/>
        </w:rPr>
        <w:t xml:space="preserve">, xxvii-xxviii). </w:t>
      </w:r>
    </w:p>
    <w:p w14:paraId="748808B4" w14:textId="77777777" w:rsidR="000729CE" w:rsidRPr="00DC7B8A" w:rsidRDefault="000729CE" w:rsidP="00DC7B8A">
      <w:pPr>
        <w:rPr>
          <w:rFonts w:ascii="Times New Roman" w:hAnsi="Times New Roman" w:cs="Times New Roman"/>
          <w:b/>
          <w:sz w:val="20"/>
          <w:szCs w:val="20"/>
        </w:rPr>
      </w:pPr>
    </w:p>
    <w:p w14:paraId="65E84F21" w14:textId="21C2D156" w:rsidR="00F16B2C" w:rsidRPr="00DC7B8A" w:rsidRDefault="000729CE" w:rsidP="00DC7B8A">
      <w:pPr>
        <w:rPr>
          <w:rFonts w:ascii="Times New Roman" w:hAnsi="Times New Roman" w:cs="Times New Roman"/>
          <w:b/>
          <w:sz w:val="20"/>
          <w:szCs w:val="20"/>
        </w:rPr>
      </w:pPr>
      <w:r w:rsidRPr="00DC7B8A">
        <w:rPr>
          <w:rFonts w:ascii="Times New Roman" w:hAnsi="Times New Roman" w:cs="Times New Roman"/>
          <w:b/>
          <w:sz w:val="20"/>
          <w:szCs w:val="20"/>
        </w:rPr>
        <w:t>I</w:t>
      </w:r>
      <w:r w:rsidR="009B7FB7" w:rsidRPr="00DC7B8A">
        <w:rPr>
          <w:rFonts w:ascii="Times New Roman" w:hAnsi="Times New Roman" w:cs="Times New Roman"/>
          <w:b/>
          <w:sz w:val="20"/>
          <w:szCs w:val="20"/>
        </w:rPr>
        <w:t xml:space="preserve">X. </w:t>
      </w:r>
      <w:r w:rsidR="00F16B2C" w:rsidRPr="00DC7B8A">
        <w:rPr>
          <w:rFonts w:ascii="Times New Roman" w:hAnsi="Times New Roman" w:cs="Times New Roman"/>
          <w:b/>
          <w:sz w:val="20"/>
          <w:szCs w:val="20"/>
        </w:rPr>
        <w:t>THE MOON BELONGS TO EVERYONE</w:t>
      </w:r>
    </w:p>
    <w:p w14:paraId="2105CA86" w14:textId="298B247C" w:rsidR="00F16B2C" w:rsidRPr="00DC7B8A" w:rsidRDefault="009B7FB7" w:rsidP="00DC7B8A">
      <w:pPr>
        <w:pStyle w:val="NoSpacing"/>
        <w:rPr>
          <w:rFonts w:ascii="Times New Roman" w:hAnsi="Times New Roman" w:cs="Times New Roman"/>
          <w:sz w:val="20"/>
          <w:szCs w:val="20"/>
        </w:rPr>
      </w:pPr>
      <w:r w:rsidRPr="00DC7B8A">
        <w:rPr>
          <w:rFonts w:ascii="Times New Roman" w:hAnsi="Times New Roman" w:cs="Times New Roman"/>
          <w:sz w:val="20"/>
          <w:szCs w:val="20"/>
        </w:rPr>
        <w:t xml:space="preserve">42. </w:t>
      </w:r>
      <w:r w:rsidR="00F16B2C" w:rsidRPr="00DC7B8A">
        <w:rPr>
          <w:rFonts w:ascii="Times New Roman" w:hAnsi="Times New Roman" w:cs="Times New Roman"/>
          <w:sz w:val="20"/>
          <w:szCs w:val="20"/>
        </w:rPr>
        <w:t xml:space="preserve">“WIFE. You’ll have come to see the oil rigs – oh, they’re a grand sight right enough. You’ll no see them now, for the stoor, but on a clear day you’ll get a grand view if you stand just here – </w:t>
      </w:r>
    </w:p>
    <w:p w14:paraId="7637389D" w14:textId="77777777" w:rsidR="00F16B2C" w:rsidRPr="00DC7B8A" w:rsidRDefault="00F16B2C" w:rsidP="00DC7B8A">
      <w:pPr>
        <w:pStyle w:val="NoSpacing"/>
        <w:rPr>
          <w:rFonts w:ascii="Times New Roman" w:hAnsi="Times New Roman" w:cs="Times New Roman"/>
          <w:sz w:val="20"/>
          <w:szCs w:val="20"/>
        </w:rPr>
      </w:pPr>
      <w:r w:rsidRPr="00DC7B8A">
        <w:rPr>
          <w:rFonts w:ascii="Times New Roman" w:hAnsi="Times New Roman" w:cs="Times New Roman"/>
          <w:sz w:val="20"/>
          <w:szCs w:val="20"/>
        </w:rPr>
        <w:t>CROFTER. Aye, you’ll get a much better view now the excavators digging for the minerals have cleared away two and a half of the Five Sisters of Kintail.</w:t>
      </w:r>
    </w:p>
    <w:p w14:paraId="3F83D93E" w14:textId="77777777" w:rsidR="00F16B2C" w:rsidRPr="00DC7B8A" w:rsidRDefault="00F16B2C" w:rsidP="00DC7B8A">
      <w:pPr>
        <w:pStyle w:val="NoSpacing"/>
        <w:rPr>
          <w:rFonts w:ascii="Times New Roman" w:hAnsi="Times New Roman" w:cs="Times New Roman"/>
          <w:sz w:val="20"/>
          <w:szCs w:val="20"/>
        </w:rPr>
      </w:pPr>
      <w:r w:rsidRPr="00DC7B8A">
        <w:rPr>
          <w:rFonts w:ascii="Times New Roman" w:hAnsi="Times New Roman" w:cs="Times New Roman"/>
          <w:sz w:val="20"/>
          <w:szCs w:val="20"/>
        </w:rPr>
        <w:t>WIFE. You’ll see them standing fine and dandy, just to the west of the wee labour camp there –” (</w:t>
      </w:r>
      <w:r w:rsidRPr="00DC7B8A">
        <w:rPr>
          <w:rFonts w:ascii="Times New Roman" w:hAnsi="Times New Roman" w:cs="Times New Roman"/>
          <w:i/>
          <w:sz w:val="20"/>
          <w:szCs w:val="20"/>
        </w:rPr>
        <w:t>The Cheviot</w:t>
      </w:r>
      <w:r w:rsidRPr="00DC7B8A">
        <w:rPr>
          <w:rFonts w:ascii="Times New Roman" w:hAnsi="Times New Roman" w:cs="Times New Roman"/>
          <w:sz w:val="20"/>
          <w:szCs w:val="20"/>
        </w:rPr>
        <w:t>, 70).</w:t>
      </w:r>
    </w:p>
    <w:p w14:paraId="5A2C9ACE" w14:textId="77777777" w:rsidR="002C1FD9" w:rsidRPr="00DC7B8A" w:rsidRDefault="002C1FD9" w:rsidP="00DC7B8A">
      <w:pPr>
        <w:pStyle w:val="NoSpacing"/>
        <w:rPr>
          <w:rFonts w:ascii="Times New Roman" w:hAnsi="Times New Roman" w:cs="Times New Roman"/>
          <w:sz w:val="20"/>
          <w:szCs w:val="20"/>
          <w:lang w:val="en-US"/>
        </w:rPr>
      </w:pPr>
    </w:p>
    <w:p w14:paraId="2B5406B8" w14:textId="5A038522" w:rsidR="00F16B2C" w:rsidRPr="00DC7B8A" w:rsidRDefault="009B7FB7" w:rsidP="00DC7B8A">
      <w:pPr>
        <w:pStyle w:val="NoSpacing"/>
        <w:rPr>
          <w:rFonts w:ascii="Times New Roman" w:hAnsi="Times New Roman" w:cs="Times New Roman"/>
          <w:sz w:val="20"/>
          <w:szCs w:val="20"/>
          <w:lang w:val="en-US"/>
        </w:rPr>
      </w:pPr>
      <w:r w:rsidRPr="00DC7B8A">
        <w:rPr>
          <w:rFonts w:ascii="Times New Roman" w:hAnsi="Times New Roman" w:cs="Times New Roman"/>
          <w:sz w:val="20"/>
          <w:szCs w:val="20"/>
          <w:lang w:val="en-US"/>
        </w:rPr>
        <w:t xml:space="preserve">43. </w:t>
      </w:r>
      <w:r w:rsidR="00F16B2C" w:rsidRPr="00DC7B8A">
        <w:rPr>
          <w:rFonts w:ascii="Times New Roman" w:hAnsi="Times New Roman" w:cs="Times New Roman"/>
          <w:sz w:val="20"/>
          <w:szCs w:val="20"/>
          <w:lang w:val="en-US"/>
        </w:rPr>
        <w:t>“</w:t>
      </w:r>
      <w:r w:rsidR="00F16B2C" w:rsidRPr="00DC7B8A">
        <w:rPr>
          <w:rFonts w:ascii="Times New Roman" w:hAnsi="Times New Roman" w:cs="Times New Roman"/>
          <w:b/>
          <w:sz w:val="20"/>
          <w:szCs w:val="20"/>
          <w:lang w:val="en-US"/>
        </w:rPr>
        <w:t>Mr. Donald Stewart</w:t>
      </w:r>
      <w:r w:rsidR="00F16B2C" w:rsidRPr="00DC7B8A">
        <w:rPr>
          <w:rFonts w:ascii="Times New Roman" w:hAnsi="Times New Roman" w:cs="Times New Roman"/>
          <w:sz w:val="20"/>
          <w:szCs w:val="20"/>
          <w:lang w:val="en-US"/>
        </w:rPr>
        <w:t xml:space="preserve"> [MP for the Western isles] asked the Secretary of State for Scotland if he will investigate the possible use of the anorthosite deposits in the Isle of Harris; and if he will make a statement.</w:t>
      </w:r>
    </w:p>
    <w:p w14:paraId="51927EF5" w14:textId="77777777" w:rsidR="00F16B2C" w:rsidRPr="00DC7B8A" w:rsidRDefault="00F16B2C" w:rsidP="00DC7B8A">
      <w:pPr>
        <w:widowControl w:val="0"/>
        <w:autoSpaceDE w:val="0"/>
        <w:autoSpaceDN w:val="0"/>
        <w:adjustRightInd w:val="0"/>
        <w:spacing w:after="260"/>
        <w:rPr>
          <w:rFonts w:ascii="Times New Roman" w:hAnsi="Times New Roman" w:cs="Times New Roman"/>
          <w:sz w:val="20"/>
          <w:szCs w:val="20"/>
          <w:lang w:val="en-US"/>
        </w:rPr>
      </w:pPr>
      <w:r w:rsidRPr="00DC7B8A">
        <w:rPr>
          <w:rFonts w:ascii="Times New Roman" w:hAnsi="Times New Roman" w:cs="Times New Roman"/>
          <w:b/>
          <w:sz w:val="20"/>
          <w:szCs w:val="20"/>
          <w:lang w:val="en-US"/>
        </w:rPr>
        <w:t>Mr. Gordon Campbell</w:t>
      </w:r>
      <w:r w:rsidRPr="00DC7B8A">
        <w:rPr>
          <w:rFonts w:ascii="Times New Roman" w:hAnsi="Times New Roman" w:cs="Times New Roman"/>
          <w:sz w:val="20"/>
          <w:szCs w:val="20"/>
          <w:lang w:val="en-US"/>
        </w:rPr>
        <w:t xml:space="preserve"> [MP for Moray and Nairnshire, and Secretary of State for Scotland, later Baron Campbell of Croy]: I do not think any investigation on my part is necessary. These deposits were worked until some two years ago, and the possibility of resuming operations is essentially a matter for the commercial judgment of the mining industry in the light of their assessment of the economic potential” (‘Isle of Harris (Anorthosite Deposits)’, HC Deb 21 July 1971 vol 821 c297W 297W, http://hansard.millbanksystems.com/written_answers/1971/jul/21/isle-of-harris-anorthosite-deposits, accessed 02/11/13).</w:t>
      </w:r>
    </w:p>
    <w:p w14:paraId="0257FFF6" w14:textId="77777777" w:rsidR="002C1FD9" w:rsidRPr="00DC7B8A" w:rsidRDefault="002C1FD9" w:rsidP="00DC7B8A">
      <w:pPr>
        <w:pStyle w:val="NoSpacing"/>
        <w:rPr>
          <w:rFonts w:ascii="Times New Roman" w:hAnsi="Times New Roman" w:cs="Times New Roman"/>
          <w:sz w:val="20"/>
          <w:szCs w:val="20"/>
          <w:lang w:val="en-US"/>
        </w:rPr>
      </w:pPr>
    </w:p>
    <w:p w14:paraId="0FEF27BC" w14:textId="54174C42" w:rsidR="00F16B2C" w:rsidRPr="00DC7B8A" w:rsidRDefault="009B7FB7" w:rsidP="00DC7B8A">
      <w:pPr>
        <w:pStyle w:val="NoSpacing"/>
        <w:rPr>
          <w:rFonts w:ascii="Times New Roman" w:hAnsi="Times New Roman" w:cs="Times New Roman"/>
          <w:sz w:val="20"/>
          <w:szCs w:val="20"/>
        </w:rPr>
      </w:pPr>
      <w:r w:rsidRPr="00DC7B8A">
        <w:rPr>
          <w:rFonts w:ascii="Times New Roman" w:hAnsi="Times New Roman" w:cs="Times New Roman"/>
          <w:sz w:val="20"/>
          <w:szCs w:val="20"/>
        </w:rPr>
        <w:t xml:space="preserve">44. </w:t>
      </w:r>
      <w:r w:rsidR="00F16B2C" w:rsidRPr="00DC7B8A">
        <w:rPr>
          <w:rFonts w:ascii="Times New Roman" w:hAnsi="Times New Roman" w:cs="Times New Roman"/>
          <w:sz w:val="20"/>
          <w:szCs w:val="20"/>
        </w:rPr>
        <w:t>“</w:t>
      </w:r>
      <w:r w:rsidR="00F16B2C" w:rsidRPr="00DC7B8A">
        <w:rPr>
          <w:rFonts w:ascii="Times New Roman" w:hAnsi="Times New Roman" w:cs="Times New Roman"/>
          <w:b/>
          <w:sz w:val="20"/>
          <w:szCs w:val="20"/>
        </w:rPr>
        <w:t>Lingerbay Superquarry, Scotland</w:t>
      </w:r>
      <w:r w:rsidR="00F16B2C" w:rsidRPr="00DC7B8A">
        <w:rPr>
          <w:rFonts w:ascii="Times New Roman" w:hAnsi="Times New Roman" w:cs="Times New Roman"/>
          <w:sz w:val="20"/>
          <w:szCs w:val="20"/>
        </w:rPr>
        <w:t xml:space="preserve">. In March 1991, Redlands Aggregates Ltd applied for permission to develop a large coastal superquarry in the Precambrian anorthosite outcrop at Lingerbay on the Isle of Harris in the Scottish Outer Hebrides. The plan was to remove 550 million tonnes of anorthosite over a 60-year period for use as general aggregate and armourstone removed by ship to south-east England, continental Europe and perhaps America (Owens and Cowell, 1996; McIntosh, 2001). A large proportion of Mount Roineabhal would have been removed (459 ha) and a substantial sea loch created (McKirdy, 1993; Bayfield, 2001). The restoration scheme aimed to restore the quarry basin progressively as a flooded coastal corrie. However, objectors questioned whether the resultant landform could be given a natural appearance in view of the difficulty of mimicking natural corrie backwalls and the need to comply with slope stability criteria (Owens and Cowell, 1996). The main concerns of Scottish Natural Heritage and local people were over the loss of a valued local landscape (McIntosh, 2001; Warren, 2002). The applicants’ case was that these impacts had to be balanced against the economic benefits in terms of local employment. The application was ‘called in’ by the Secretary of State for Scotland in 1994 and an 85-day public inquiry was held in 1995. The Inquiry Inspector concluded that the proposals would ‘completely change the landscape characteristics of Lingerbay by changing the scale and character of the coastline and its hinterland. … The quarry would create an area of massive disturbance’, but her overall conclusion was that there was a justified need for the aggregate which would make an essential contribution to national prosperity and was therefore in the national interest. However, this was not accepted by the environment minister of the newly devolved Scottish government who refused the application in November 2000, nine years after the application was made, on the grounds of landscape impact” (Murray Gray, </w:t>
      </w:r>
      <w:r w:rsidR="00F16B2C" w:rsidRPr="00DC7B8A">
        <w:rPr>
          <w:rFonts w:ascii="Times New Roman" w:hAnsi="Times New Roman" w:cs="Times New Roman"/>
          <w:i/>
          <w:sz w:val="20"/>
          <w:szCs w:val="20"/>
        </w:rPr>
        <w:t>Geodiversity: Valuing and Conserving Abiotic Nature</w:t>
      </w:r>
      <w:r w:rsidR="00F16B2C" w:rsidRPr="00DC7B8A">
        <w:rPr>
          <w:rFonts w:ascii="Times New Roman" w:hAnsi="Times New Roman" w:cs="Times New Roman"/>
          <w:sz w:val="20"/>
          <w:szCs w:val="20"/>
        </w:rPr>
        <w:t xml:space="preserve">, 2nd edition (Oxford: Wiley Blackwell, 2013), pp. 359-360). </w:t>
      </w:r>
    </w:p>
    <w:p w14:paraId="64D40E11" w14:textId="77777777" w:rsidR="00F16B2C" w:rsidRPr="00DC7B8A" w:rsidRDefault="00F16B2C" w:rsidP="00DC7B8A">
      <w:pPr>
        <w:spacing w:after="0"/>
        <w:rPr>
          <w:rFonts w:ascii="Times New Roman" w:eastAsia="Times New Roman" w:hAnsi="Times New Roman" w:cs="Times New Roman"/>
          <w:sz w:val="20"/>
          <w:szCs w:val="20"/>
        </w:rPr>
      </w:pPr>
    </w:p>
    <w:p w14:paraId="362C99EA" w14:textId="1CD550D4" w:rsidR="00F16B2C" w:rsidRPr="00DC7B8A" w:rsidRDefault="009B7FB7" w:rsidP="00DC7B8A">
      <w:pPr>
        <w:pStyle w:val="NoSpacing"/>
        <w:rPr>
          <w:rFonts w:ascii="Times New Roman" w:hAnsi="Times New Roman" w:cs="Times New Roman"/>
          <w:sz w:val="20"/>
          <w:szCs w:val="20"/>
        </w:rPr>
      </w:pPr>
      <w:r w:rsidRPr="00DC7B8A">
        <w:rPr>
          <w:rFonts w:ascii="Times New Roman" w:hAnsi="Times New Roman" w:cs="Times New Roman"/>
          <w:sz w:val="20"/>
          <w:szCs w:val="20"/>
        </w:rPr>
        <w:t xml:space="preserve">45. </w:t>
      </w:r>
      <w:r w:rsidR="00F16B2C" w:rsidRPr="00DC7B8A">
        <w:rPr>
          <w:rFonts w:ascii="Times New Roman" w:hAnsi="Times New Roman" w:cs="Times New Roman"/>
          <w:sz w:val="20"/>
          <w:szCs w:val="20"/>
        </w:rPr>
        <w:t xml:space="preserve">“The Scottish Ministers today announced their decision to refuse planning permission for the proposed development of a superquarry at Lingerbay, Harris. The decision was announced today by Environment Minister Sam Galbraith in response to a parliamentary question by Rhoda Grant MSP for the Highlands and Islands. The reasons for this decision are set out in a letter to the applicant, a copy of which has been sent today to all parties who attended the public local inquiry into this proposal. Any party aggrieved by the decision may appeal to the Court of Session within six weeks. Given the possibility of such action can be added to the reasons given in the decision letter” (‘Harris superquarry application refused’ (03/11/2000), </w:t>
      </w:r>
      <w:hyperlink r:id="rId11" w:history="1">
        <w:r w:rsidR="00F16B2C" w:rsidRPr="00DC7B8A">
          <w:rPr>
            <w:rFonts w:ascii="Times New Roman" w:hAnsi="Times New Roman" w:cs="Times New Roman"/>
            <w:sz w:val="20"/>
            <w:szCs w:val="20"/>
          </w:rPr>
          <w:t>http://www.scotland.gov.uk/News/Releases/2000/11/cfac729f-9a45-4b51-833f-89f4d2fcacb5</w:t>
        </w:r>
      </w:hyperlink>
      <w:r w:rsidR="00F16B2C" w:rsidRPr="00DC7B8A">
        <w:rPr>
          <w:rFonts w:ascii="Times New Roman" w:hAnsi="Times New Roman" w:cs="Times New Roman"/>
          <w:sz w:val="20"/>
          <w:szCs w:val="20"/>
        </w:rPr>
        <w:t xml:space="preserve">, accessed 03/11/13). </w:t>
      </w:r>
    </w:p>
    <w:p w14:paraId="68196386" w14:textId="77777777" w:rsidR="00F16B2C" w:rsidRPr="00DC7B8A" w:rsidRDefault="00F16B2C" w:rsidP="00DC7B8A">
      <w:pPr>
        <w:pStyle w:val="NoSpacing"/>
        <w:rPr>
          <w:rFonts w:ascii="Times New Roman" w:hAnsi="Times New Roman" w:cs="Times New Roman"/>
          <w:sz w:val="20"/>
          <w:szCs w:val="20"/>
        </w:rPr>
      </w:pPr>
    </w:p>
    <w:p w14:paraId="697539C9" w14:textId="3ADB0203" w:rsidR="002C1FD9" w:rsidRPr="00DC7B8A" w:rsidRDefault="009B7FB7" w:rsidP="00DC7B8A">
      <w:pPr>
        <w:rPr>
          <w:rFonts w:ascii="Times New Roman" w:hAnsi="Times New Roman" w:cs="Times New Roman"/>
          <w:sz w:val="20"/>
          <w:szCs w:val="20"/>
        </w:rPr>
      </w:pPr>
      <w:r w:rsidRPr="00DC7B8A">
        <w:rPr>
          <w:rFonts w:ascii="Times New Roman" w:hAnsi="Times New Roman" w:cs="Times New Roman"/>
          <w:sz w:val="20"/>
          <w:szCs w:val="20"/>
        </w:rPr>
        <w:t xml:space="preserve">46. </w:t>
      </w:r>
      <w:r w:rsidR="00F16B2C" w:rsidRPr="00DC7B8A">
        <w:rPr>
          <w:rFonts w:ascii="Times New Roman" w:hAnsi="Times New Roman" w:cs="Times New Roman"/>
          <w:sz w:val="20"/>
          <w:szCs w:val="20"/>
        </w:rPr>
        <w:t>“The Clearances – the expropriation of land in the Highlands and Islands of Scotland in the decades following the Battle of Culloden (1746) as sheep (the Cheviot) and then deer became more profitable than people […] – remain a powerful contemporary metaphor in the struggle for resources. Whether it concerns ‘the black, black oil</w:t>
      </w:r>
      <w:r w:rsidR="0094062D" w:rsidRPr="00DC7B8A">
        <w:rPr>
          <w:rFonts w:ascii="Times New Roman" w:hAnsi="Times New Roman" w:cs="Times New Roman"/>
          <w:sz w:val="20"/>
          <w:szCs w:val="20"/>
        </w:rPr>
        <w:t>’</w:t>
      </w:r>
      <w:r w:rsidR="00F16B2C" w:rsidRPr="00DC7B8A">
        <w:rPr>
          <w:rFonts w:ascii="Times New Roman" w:hAnsi="Times New Roman" w:cs="Times New Roman"/>
          <w:sz w:val="20"/>
          <w:szCs w:val="20"/>
        </w:rPr>
        <w:t xml:space="preserve"> (McGrath, 1981) from the North Sea in the Scottish National Party’s bid for national legitimacy in the 1970s […] or the ongoing fight for rights to land in a context of feudal tenure regimes […], the struggle is a material one, but the contest is also over ‘the appropriation of symbols’ […], an ideological struggle over the meanings attached to these resources. It is also a struggle over how the past and present are understood […], the past being selectively claimed in the bid to counter external threat to the loss of national or local control over livelihood. ‘Social remembering’, the partial and partisan reconstruction of the past, as Charles Withers […] suggests, becomes a means of mobilising for present purposes and in the search for identity” (</w:t>
      </w:r>
      <w:r w:rsidR="00F16B2C" w:rsidRPr="00DC7B8A">
        <w:rPr>
          <w:rFonts w:ascii="Times New Roman" w:eastAsia="Times New Roman" w:hAnsi="Times New Roman" w:cs="Times New Roman"/>
          <w:sz w:val="20"/>
          <w:szCs w:val="20"/>
        </w:rPr>
        <w:t xml:space="preserve">Fiona D. Mackenzie, ‘“The </w:t>
      </w:r>
      <w:r w:rsidR="00F16B2C" w:rsidRPr="00DC7B8A">
        <w:rPr>
          <w:rStyle w:val="searchterm0"/>
          <w:rFonts w:ascii="Times New Roman" w:eastAsia="Times New Roman" w:hAnsi="Times New Roman" w:cs="Times New Roman"/>
          <w:sz w:val="20"/>
          <w:szCs w:val="20"/>
        </w:rPr>
        <w:t>Cheviot</w:t>
      </w:r>
      <w:r w:rsidR="00F16B2C" w:rsidRPr="00DC7B8A">
        <w:rPr>
          <w:rFonts w:ascii="Times New Roman" w:eastAsia="Times New Roman" w:hAnsi="Times New Roman" w:cs="Times New Roman"/>
          <w:sz w:val="20"/>
          <w:szCs w:val="20"/>
        </w:rPr>
        <w:t xml:space="preserve">, The </w:t>
      </w:r>
      <w:r w:rsidR="00F16B2C" w:rsidRPr="00DC7B8A">
        <w:rPr>
          <w:rStyle w:val="searchterm0"/>
          <w:rFonts w:ascii="Times New Roman" w:eastAsia="Times New Roman" w:hAnsi="Times New Roman" w:cs="Times New Roman"/>
          <w:sz w:val="20"/>
          <w:szCs w:val="20"/>
        </w:rPr>
        <w:t xml:space="preserve">Stag </w:t>
      </w:r>
      <w:r w:rsidR="00F16B2C" w:rsidRPr="00DC7B8A">
        <w:rPr>
          <w:rFonts w:ascii="Times New Roman" w:eastAsia="Times New Roman" w:hAnsi="Times New Roman" w:cs="Times New Roman"/>
          <w:sz w:val="20"/>
          <w:szCs w:val="20"/>
        </w:rPr>
        <w:t xml:space="preserve">... and The White, White Rock?”: Community, identity, and environmental threat on the Isle of Harris Environment and Planning’, </w:t>
      </w:r>
      <w:r w:rsidR="00F16B2C" w:rsidRPr="00DC7B8A">
        <w:rPr>
          <w:rFonts w:ascii="Times New Roman" w:eastAsia="Times New Roman" w:hAnsi="Times New Roman" w:cs="Times New Roman"/>
          <w:i/>
          <w:sz w:val="20"/>
          <w:szCs w:val="20"/>
        </w:rPr>
        <w:t>Society and Space</w:t>
      </w:r>
      <w:r w:rsidR="00F16B2C" w:rsidRPr="00DC7B8A">
        <w:rPr>
          <w:rFonts w:ascii="Times New Roman" w:eastAsia="Times New Roman" w:hAnsi="Times New Roman" w:cs="Times New Roman"/>
          <w:sz w:val="20"/>
          <w:szCs w:val="20"/>
        </w:rPr>
        <w:t xml:space="preserve"> 16, 5 (1998), p. 509</w:t>
      </w:r>
      <w:r w:rsidR="00F16B2C" w:rsidRPr="00DC7B8A">
        <w:rPr>
          <w:rFonts w:ascii="Times New Roman" w:hAnsi="Times New Roman" w:cs="Times New Roman"/>
          <w:sz w:val="20"/>
          <w:szCs w:val="20"/>
        </w:rPr>
        <w:t xml:space="preserve">). </w:t>
      </w:r>
    </w:p>
    <w:p w14:paraId="1B8C63D1" w14:textId="6394BC17" w:rsidR="00E40822" w:rsidRPr="00DC7B8A" w:rsidRDefault="009B7FB7" w:rsidP="00DC7B8A">
      <w:pPr>
        <w:rPr>
          <w:rFonts w:ascii="Times New Roman" w:hAnsi="Times New Roman" w:cs="Times New Roman"/>
          <w:sz w:val="20"/>
          <w:szCs w:val="20"/>
        </w:rPr>
      </w:pPr>
      <w:r w:rsidRPr="00DC7B8A">
        <w:rPr>
          <w:rFonts w:ascii="Times New Roman" w:hAnsi="Times New Roman" w:cs="Times New Roman"/>
          <w:sz w:val="20"/>
          <w:szCs w:val="20"/>
        </w:rPr>
        <w:t xml:space="preserve">47. </w:t>
      </w:r>
      <w:r w:rsidR="00F16B2C" w:rsidRPr="00DC7B8A">
        <w:rPr>
          <w:rFonts w:ascii="Times New Roman" w:hAnsi="Times New Roman" w:cs="Times New Roman"/>
          <w:sz w:val="20"/>
          <w:szCs w:val="20"/>
        </w:rPr>
        <w:t>“Without a sensible legal framework, space law can get bizarre. Last year, a Quebec man named Sylvio Langvein walked into a courthouse in Canada and filed a suit declaring himself owner of the planets in our solar system, four of Jupiter’s moons, and the interplanetary space between. The judge dismissed Langvein’s claim, calling it an abuse of the Canadian legal system” (</w:t>
      </w:r>
      <w:r w:rsidR="00F16B2C" w:rsidRPr="00DC7B8A">
        <w:rPr>
          <w:rFonts w:ascii="Times New Roman" w:eastAsia="Times New Roman" w:hAnsi="Times New Roman" w:cs="Times New Roman"/>
          <w:bCs/>
          <w:kern w:val="36"/>
          <w:sz w:val="20"/>
          <w:szCs w:val="20"/>
        </w:rPr>
        <w:t>Edward Helmore, ‘Who owns the moon? Time to call in the ‘space lawyers”’,</w:t>
      </w:r>
      <w:r w:rsidR="00F16B2C" w:rsidRPr="00DC7B8A">
        <w:rPr>
          <w:rFonts w:ascii="Times New Roman" w:eastAsia="Times New Roman" w:hAnsi="Times New Roman" w:cs="Times New Roman"/>
          <w:b/>
          <w:bCs/>
          <w:kern w:val="36"/>
          <w:sz w:val="20"/>
          <w:szCs w:val="20"/>
        </w:rPr>
        <w:t xml:space="preserve"> </w:t>
      </w:r>
      <w:hyperlink r:id="rId12" w:history="1">
        <w:r w:rsidR="00F16B2C" w:rsidRPr="00DC7B8A">
          <w:rPr>
            <w:rStyle w:val="Hyperlink"/>
            <w:rFonts w:ascii="Times New Roman" w:hAnsi="Times New Roman" w:cs="Times New Roman"/>
            <w:sz w:val="20"/>
            <w:szCs w:val="20"/>
          </w:rPr>
          <w:t>http://www.telegraph.co.uk/science/space/10318077/Who-owns-the-moon-Time-to-call-in-the-space-lawyers.html</w:t>
        </w:r>
      </w:hyperlink>
      <w:r w:rsidR="00F16B2C" w:rsidRPr="00DC7B8A">
        <w:rPr>
          <w:rStyle w:val="Hyperlink"/>
          <w:rFonts w:ascii="Times New Roman" w:hAnsi="Times New Roman" w:cs="Times New Roman"/>
          <w:sz w:val="20"/>
          <w:szCs w:val="20"/>
        </w:rPr>
        <w:t>, 26 September 2013, accessed 6 November 2013</w:t>
      </w:r>
      <w:r w:rsidR="00F16B2C" w:rsidRPr="00DC7B8A">
        <w:rPr>
          <w:rFonts w:ascii="Times New Roman" w:hAnsi="Times New Roman" w:cs="Times New Roman"/>
          <w:sz w:val="20"/>
          <w:szCs w:val="20"/>
        </w:rPr>
        <w:t xml:space="preserve">). </w:t>
      </w:r>
    </w:p>
    <w:p w14:paraId="6E56EDC2" w14:textId="77777777" w:rsidR="00FB341B" w:rsidRPr="00DC7B8A" w:rsidRDefault="00FB341B" w:rsidP="00DC7B8A">
      <w:pPr>
        <w:rPr>
          <w:rFonts w:ascii="Times New Roman" w:eastAsia="Times New Roman" w:hAnsi="Times New Roman" w:cs="Times New Roman"/>
          <w:sz w:val="20"/>
          <w:szCs w:val="20"/>
        </w:rPr>
      </w:pPr>
    </w:p>
    <w:p w14:paraId="17EC2756" w14:textId="39C3779C" w:rsidR="00FB341B" w:rsidRPr="00DC7B8A" w:rsidRDefault="00FB341B" w:rsidP="00DC7B8A">
      <w:pPr>
        <w:rPr>
          <w:rFonts w:ascii="Times New Roman" w:eastAsia="Times New Roman" w:hAnsi="Times New Roman" w:cs="Times New Roman"/>
          <w:b/>
          <w:sz w:val="20"/>
          <w:szCs w:val="20"/>
        </w:rPr>
      </w:pPr>
      <w:r w:rsidRPr="00DC7B8A">
        <w:rPr>
          <w:rFonts w:ascii="Times New Roman" w:eastAsia="Times New Roman" w:hAnsi="Times New Roman" w:cs="Times New Roman"/>
          <w:b/>
          <w:sz w:val="20"/>
          <w:szCs w:val="20"/>
        </w:rPr>
        <w:t>X. “BLACK WATCH” AND “RED INDIANS”</w:t>
      </w:r>
    </w:p>
    <w:p w14:paraId="5E7D59E8" w14:textId="59ADCB75" w:rsidR="00FB341B" w:rsidRPr="00DC7B8A" w:rsidRDefault="00FB341B" w:rsidP="00DC7B8A">
      <w:pPr>
        <w:rPr>
          <w:rFonts w:ascii="Times New Roman" w:hAnsi="Times New Roman" w:cs="Times New Roman"/>
          <w:sz w:val="20"/>
          <w:szCs w:val="20"/>
        </w:rPr>
      </w:pPr>
      <w:r w:rsidRPr="00DC7B8A">
        <w:rPr>
          <w:rFonts w:ascii="Times New Roman" w:eastAsia="Times New Roman" w:hAnsi="Times New Roman" w:cs="Times New Roman"/>
          <w:sz w:val="20"/>
          <w:szCs w:val="20"/>
        </w:rPr>
        <w:t xml:space="preserve">48. ‘According to an account from ‘a gentleman lately arrived’ from New York, published in the </w:t>
      </w:r>
      <w:r w:rsidRPr="00DC7B8A">
        <w:rPr>
          <w:rFonts w:ascii="Times New Roman" w:eastAsia="Times New Roman" w:hAnsi="Times New Roman" w:cs="Times New Roman"/>
          <w:i/>
          <w:sz w:val="20"/>
          <w:szCs w:val="20"/>
        </w:rPr>
        <w:t>Scots Magazine</w:t>
      </w:r>
      <w:r w:rsidRPr="00DC7B8A">
        <w:rPr>
          <w:rFonts w:ascii="Times New Roman" w:eastAsia="Times New Roman" w:hAnsi="Times New Roman" w:cs="Times New Roman"/>
          <w:sz w:val="20"/>
          <w:szCs w:val="20"/>
        </w:rPr>
        <w:t xml:space="preserve"> and repeated elsewhere, when the Black Watch Regiment arrived in America at the start of the Seven Years’ War, Indians reputedly ‘flocked from all quarters’ to see them, ‘and from a surprising resemblance in the manner of their dress, and the great similitude of their language, the Indians concluded they were anciently one and the same people, and most </w:t>
      </w:r>
      <w:bookmarkStart w:id="1" w:name="27"/>
      <w:bookmarkEnd w:id="1"/>
      <w:r w:rsidRPr="00DC7B8A">
        <w:rPr>
          <w:rFonts w:ascii="Times New Roman" w:eastAsia="Times New Roman" w:hAnsi="Times New Roman" w:cs="Times New Roman"/>
          <w:sz w:val="20"/>
          <w:szCs w:val="20"/>
        </w:rPr>
        <w:t xml:space="preserve">cordially received them as brethren.’ John Campbell, Earl of Loudon and commander in chief of the British forces in North America, said the Black Watch were more likely than any other troops to get along with Indians because ‘the Indians have an Opinion, that they [the Black Watch] are a kind of Indians.’ General John Forbes referred to his Highland troops and his Cherokee allies as ‘cousins.’ The Cherokee chief Oconostota, or Standing Turkey, was inducted into the Saint Andrews Club of Charles Town, South Carolina, in 1773 and thereby became an honorary Scotsman. British Indian agent Alexander Cameron lived with the Cherokees so long that he had ‘almost become one of themselves.’ Countless Scots lived in Indian country, had Indian families, and in effect became Indians. Eighteenth-century Gaelic poems referred to Indians as </w:t>
      </w:r>
      <w:r w:rsidRPr="00DC7B8A">
        <w:rPr>
          <w:rFonts w:ascii="Times New Roman" w:eastAsia="Times New Roman" w:hAnsi="Times New Roman" w:cs="Times New Roman"/>
          <w:i/>
          <w:sz w:val="20"/>
          <w:szCs w:val="20"/>
        </w:rPr>
        <w:t>coilltich</w:t>
      </w:r>
      <w:r w:rsidRPr="00DC7B8A">
        <w:rPr>
          <w:rFonts w:ascii="Times New Roman" w:eastAsia="Times New Roman" w:hAnsi="Times New Roman" w:cs="Times New Roman"/>
          <w:sz w:val="20"/>
          <w:szCs w:val="20"/>
        </w:rPr>
        <w:t xml:space="preserve">, ‘forest folk.’ A poem reputed to be the first Gaelic song composed in North America said ‘Tha sinne ‘n ar n-Innseannaich cinnteach gu leoir’ [We’ve turned into Indians, sure enough]. (Originally ‘You are Indians, sure enough,’ the words of the song seem to have been changed in the nineteenth century as Gaels came to see parallels between their own dispossession and that of Native peoples in America.) By the nineteenth century, in western Canada, eastern New York, and the mountains of Tennessee and Montana one could hear Cree, Mohawk, Cherokee, and Salish spoken with Gaelic accents. In the 1860s a visitor to Fort Pelly, a Hudson Bay Company post west of Lake Winnipegosis, heard Scottish children (whose parents dressed them in their clan tartans every Sunday) ‘acquiring a fluent use of Indian dialects in addition to their Scottish brogue which is so thick one could ‘cut it with a knife.’ Robert MacDougall, who wrote an Emigrant’s Guide to North America in Gaelic, believed he saw many similarities between Gaels and Indians, particularly in language. The ‘slow, soft, pleasant speech’ he heard among the Algonquians of Canada was, he thought, ‘merely a branch of the Gaelic language,’ and he found words with similar sounds and meanings: the Algonquian word </w:t>
      </w:r>
      <w:r w:rsidRPr="00DC7B8A">
        <w:rPr>
          <w:rFonts w:ascii="Times New Roman" w:eastAsia="Times New Roman" w:hAnsi="Times New Roman" w:cs="Times New Roman"/>
          <w:i/>
          <w:sz w:val="20"/>
          <w:szCs w:val="20"/>
        </w:rPr>
        <w:t>saganash</w:t>
      </w:r>
      <w:r w:rsidRPr="00DC7B8A">
        <w:rPr>
          <w:rFonts w:ascii="Times New Roman" w:eastAsia="Times New Roman" w:hAnsi="Times New Roman" w:cs="Times New Roman"/>
          <w:sz w:val="20"/>
          <w:szCs w:val="20"/>
        </w:rPr>
        <w:t xml:space="preserve"> (white man) and the Gaelic term </w:t>
      </w:r>
      <w:r w:rsidRPr="00DC7B8A">
        <w:rPr>
          <w:rFonts w:ascii="Times New Roman" w:eastAsia="Times New Roman" w:hAnsi="Times New Roman" w:cs="Times New Roman"/>
          <w:i/>
          <w:sz w:val="20"/>
          <w:szCs w:val="20"/>
        </w:rPr>
        <w:t>Sassanach</w:t>
      </w:r>
      <w:r w:rsidRPr="00DC7B8A">
        <w:rPr>
          <w:rFonts w:ascii="Times New Roman" w:eastAsia="Times New Roman" w:hAnsi="Times New Roman" w:cs="Times New Roman"/>
          <w:sz w:val="20"/>
          <w:szCs w:val="20"/>
        </w:rPr>
        <w:t xml:space="preserve"> (Englishman), for instance. Some observers even commented that Indians had a fondness for the bagpipes. American historians who simply identify Highland Scots as British, or even, in some cases, English, miss signifi cant cultural distinctions and historical experiences. In their relationships to the land and to one another, Highland Scots often had more in common with the Indians than with the English. Both were known for their attachment to their homeland, and they expressed it in similar ways. ‘I grow out of this ground,’ said a man from Skye in the 1770s. ‘Our Ancestors came out of this very Ground, and their Children have remained here ever since,’ Canasatego (speaking for the Iroquois) told colonial delegates in 1744” (</w:t>
      </w:r>
      <w:r w:rsidRPr="00DC7B8A">
        <w:rPr>
          <w:rFonts w:ascii="Times New Roman" w:hAnsi="Times New Roman" w:cs="Times New Roman"/>
          <w:sz w:val="20"/>
          <w:szCs w:val="20"/>
        </w:rPr>
        <w:t xml:space="preserve">Colin G. Calloway, </w:t>
      </w:r>
      <w:r w:rsidRPr="00DC7B8A">
        <w:rPr>
          <w:rFonts w:ascii="Times New Roman" w:hAnsi="Times New Roman" w:cs="Times New Roman"/>
          <w:i/>
          <w:sz w:val="20"/>
          <w:szCs w:val="20"/>
        </w:rPr>
        <w:t>White People, Indians, and Highlanders: Tribal People and Colonial Encounters in Scotland and America</w:t>
      </w:r>
      <w:r w:rsidRPr="00DC7B8A">
        <w:rPr>
          <w:rFonts w:ascii="Times New Roman" w:hAnsi="Times New Roman" w:cs="Times New Roman"/>
          <w:sz w:val="20"/>
          <w:szCs w:val="20"/>
        </w:rPr>
        <w:t xml:space="preserve"> (Oxford: Oxford University Press, 2008)</w:t>
      </w:r>
      <w:r w:rsidRPr="00DC7B8A">
        <w:rPr>
          <w:rFonts w:ascii="Times New Roman" w:eastAsia="Times New Roman" w:hAnsi="Times New Roman" w:cs="Times New Roman"/>
          <w:sz w:val="20"/>
          <w:szCs w:val="20"/>
        </w:rPr>
        <w:t xml:space="preserve">, pp. 3-4). </w:t>
      </w:r>
    </w:p>
    <w:p w14:paraId="028D8E6E" w14:textId="3120C1CD" w:rsidR="00D44E9D" w:rsidRPr="00DC7B8A" w:rsidRDefault="00FB341B" w:rsidP="00DC7B8A">
      <w:pPr>
        <w:rPr>
          <w:rFonts w:ascii="Times New Roman" w:hAnsi="Times New Roman" w:cs="Times New Roman"/>
          <w:sz w:val="20"/>
          <w:szCs w:val="20"/>
        </w:rPr>
      </w:pPr>
      <w:r w:rsidRPr="00DC7B8A">
        <w:rPr>
          <w:rFonts w:ascii="Times New Roman" w:hAnsi="Times New Roman" w:cs="Times New Roman"/>
          <w:sz w:val="20"/>
          <w:szCs w:val="20"/>
        </w:rPr>
        <w:t>49. “</w:t>
      </w:r>
      <w:r w:rsidRPr="00DC7B8A">
        <w:rPr>
          <w:rFonts w:ascii="Times New Roman" w:eastAsia="Times New Roman" w:hAnsi="Times New Roman" w:cs="Times New Roman"/>
          <w:sz w:val="20"/>
          <w:szCs w:val="20"/>
        </w:rPr>
        <w:t>The Duchess of Sutherland likewise ‘demanded her tenants’ sons’ for her regiment. Those who refused to enlist would ‘no longer be considered a credit to Sutherland, or any advantage over sheep or any other useful animal.’ In other words, they would be evicted. However, some veterans of the 93rd were active in mobilizing opposition to the clearances, and when the Crimean War broke out, many Sutherland men refused the call for recruits. Some imitated the bleating of sheep and suggested that the duke and duchess send their deer, dogs, sheep, shepherds, and gamekeepers to fight the Russians, ‘who have never done us any harm.’ One old man told the duke that, if the tsar took possession of the estates, ‘we could not expect worse treatment at his hands, than we have experienced at the hands of your family for the last fifty years’” (</w:t>
      </w:r>
      <w:r w:rsidRPr="00DC7B8A">
        <w:rPr>
          <w:rFonts w:ascii="Times New Roman" w:hAnsi="Times New Roman" w:cs="Times New Roman"/>
          <w:sz w:val="20"/>
          <w:szCs w:val="20"/>
        </w:rPr>
        <w:t xml:space="preserve">Calloway, </w:t>
      </w:r>
      <w:r w:rsidRPr="00DC7B8A">
        <w:rPr>
          <w:rFonts w:ascii="Times New Roman" w:hAnsi="Times New Roman" w:cs="Times New Roman"/>
          <w:i/>
          <w:sz w:val="20"/>
          <w:szCs w:val="20"/>
        </w:rPr>
        <w:t>White People, Indians, and Highlanders</w:t>
      </w:r>
      <w:r w:rsidRPr="00DC7B8A">
        <w:rPr>
          <w:rFonts w:ascii="Times New Roman" w:eastAsia="Times New Roman" w:hAnsi="Times New Roman" w:cs="Times New Roman"/>
          <w:sz w:val="20"/>
          <w:szCs w:val="20"/>
        </w:rPr>
        <w:t xml:space="preserve">, p. 111). </w:t>
      </w:r>
    </w:p>
    <w:p w14:paraId="0B9DCAAF" w14:textId="77777777" w:rsidR="00D44E9D" w:rsidRPr="00DC7B8A" w:rsidRDefault="00D44E9D" w:rsidP="00DC7B8A">
      <w:pPr>
        <w:pStyle w:val="NoSpacing"/>
        <w:rPr>
          <w:rFonts w:ascii="Times New Roman" w:hAnsi="Times New Roman" w:cs="Times New Roman"/>
          <w:sz w:val="20"/>
          <w:szCs w:val="20"/>
        </w:rPr>
      </w:pPr>
    </w:p>
    <w:p w14:paraId="50B7A918" w14:textId="77777777" w:rsidR="00FB341B" w:rsidRPr="00DC7B8A" w:rsidRDefault="00FB341B" w:rsidP="00DC7B8A">
      <w:pPr>
        <w:pStyle w:val="NoSpacing"/>
        <w:rPr>
          <w:rFonts w:ascii="Times New Roman" w:hAnsi="Times New Roman" w:cs="Times New Roman"/>
          <w:sz w:val="20"/>
          <w:szCs w:val="20"/>
        </w:rPr>
      </w:pPr>
    </w:p>
    <w:p w14:paraId="447347FF" w14:textId="30DECC78" w:rsidR="00E72594" w:rsidRPr="00DC7B8A" w:rsidRDefault="000729CE" w:rsidP="00DC7B8A">
      <w:pPr>
        <w:pStyle w:val="NoSpacing"/>
        <w:rPr>
          <w:rFonts w:ascii="Times New Roman" w:hAnsi="Times New Roman" w:cs="Times New Roman"/>
          <w:sz w:val="20"/>
          <w:szCs w:val="20"/>
        </w:rPr>
      </w:pPr>
      <w:r w:rsidRPr="00DC7B8A">
        <w:rPr>
          <w:rFonts w:ascii="Times New Roman" w:hAnsi="Times New Roman" w:cs="Times New Roman"/>
          <w:b/>
          <w:sz w:val="20"/>
          <w:szCs w:val="20"/>
        </w:rPr>
        <w:t>X</w:t>
      </w:r>
      <w:r w:rsidR="00FB341B" w:rsidRPr="00DC7B8A">
        <w:rPr>
          <w:rFonts w:ascii="Times New Roman" w:hAnsi="Times New Roman" w:cs="Times New Roman"/>
          <w:b/>
          <w:sz w:val="20"/>
          <w:szCs w:val="20"/>
        </w:rPr>
        <w:t>I</w:t>
      </w:r>
      <w:r w:rsidR="009B7FB7" w:rsidRPr="00DC7B8A">
        <w:rPr>
          <w:rFonts w:ascii="Times New Roman" w:hAnsi="Times New Roman" w:cs="Times New Roman"/>
          <w:b/>
          <w:sz w:val="20"/>
          <w:szCs w:val="20"/>
        </w:rPr>
        <w:t xml:space="preserve">. </w:t>
      </w:r>
      <w:r w:rsidR="00E72594" w:rsidRPr="00DC7B8A">
        <w:rPr>
          <w:rFonts w:ascii="Times New Roman" w:hAnsi="Times New Roman" w:cs="Times New Roman"/>
          <w:b/>
          <w:sz w:val="20"/>
          <w:szCs w:val="20"/>
        </w:rPr>
        <w:t>BIBLIOGRAPHY</w:t>
      </w:r>
      <w:r w:rsidR="00E72594" w:rsidRPr="00DC7B8A">
        <w:rPr>
          <w:rFonts w:ascii="Times New Roman" w:hAnsi="Times New Roman" w:cs="Times New Roman"/>
          <w:sz w:val="20"/>
          <w:szCs w:val="20"/>
        </w:rPr>
        <w:br/>
      </w:r>
    </w:p>
    <w:p w14:paraId="29314A1B" w14:textId="159DD39C" w:rsidR="00EC4825" w:rsidRPr="00DC7B8A" w:rsidRDefault="00163EB5" w:rsidP="00DC7B8A">
      <w:pPr>
        <w:pStyle w:val="NoSpacing"/>
        <w:rPr>
          <w:rFonts w:ascii="Times New Roman" w:hAnsi="Times New Roman" w:cs="Times New Roman"/>
          <w:sz w:val="20"/>
          <w:szCs w:val="20"/>
        </w:rPr>
      </w:pPr>
      <w:r w:rsidRPr="00DC7B8A">
        <w:rPr>
          <w:rFonts w:ascii="Times New Roman" w:hAnsi="Times New Roman" w:cs="Times New Roman"/>
          <w:sz w:val="20"/>
          <w:szCs w:val="20"/>
        </w:rPr>
        <w:t>Ian Brown and John Ramage</w:t>
      </w:r>
      <w:r w:rsidR="00EC4825" w:rsidRPr="00DC7B8A">
        <w:rPr>
          <w:rFonts w:ascii="Times New Roman" w:hAnsi="Times New Roman" w:cs="Times New Roman"/>
          <w:sz w:val="20"/>
          <w:szCs w:val="20"/>
        </w:rPr>
        <w:t xml:space="preserve">, </w:t>
      </w:r>
      <w:r w:rsidR="00805FD0" w:rsidRPr="00DC7B8A">
        <w:rPr>
          <w:rFonts w:ascii="Times New Roman" w:hAnsi="Times New Roman" w:cs="Times New Roman"/>
          <w:sz w:val="20"/>
          <w:szCs w:val="20"/>
        </w:rPr>
        <w:t>‘</w:t>
      </w:r>
      <w:r w:rsidR="0073076B" w:rsidRPr="00DC7B8A">
        <w:rPr>
          <w:rFonts w:ascii="Times New Roman" w:hAnsi="Times New Roman" w:cs="Times New Roman"/>
          <w:sz w:val="20"/>
          <w:szCs w:val="20"/>
        </w:rPr>
        <w:t>Referendum to Referendum and B</w:t>
      </w:r>
      <w:r w:rsidR="00EC4825" w:rsidRPr="00DC7B8A">
        <w:rPr>
          <w:rFonts w:ascii="Times New Roman" w:hAnsi="Times New Roman" w:cs="Times New Roman"/>
          <w:sz w:val="20"/>
          <w:szCs w:val="20"/>
        </w:rPr>
        <w:t>eyond: Political Vitality and Scottish Theatre</w:t>
      </w:r>
      <w:r w:rsidR="00805FD0" w:rsidRPr="00DC7B8A">
        <w:rPr>
          <w:rFonts w:ascii="Times New Roman" w:hAnsi="Times New Roman" w:cs="Times New Roman"/>
          <w:sz w:val="20"/>
          <w:szCs w:val="20"/>
        </w:rPr>
        <w:t>’</w:t>
      </w:r>
      <w:r w:rsidR="00EC4825" w:rsidRPr="00DC7B8A">
        <w:rPr>
          <w:rFonts w:ascii="Times New Roman" w:hAnsi="Times New Roman" w:cs="Times New Roman"/>
          <w:sz w:val="20"/>
          <w:szCs w:val="20"/>
        </w:rPr>
        <w:t xml:space="preserve">, </w:t>
      </w:r>
      <w:r w:rsidR="00EC4825" w:rsidRPr="00DC7B8A">
        <w:rPr>
          <w:rFonts w:ascii="Times New Roman" w:hAnsi="Times New Roman" w:cs="Times New Roman"/>
          <w:i/>
          <w:iCs/>
          <w:sz w:val="20"/>
          <w:szCs w:val="20"/>
        </w:rPr>
        <w:t xml:space="preserve">The Irish Review </w:t>
      </w:r>
      <w:r w:rsidR="00EC4825" w:rsidRPr="00DC7B8A">
        <w:rPr>
          <w:rFonts w:ascii="Times New Roman" w:hAnsi="Times New Roman" w:cs="Times New Roman"/>
          <w:sz w:val="20"/>
          <w:szCs w:val="20"/>
        </w:rPr>
        <w:t xml:space="preserve">28 (2001): 46-57. </w:t>
      </w:r>
    </w:p>
    <w:p w14:paraId="6658C5CC" w14:textId="77777777" w:rsidR="00AF3DF5" w:rsidRPr="00DC7B8A" w:rsidRDefault="00AF3DF5" w:rsidP="00DC7B8A">
      <w:pPr>
        <w:pStyle w:val="NoSpacing"/>
        <w:rPr>
          <w:rFonts w:ascii="Times New Roman" w:hAnsi="Times New Roman" w:cs="Times New Roman"/>
          <w:sz w:val="20"/>
          <w:szCs w:val="20"/>
        </w:rPr>
      </w:pPr>
      <w:r w:rsidRPr="00DC7B8A">
        <w:rPr>
          <w:rFonts w:ascii="Times New Roman" w:hAnsi="Times New Roman" w:cs="Times New Roman"/>
          <w:sz w:val="20"/>
          <w:szCs w:val="20"/>
        </w:rPr>
        <w:t xml:space="preserve">Colin G. Calloway, </w:t>
      </w:r>
      <w:r w:rsidRPr="00DC7B8A">
        <w:rPr>
          <w:rFonts w:ascii="Times New Roman" w:hAnsi="Times New Roman" w:cs="Times New Roman"/>
          <w:i/>
          <w:sz w:val="20"/>
          <w:szCs w:val="20"/>
        </w:rPr>
        <w:t>White People, Indians, and Highlanders: Tribal People and Colonial Encounters in Scotland and America</w:t>
      </w:r>
      <w:r w:rsidRPr="00DC7B8A">
        <w:rPr>
          <w:rFonts w:ascii="Times New Roman" w:hAnsi="Times New Roman" w:cs="Times New Roman"/>
          <w:sz w:val="20"/>
          <w:szCs w:val="20"/>
        </w:rPr>
        <w:t xml:space="preserve"> (Oxford: Oxford University Press, 2008).</w:t>
      </w:r>
    </w:p>
    <w:p w14:paraId="470B480E" w14:textId="76A919F1" w:rsidR="00A93A6F" w:rsidRPr="00DC7B8A" w:rsidRDefault="00A93A6F" w:rsidP="00DC7B8A">
      <w:pPr>
        <w:pStyle w:val="NoSpacing"/>
        <w:rPr>
          <w:rFonts w:ascii="Times New Roman" w:hAnsi="Times New Roman" w:cs="Times New Roman"/>
          <w:sz w:val="20"/>
          <w:szCs w:val="20"/>
        </w:rPr>
      </w:pPr>
      <w:r w:rsidRPr="00DC7B8A">
        <w:rPr>
          <w:rFonts w:ascii="Times New Roman" w:hAnsi="Times New Roman" w:cs="Times New Roman"/>
          <w:sz w:val="20"/>
          <w:szCs w:val="20"/>
        </w:rPr>
        <w:t xml:space="preserve">Alan Filewod, ‘Modernism and Genocide: Citing Minstrelsy in Postcolonial Agitprop’, </w:t>
      </w:r>
      <w:r w:rsidRPr="00DC7B8A">
        <w:rPr>
          <w:rFonts w:ascii="Times New Roman" w:hAnsi="Times New Roman" w:cs="Times New Roman"/>
          <w:i/>
          <w:sz w:val="20"/>
          <w:szCs w:val="20"/>
        </w:rPr>
        <w:t>Modern Drama</w:t>
      </w:r>
      <w:r w:rsidRPr="00DC7B8A">
        <w:rPr>
          <w:rFonts w:ascii="Times New Roman" w:hAnsi="Times New Roman" w:cs="Times New Roman"/>
          <w:sz w:val="20"/>
          <w:szCs w:val="20"/>
        </w:rPr>
        <w:t xml:space="preserve"> 44, 1 (2001): 91-102. </w:t>
      </w:r>
    </w:p>
    <w:p w14:paraId="458639A3" w14:textId="06858550" w:rsidR="000A2AEF" w:rsidRPr="00DC7B8A" w:rsidRDefault="000A2AEF" w:rsidP="00DC7B8A">
      <w:pPr>
        <w:pStyle w:val="NoSpacing"/>
        <w:rPr>
          <w:rFonts w:ascii="Times New Roman" w:hAnsi="Times New Roman" w:cs="Times New Roman"/>
          <w:sz w:val="20"/>
          <w:szCs w:val="20"/>
        </w:rPr>
      </w:pPr>
      <w:r w:rsidRPr="00DC7B8A">
        <w:rPr>
          <w:rFonts w:ascii="Times New Roman" w:hAnsi="Times New Roman" w:cs="Times New Roman"/>
          <w:sz w:val="20"/>
          <w:szCs w:val="20"/>
        </w:rPr>
        <w:t xml:space="preserve">Greg Giesekam, </w:t>
      </w:r>
      <w:r w:rsidR="00805FD0" w:rsidRPr="00DC7B8A">
        <w:rPr>
          <w:rFonts w:ascii="Times New Roman" w:hAnsi="Times New Roman" w:cs="Times New Roman"/>
          <w:sz w:val="20"/>
          <w:szCs w:val="20"/>
        </w:rPr>
        <w:t>‘</w:t>
      </w:r>
      <w:r w:rsidRPr="00DC7B8A">
        <w:rPr>
          <w:rFonts w:ascii="Times New Roman" w:hAnsi="Times New Roman" w:cs="Times New Roman"/>
          <w:sz w:val="20"/>
          <w:szCs w:val="20"/>
        </w:rPr>
        <w:t xml:space="preserve">Review of </w:t>
      </w:r>
      <w:r w:rsidRPr="00DC7B8A">
        <w:rPr>
          <w:rFonts w:ascii="Times New Roman" w:hAnsi="Times New Roman" w:cs="Times New Roman"/>
          <w:i/>
          <w:iCs/>
          <w:sz w:val="20"/>
          <w:szCs w:val="20"/>
        </w:rPr>
        <w:t>The Politics of Alternative Theatre in Britain, 1968-1990: The Case of 7:84 (Scotland)</w:t>
      </w:r>
      <w:r w:rsidRPr="00DC7B8A">
        <w:rPr>
          <w:rFonts w:ascii="Times New Roman" w:hAnsi="Times New Roman" w:cs="Times New Roman"/>
          <w:sz w:val="20"/>
          <w:szCs w:val="20"/>
        </w:rPr>
        <w:t xml:space="preserve"> by Maria DiCenzo; </w:t>
      </w:r>
      <w:r w:rsidRPr="00DC7B8A">
        <w:rPr>
          <w:rFonts w:ascii="Times New Roman" w:hAnsi="Times New Roman" w:cs="Times New Roman"/>
          <w:i/>
          <w:iCs/>
          <w:sz w:val="20"/>
          <w:szCs w:val="20"/>
        </w:rPr>
        <w:t>Scottish Theatre Since the Seventies</w:t>
      </w:r>
      <w:r w:rsidRPr="00DC7B8A">
        <w:rPr>
          <w:rFonts w:ascii="Times New Roman" w:hAnsi="Times New Roman" w:cs="Times New Roman"/>
          <w:sz w:val="20"/>
          <w:szCs w:val="20"/>
        </w:rPr>
        <w:t xml:space="preserve"> by Randall Stevenson; Gavin Wallace</w:t>
      </w:r>
      <w:r w:rsidR="00805FD0" w:rsidRPr="00DC7B8A">
        <w:rPr>
          <w:rFonts w:ascii="Times New Roman" w:hAnsi="Times New Roman" w:cs="Times New Roman"/>
          <w:sz w:val="20"/>
          <w:szCs w:val="20"/>
        </w:rPr>
        <w:t>’</w:t>
      </w:r>
      <w:r w:rsidRPr="00DC7B8A">
        <w:rPr>
          <w:rFonts w:ascii="Times New Roman" w:hAnsi="Times New Roman" w:cs="Times New Roman"/>
          <w:sz w:val="20"/>
          <w:szCs w:val="20"/>
        </w:rPr>
        <w:t xml:space="preserve">, </w:t>
      </w:r>
      <w:r w:rsidRPr="00DC7B8A">
        <w:rPr>
          <w:rFonts w:ascii="Times New Roman" w:hAnsi="Times New Roman" w:cs="Times New Roman"/>
          <w:i/>
          <w:iCs/>
          <w:sz w:val="20"/>
          <w:szCs w:val="20"/>
        </w:rPr>
        <w:t>Comparative Drama</w:t>
      </w:r>
      <w:r w:rsidRPr="00DC7B8A">
        <w:rPr>
          <w:rFonts w:ascii="Times New Roman" w:hAnsi="Times New Roman" w:cs="Times New Roman"/>
          <w:sz w:val="20"/>
          <w:szCs w:val="20"/>
        </w:rPr>
        <w:t xml:space="preserve"> 33, 3 (1999):  407-414. </w:t>
      </w:r>
    </w:p>
    <w:p w14:paraId="610CF69C" w14:textId="77777777" w:rsidR="00383943" w:rsidRPr="00DC7B8A" w:rsidRDefault="00B5307A" w:rsidP="00DC7B8A">
      <w:pPr>
        <w:pStyle w:val="NoSpacing"/>
        <w:rPr>
          <w:rFonts w:ascii="Times New Roman" w:hAnsi="Times New Roman" w:cs="Times New Roman"/>
          <w:sz w:val="20"/>
          <w:szCs w:val="20"/>
        </w:rPr>
      </w:pPr>
      <w:r w:rsidRPr="00DC7B8A">
        <w:rPr>
          <w:rFonts w:ascii="Times New Roman" w:hAnsi="Times New Roman" w:cs="Times New Roman"/>
          <w:sz w:val="20"/>
          <w:szCs w:val="20"/>
        </w:rPr>
        <w:t xml:space="preserve">Murray Gray, </w:t>
      </w:r>
      <w:r w:rsidRPr="00DC7B8A">
        <w:rPr>
          <w:rFonts w:ascii="Times New Roman" w:hAnsi="Times New Roman" w:cs="Times New Roman"/>
          <w:i/>
          <w:sz w:val="20"/>
          <w:szCs w:val="20"/>
        </w:rPr>
        <w:t>Geodiversity: Valuing and Conserving Abiotic Nature</w:t>
      </w:r>
      <w:r w:rsidRPr="00DC7B8A">
        <w:rPr>
          <w:rFonts w:ascii="Times New Roman" w:hAnsi="Times New Roman" w:cs="Times New Roman"/>
          <w:sz w:val="20"/>
          <w:szCs w:val="20"/>
        </w:rPr>
        <w:t>, 2</w:t>
      </w:r>
      <w:r w:rsidRPr="00DC7B8A">
        <w:rPr>
          <w:rFonts w:ascii="Times New Roman" w:hAnsi="Times New Roman" w:cs="Times New Roman"/>
          <w:sz w:val="20"/>
          <w:szCs w:val="20"/>
          <w:vertAlign w:val="superscript"/>
        </w:rPr>
        <w:t>nd</w:t>
      </w:r>
      <w:r w:rsidRPr="00DC7B8A">
        <w:rPr>
          <w:rFonts w:ascii="Times New Roman" w:hAnsi="Times New Roman" w:cs="Times New Roman"/>
          <w:sz w:val="20"/>
          <w:szCs w:val="20"/>
        </w:rPr>
        <w:t xml:space="preserve"> edition (Oxford: Wiley Blackwell, 2013).  </w:t>
      </w:r>
    </w:p>
    <w:p w14:paraId="7AA6536F" w14:textId="1B14B48B" w:rsidR="00383943" w:rsidRPr="00DC7B8A" w:rsidRDefault="00383943" w:rsidP="00DC7B8A">
      <w:pPr>
        <w:pStyle w:val="NoSpacing"/>
        <w:rPr>
          <w:rFonts w:ascii="Times New Roman" w:hAnsi="Times New Roman" w:cs="Times New Roman"/>
          <w:sz w:val="20"/>
          <w:szCs w:val="20"/>
        </w:rPr>
      </w:pPr>
      <w:r w:rsidRPr="00DC7B8A">
        <w:rPr>
          <w:rFonts w:ascii="Times New Roman" w:eastAsia="Times New Roman" w:hAnsi="Times New Roman" w:cs="Times New Roman"/>
          <w:bCs/>
          <w:kern w:val="36"/>
          <w:sz w:val="20"/>
          <w:szCs w:val="20"/>
        </w:rPr>
        <w:t xml:space="preserve">Edward Helmore, </w:t>
      </w:r>
      <w:r w:rsidR="00805FD0" w:rsidRPr="00DC7B8A">
        <w:rPr>
          <w:rFonts w:ascii="Times New Roman" w:eastAsia="Times New Roman" w:hAnsi="Times New Roman" w:cs="Times New Roman"/>
          <w:bCs/>
          <w:kern w:val="36"/>
          <w:sz w:val="20"/>
          <w:szCs w:val="20"/>
        </w:rPr>
        <w:t>‘</w:t>
      </w:r>
      <w:r w:rsidRPr="00DC7B8A">
        <w:rPr>
          <w:rFonts w:ascii="Times New Roman" w:eastAsia="Times New Roman" w:hAnsi="Times New Roman" w:cs="Times New Roman"/>
          <w:bCs/>
          <w:kern w:val="36"/>
          <w:sz w:val="20"/>
          <w:szCs w:val="20"/>
        </w:rPr>
        <w:t xml:space="preserve">Who owns the moon? Time to call in the </w:t>
      </w:r>
      <w:r w:rsidR="00F76C96" w:rsidRPr="00DC7B8A">
        <w:rPr>
          <w:rFonts w:ascii="Times New Roman" w:eastAsia="Times New Roman" w:hAnsi="Times New Roman" w:cs="Times New Roman"/>
          <w:bCs/>
          <w:kern w:val="36"/>
          <w:sz w:val="20"/>
          <w:szCs w:val="20"/>
        </w:rPr>
        <w:t>“</w:t>
      </w:r>
      <w:r w:rsidRPr="00DC7B8A">
        <w:rPr>
          <w:rFonts w:ascii="Times New Roman" w:eastAsia="Times New Roman" w:hAnsi="Times New Roman" w:cs="Times New Roman"/>
          <w:bCs/>
          <w:kern w:val="36"/>
          <w:sz w:val="20"/>
          <w:szCs w:val="20"/>
        </w:rPr>
        <w:t>space lawyers”</w:t>
      </w:r>
      <w:r w:rsidR="00805FD0" w:rsidRPr="00DC7B8A">
        <w:rPr>
          <w:rFonts w:ascii="Times New Roman" w:eastAsia="Times New Roman" w:hAnsi="Times New Roman" w:cs="Times New Roman"/>
          <w:bCs/>
          <w:kern w:val="36"/>
          <w:sz w:val="20"/>
          <w:szCs w:val="20"/>
        </w:rPr>
        <w:t>’</w:t>
      </w:r>
      <w:r w:rsidRPr="00DC7B8A">
        <w:rPr>
          <w:rFonts w:ascii="Times New Roman" w:eastAsia="Times New Roman" w:hAnsi="Times New Roman" w:cs="Times New Roman"/>
          <w:bCs/>
          <w:kern w:val="36"/>
          <w:sz w:val="20"/>
          <w:szCs w:val="20"/>
        </w:rPr>
        <w:t>,</w:t>
      </w:r>
      <w:r w:rsidRPr="00DC7B8A">
        <w:rPr>
          <w:rFonts w:ascii="Times New Roman" w:eastAsia="Times New Roman" w:hAnsi="Times New Roman" w:cs="Times New Roman"/>
          <w:b/>
          <w:bCs/>
          <w:kern w:val="36"/>
          <w:sz w:val="20"/>
          <w:szCs w:val="20"/>
        </w:rPr>
        <w:t xml:space="preserve"> </w:t>
      </w:r>
      <w:hyperlink r:id="rId13" w:history="1">
        <w:r w:rsidRPr="00DC7B8A">
          <w:rPr>
            <w:rStyle w:val="Hyperlink"/>
            <w:rFonts w:ascii="Times New Roman" w:hAnsi="Times New Roman" w:cs="Times New Roman"/>
            <w:sz w:val="20"/>
            <w:szCs w:val="20"/>
          </w:rPr>
          <w:t>http://www.telegraph.co.uk/science/space/10318077/Who-owns-the-moon-Time-to-call-in-the-space-lawyers.html</w:t>
        </w:r>
      </w:hyperlink>
      <w:r w:rsidR="00270549" w:rsidRPr="00DC7B8A">
        <w:rPr>
          <w:rStyle w:val="Hyperlink"/>
          <w:rFonts w:ascii="Times New Roman" w:hAnsi="Times New Roman" w:cs="Times New Roman"/>
          <w:sz w:val="20"/>
          <w:szCs w:val="20"/>
        </w:rPr>
        <w:t>,</w:t>
      </w:r>
      <w:r w:rsidR="00270549" w:rsidRPr="00DC7B8A">
        <w:rPr>
          <w:rStyle w:val="Hyperlink"/>
          <w:rFonts w:ascii="Times New Roman" w:hAnsi="Times New Roman" w:cs="Times New Roman"/>
          <w:color w:val="auto"/>
          <w:sz w:val="20"/>
          <w:szCs w:val="20"/>
          <w:u w:val="none"/>
        </w:rPr>
        <w:t xml:space="preserve"> 26 September 2013, accessed 6 November 2013. </w:t>
      </w:r>
    </w:p>
    <w:p w14:paraId="5F01F2B1" w14:textId="77777777" w:rsidR="00F76C96" w:rsidRPr="00DC7B8A" w:rsidRDefault="00F76C96" w:rsidP="00DC7B8A">
      <w:pPr>
        <w:pStyle w:val="NoSpacing"/>
        <w:rPr>
          <w:rFonts w:ascii="Times New Roman" w:hAnsi="Times New Roman" w:cs="Times New Roman"/>
          <w:sz w:val="20"/>
          <w:szCs w:val="20"/>
        </w:rPr>
      </w:pPr>
      <w:r w:rsidRPr="00DC7B8A">
        <w:rPr>
          <w:rFonts w:ascii="Times New Roman" w:hAnsi="Times New Roman" w:cs="Times New Roman"/>
          <w:sz w:val="20"/>
          <w:szCs w:val="20"/>
        </w:rPr>
        <w:t xml:space="preserve">James Hunter, Peter Peacock, Andy Wightman and Michael Foxley, </w:t>
      </w:r>
      <w:r w:rsidRPr="00DC7B8A">
        <w:rPr>
          <w:rFonts w:ascii="Times New Roman" w:hAnsi="Times New Roman" w:cs="Times New Roman"/>
          <w:i/>
          <w:sz w:val="20"/>
          <w:szCs w:val="20"/>
        </w:rPr>
        <w:t>432:50 – Towards a comprehensive land reform agenda for Scotland: A briefing paper for the House of Commons Scottish Affairs Committee</w:t>
      </w:r>
      <w:r w:rsidRPr="00DC7B8A">
        <w:rPr>
          <w:rFonts w:ascii="Times New Roman" w:hAnsi="Times New Roman" w:cs="Times New Roman"/>
          <w:sz w:val="20"/>
          <w:szCs w:val="20"/>
        </w:rPr>
        <w:t xml:space="preserve"> (July 2013). </w:t>
      </w:r>
    </w:p>
    <w:p w14:paraId="065AF439" w14:textId="68C85BE5" w:rsidR="001E48A4" w:rsidRPr="00DC7B8A" w:rsidRDefault="00805FD0" w:rsidP="00DC7B8A">
      <w:pPr>
        <w:pStyle w:val="NoSpacing"/>
        <w:rPr>
          <w:rFonts w:ascii="Times New Roman" w:hAnsi="Times New Roman" w:cs="Times New Roman"/>
          <w:sz w:val="20"/>
          <w:szCs w:val="20"/>
        </w:rPr>
      </w:pPr>
      <w:r w:rsidRPr="00DC7B8A">
        <w:rPr>
          <w:rFonts w:ascii="Times New Roman" w:hAnsi="Times New Roman" w:cs="Times New Roman"/>
          <w:sz w:val="20"/>
          <w:szCs w:val="20"/>
        </w:rPr>
        <w:t>‘</w:t>
      </w:r>
      <w:r w:rsidR="001E48A4" w:rsidRPr="00DC7B8A">
        <w:rPr>
          <w:rFonts w:ascii="Times New Roman" w:hAnsi="Times New Roman" w:cs="Times New Roman"/>
          <w:sz w:val="20"/>
          <w:szCs w:val="20"/>
        </w:rPr>
        <w:t>Isle of Harris (Anorthosite Deposits)</w:t>
      </w:r>
      <w:r w:rsidRPr="00DC7B8A">
        <w:rPr>
          <w:rFonts w:ascii="Times New Roman" w:hAnsi="Times New Roman" w:cs="Times New Roman"/>
          <w:sz w:val="20"/>
          <w:szCs w:val="20"/>
        </w:rPr>
        <w:t>’</w:t>
      </w:r>
      <w:r w:rsidR="001E48A4" w:rsidRPr="00DC7B8A">
        <w:rPr>
          <w:rFonts w:ascii="Times New Roman" w:hAnsi="Times New Roman" w:cs="Times New Roman"/>
          <w:sz w:val="20"/>
          <w:szCs w:val="20"/>
        </w:rPr>
        <w:t xml:space="preserve">, </w:t>
      </w:r>
      <w:hyperlink r:id="rId14" w:history="1">
        <w:r w:rsidR="001E48A4" w:rsidRPr="00DC7B8A">
          <w:rPr>
            <w:rFonts w:ascii="Times New Roman" w:hAnsi="Times New Roman" w:cs="Times New Roman"/>
            <w:sz w:val="20"/>
            <w:szCs w:val="20"/>
          </w:rPr>
          <w:t>http://hansard.millbanksystems.com/written_answers/1971/jul/21/isle-of-harris-anorthosite-deposits</w:t>
        </w:r>
      </w:hyperlink>
      <w:r w:rsidR="001E48A4" w:rsidRPr="00DC7B8A">
        <w:rPr>
          <w:rFonts w:ascii="Times New Roman" w:hAnsi="Times New Roman" w:cs="Times New Roman"/>
          <w:sz w:val="20"/>
          <w:szCs w:val="20"/>
        </w:rPr>
        <w:t>, accessed 02/11/13</w:t>
      </w:r>
    </w:p>
    <w:p w14:paraId="493B2845" w14:textId="351A0ADA" w:rsidR="00CD4F14" w:rsidRPr="00DC7B8A" w:rsidRDefault="00CD4F14" w:rsidP="00DC7B8A">
      <w:pPr>
        <w:pStyle w:val="NoSpacing"/>
        <w:rPr>
          <w:rFonts w:ascii="Times New Roman" w:hAnsi="Times New Roman" w:cs="Times New Roman"/>
          <w:sz w:val="20"/>
          <w:szCs w:val="20"/>
        </w:rPr>
      </w:pPr>
      <w:r w:rsidRPr="00DC7B8A">
        <w:rPr>
          <w:rFonts w:ascii="Times New Roman" w:hAnsi="Times New Roman" w:cs="Times New Roman"/>
          <w:sz w:val="20"/>
          <w:szCs w:val="20"/>
        </w:rPr>
        <w:t>Tim Libretti, ‘The Other Proletarians: Native American Literature and Class Struggle’, Modern Fiction Studies</w:t>
      </w:r>
      <w:r w:rsidR="00312EC1" w:rsidRPr="00DC7B8A">
        <w:rPr>
          <w:rFonts w:ascii="Times New Roman" w:hAnsi="Times New Roman" w:cs="Times New Roman"/>
          <w:sz w:val="20"/>
          <w:szCs w:val="20"/>
        </w:rPr>
        <w:t xml:space="preserve"> 47, </w:t>
      </w:r>
      <w:r w:rsidRPr="00DC7B8A">
        <w:rPr>
          <w:rFonts w:ascii="Times New Roman" w:hAnsi="Times New Roman" w:cs="Times New Roman"/>
          <w:sz w:val="20"/>
          <w:szCs w:val="20"/>
        </w:rPr>
        <w:t>1 (2001): 164-89.</w:t>
      </w:r>
    </w:p>
    <w:p w14:paraId="4791FDF6" w14:textId="7D84C2A5" w:rsidR="00B30494" w:rsidRPr="00DC7B8A" w:rsidRDefault="00B30494" w:rsidP="00DC7B8A">
      <w:pPr>
        <w:pStyle w:val="NoSpacing"/>
        <w:rPr>
          <w:rFonts w:ascii="Times New Roman" w:hAnsi="Times New Roman" w:cs="Times New Roman"/>
          <w:sz w:val="20"/>
          <w:szCs w:val="20"/>
        </w:rPr>
      </w:pPr>
      <w:r w:rsidRPr="00DC7B8A">
        <w:rPr>
          <w:rFonts w:ascii="Times New Roman" w:hAnsi="Times New Roman" w:cs="Times New Roman"/>
          <w:iCs/>
          <w:sz w:val="20"/>
          <w:szCs w:val="20"/>
        </w:rPr>
        <w:t xml:space="preserve">Linda Mackenney, </w:t>
      </w:r>
      <w:r w:rsidR="00805FD0" w:rsidRPr="00DC7B8A">
        <w:rPr>
          <w:rFonts w:ascii="Times New Roman" w:hAnsi="Times New Roman" w:cs="Times New Roman"/>
          <w:iCs/>
          <w:sz w:val="20"/>
          <w:szCs w:val="20"/>
        </w:rPr>
        <w:t>‘</w:t>
      </w:r>
      <w:r w:rsidRPr="00DC7B8A">
        <w:rPr>
          <w:rFonts w:ascii="Times New Roman" w:hAnsi="Times New Roman" w:cs="Times New Roman"/>
          <w:iCs/>
          <w:sz w:val="20"/>
          <w:szCs w:val="20"/>
        </w:rPr>
        <w:t>The People</w:t>
      </w:r>
      <w:r w:rsidR="00805FD0" w:rsidRPr="00DC7B8A">
        <w:rPr>
          <w:rFonts w:ascii="Times New Roman" w:hAnsi="Times New Roman" w:cs="Times New Roman"/>
          <w:iCs/>
          <w:sz w:val="20"/>
          <w:szCs w:val="20"/>
        </w:rPr>
        <w:t>’</w:t>
      </w:r>
      <w:r w:rsidRPr="00DC7B8A">
        <w:rPr>
          <w:rFonts w:ascii="Times New Roman" w:hAnsi="Times New Roman" w:cs="Times New Roman"/>
          <w:iCs/>
          <w:sz w:val="20"/>
          <w:szCs w:val="20"/>
        </w:rPr>
        <w:t>s Story: 7:84 Scotland</w:t>
      </w:r>
      <w:r w:rsidR="00805FD0" w:rsidRPr="00DC7B8A">
        <w:rPr>
          <w:rFonts w:ascii="Times New Roman" w:hAnsi="Times New Roman" w:cs="Times New Roman"/>
          <w:iCs/>
          <w:sz w:val="20"/>
          <w:szCs w:val="20"/>
        </w:rPr>
        <w:t>’</w:t>
      </w:r>
      <w:r w:rsidRPr="00DC7B8A">
        <w:rPr>
          <w:rFonts w:ascii="Times New Roman" w:hAnsi="Times New Roman" w:cs="Times New Roman"/>
          <w:iCs/>
          <w:sz w:val="20"/>
          <w:szCs w:val="20"/>
        </w:rPr>
        <w:t xml:space="preserve">, in Randall Stevenson and Gavin Wallace (eds.), </w:t>
      </w:r>
      <w:r w:rsidRPr="00DC7B8A">
        <w:rPr>
          <w:rFonts w:ascii="Times New Roman" w:hAnsi="Times New Roman" w:cs="Times New Roman"/>
          <w:i/>
          <w:iCs/>
          <w:sz w:val="20"/>
          <w:szCs w:val="20"/>
        </w:rPr>
        <w:t>Scottish Theatre Since the Seventies</w:t>
      </w:r>
      <w:r w:rsidRPr="00DC7B8A">
        <w:rPr>
          <w:rFonts w:ascii="Times New Roman" w:hAnsi="Times New Roman" w:cs="Times New Roman"/>
          <w:sz w:val="20"/>
          <w:szCs w:val="20"/>
        </w:rPr>
        <w:t xml:space="preserve"> (Edinburgh: Edinburgh University Press, 1996), pp. 65-72. </w:t>
      </w:r>
    </w:p>
    <w:p w14:paraId="256B528F" w14:textId="707338B0" w:rsidR="0073076B" w:rsidRPr="00DC7B8A" w:rsidRDefault="0073076B" w:rsidP="00DC7B8A">
      <w:pPr>
        <w:pStyle w:val="NoSpacing"/>
        <w:rPr>
          <w:rFonts w:ascii="Times New Roman" w:eastAsia="Times New Roman" w:hAnsi="Times New Roman" w:cs="Times New Roman"/>
          <w:sz w:val="20"/>
          <w:szCs w:val="20"/>
        </w:rPr>
      </w:pPr>
      <w:r w:rsidRPr="00DC7B8A">
        <w:rPr>
          <w:rFonts w:ascii="Times New Roman" w:eastAsia="Times New Roman" w:hAnsi="Times New Roman" w:cs="Times New Roman"/>
          <w:sz w:val="20"/>
          <w:szCs w:val="20"/>
        </w:rPr>
        <w:t>F</w:t>
      </w:r>
      <w:r w:rsidR="00561498" w:rsidRPr="00DC7B8A">
        <w:rPr>
          <w:rFonts w:ascii="Times New Roman" w:eastAsia="Times New Roman" w:hAnsi="Times New Roman" w:cs="Times New Roman"/>
          <w:sz w:val="20"/>
          <w:szCs w:val="20"/>
        </w:rPr>
        <w:t>iona D</w:t>
      </w:r>
      <w:r w:rsidRPr="00DC7B8A">
        <w:rPr>
          <w:rFonts w:ascii="Times New Roman" w:eastAsia="Times New Roman" w:hAnsi="Times New Roman" w:cs="Times New Roman"/>
          <w:sz w:val="20"/>
          <w:szCs w:val="20"/>
        </w:rPr>
        <w:t xml:space="preserve">. Mackenzie, </w:t>
      </w:r>
      <w:r w:rsidR="00805FD0" w:rsidRPr="00DC7B8A">
        <w:rPr>
          <w:rFonts w:ascii="Times New Roman" w:eastAsia="Times New Roman" w:hAnsi="Times New Roman" w:cs="Times New Roman"/>
          <w:sz w:val="20"/>
          <w:szCs w:val="20"/>
        </w:rPr>
        <w:t>‘</w:t>
      </w:r>
      <w:r w:rsidRPr="00DC7B8A">
        <w:rPr>
          <w:rFonts w:ascii="Times New Roman" w:eastAsia="Times New Roman" w:hAnsi="Times New Roman" w:cs="Times New Roman"/>
          <w:sz w:val="20"/>
          <w:szCs w:val="20"/>
        </w:rPr>
        <w:t xml:space="preserve">“The </w:t>
      </w:r>
      <w:r w:rsidRPr="00DC7B8A">
        <w:rPr>
          <w:rStyle w:val="searchterm0"/>
          <w:rFonts w:ascii="Times New Roman" w:eastAsia="Times New Roman" w:hAnsi="Times New Roman" w:cs="Times New Roman"/>
          <w:sz w:val="20"/>
          <w:szCs w:val="20"/>
        </w:rPr>
        <w:t>Cheviot</w:t>
      </w:r>
      <w:r w:rsidRPr="00DC7B8A">
        <w:rPr>
          <w:rFonts w:ascii="Times New Roman" w:eastAsia="Times New Roman" w:hAnsi="Times New Roman" w:cs="Times New Roman"/>
          <w:sz w:val="20"/>
          <w:szCs w:val="20"/>
        </w:rPr>
        <w:t xml:space="preserve">, The </w:t>
      </w:r>
      <w:r w:rsidRPr="00DC7B8A">
        <w:rPr>
          <w:rStyle w:val="searchterm0"/>
          <w:rFonts w:ascii="Times New Roman" w:eastAsia="Times New Roman" w:hAnsi="Times New Roman" w:cs="Times New Roman"/>
          <w:sz w:val="20"/>
          <w:szCs w:val="20"/>
        </w:rPr>
        <w:t xml:space="preserve">Stag </w:t>
      </w:r>
      <w:r w:rsidRPr="00DC7B8A">
        <w:rPr>
          <w:rFonts w:ascii="Times New Roman" w:eastAsia="Times New Roman" w:hAnsi="Times New Roman" w:cs="Times New Roman"/>
          <w:sz w:val="20"/>
          <w:szCs w:val="20"/>
        </w:rPr>
        <w:t>... and The White, White Rock?”: Community, identity, and environmental threat on the Isle of Harris Environment and Planning</w:t>
      </w:r>
      <w:r w:rsidR="00805FD0" w:rsidRPr="00DC7B8A">
        <w:rPr>
          <w:rFonts w:ascii="Times New Roman" w:eastAsia="Times New Roman" w:hAnsi="Times New Roman" w:cs="Times New Roman"/>
          <w:sz w:val="20"/>
          <w:szCs w:val="20"/>
        </w:rPr>
        <w:t>’</w:t>
      </w:r>
      <w:r w:rsidRPr="00DC7B8A">
        <w:rPr>
          <w:rFonts w:ascii="Times New Roman" w:eastAsia="Times New Roman" w:hAnsi="Times New Roman" w:cs="Times New Roman"/>
          <w:sz w:val="20"/>
          <w:szCs w:val="20"/>
        </w:rPr>
        <w:t xml:space="preserve">, </w:t>
      </w:r>
      <w:r w:rsidRPr="00DC7B8A">
        <w:rPr>
          <w:rFonts w:ascii="Times New Roman" w:eastAsia="Times New Roman" w:hAnsi="Times New Roman" w:cs="Times New Roman"/>
          <w:i/>
          <w:sz w:val="20"/>
          <w:szCs w:val="20"/>
        </w:rPr>
        <w:t>Society and Space</w:t>
      </w:r>
      <w:r w:rsidRPr="00DC7B8A">
        <w:rPr>
          <w:rFonts w:ascii="Times New Roman" w:eastAsia="Times New Roman" w:hAnsi="Times New Roman" w:cs="Times New Roman"/>
          <w:sz w:val="20"/>
          <w:szCs w:val="20"/>
        </w:rPr>
        <w:t xml:space="preserve"> 16</w:t>
      </w:r>
      <w:r w:rsidR="00561498" w:rsidRPr="00DC7B8A">
        <w:rPr>
          <w:rFonts w:ascii="Times New Roman" w:eastAsia="Times New Roman" w:hAnsi="Times New Roman" w:cs="Times New Roman"/>
          <w:sz w:val="20"/>
          <w:szCs w:val="20"/>
        </w:rPr>
        <w:t>, 5</w:t>
      </w:r>
      <w:r w:rsidRPr="00DC7B8A">
        <w:rPr>
          <w:rFonts w:ascii="Times New Roman" w:eastAsia="Times New Roman" w:hAnsi="Times New Roman" w:cs="Times New Roman"/>
          <w:sz w:val="20"/>
          <w:szCs w:val="20"/>
        </w:rPr>
        <w:t xml:space="preserve"> (1998): 509-32.</w:t>
      </w:r>
    </w:p>
    <w:p w14:paraId="14E18361" w14:textId="485C8D9D" w:rsidR="00C932CD" w:rsidRPr="00DC7B8A" w:rsidRDefault="00A201CD" w:rsidP="00DC7B8A">
      <w:pPr>
        <w:spacing w:after="0"/>
        <w:rPr>
          <w:rFonts w:ascii="Times New Roman" w:hAnsi="Times New Roman" w:cs="Times New Roman"/>
          <w:sz w:val="20"/>
          <w:szCs w:val="20"/>
        </w:rPr>
      </w:pPr>
      <w:r w:rsidRPr="00DC7B8A">
        <w:rPr>
          <w:rFonts w:ascii="Times New Roman" w:hAnsi="Times New Roman" w:cs="Times New Roman"/>
          <w:sz w:val="20"/>
          <w:szCs w:val="20"/>
        </w:rPr>
        <w:t>Elizabeth MacLennan,</w:t>
      </w:r>
      <w:r w:rsidRPr="00DC7B8A">
        <w:rPr>
          <w:rFonts w:ascii="Times New Roman" w:hAnsi="Times New Roman" w:cs="Times New Roman"/>
          <w:i/>
          <w:sz w:val="20"/>
          <w:szCs w:val="20"/>
        </w:rPr>
        <w:t xml:space="preserve"> </w:t>
      </w:r>
      <w:r w:rsidR="00C932CD" w:rsidRPr="00DC7B8A">
        <w:rPr>
          <w:rFonts w:ascii="Times New Roman" w:hAnsi="Times New Roman" w:cs="Times New Roman"/>
          <w:i/>
          <w:sz w:val="20"/>
          <w:szCs w:val="20"/>
        </w:rPr>
        <w:t>The Moon Belongs to Everyone: Making Theatre with 7:84</w:t>
      </w:r>
      <w:r w:rsidR="00C932CD" w:rsidRPr="00DC7B8A">
        <w:rPr>
          <w:rFonts w:ascii="Times New Roman" w:hAnsi="Times New Roman" w:cs="Times New Roman"/>
          <w:sz w:val="20"/>
          <w:szCs w:val="20"/>
        </w:rPr>
        <w:t xml:space="preserve"> </w:t>
      </w:r>
      <w:r w:rsidRPr="00DC7B8A">
        <w:rPr>
          <w:rFonts w:ascii="Times New Roman" w:hAnsi="Times New Roman" w:cs="Times New Roman"/>
          <w:sz w:val="20"/>
          <w:szCs w:val="20"/>
        </w:rPr>
        <w:t>(</w:t>
      </w:r>
      <w:r w:rsidR="00FC1D7F" w:rsidRPr="00DC7B8A">
        <w:rPr>
          <w:rFonts w:ascii="Times New Roman" w:hAnsi="Times New Roman" w:cs="Times New Roman"/>
          <w:sz w:val="20"/>
          <w:szCs w:val="20"/>
        </w:rPr>
        <w:t>London: Methuen, 1990</w:t>
      </w:r>
      <w:r w:rsidRPr="00DC7B8A">
        <w:rPr>
          <w:rFonts w:ascii="Times New Roman" w:hAnsi="Times New Roman" w:cs="Times New Roman"/>
          <w:sz w:val="20"/>
          <w:szCs w:val="20"/>
        </w:rPr>
        <w:t>).</w:t>
      </w:r>
      <w:r w:rsidR="00C932CD" w:rsidRPr="00DC7B8A">
        <w:rPr>
          <w:rFonts w:ascii="Times New Roman" w:hAnsi="Times New Roman" w:cs="Times New Roman"/>
          <w:sz w:val="20"/>
          <w:szCs w:val="20"/>
        </w:rPr>
        <w:t xml:space="preserve"> </w:t>
      </w:r>
    </w:p>
    <w:p w14:paraId="1E769686" w14:textId="5108DC74" w:rsidR="000B4ED3" w:rsidRPr="00DC7B8A" w:rsidRDefault="000B4ED3" w:rsidP="00DC7B8A">
      <w:pPr>
        <w:spacing w:after="0"/>
        <w:rPr>
          <w:rFonts w:ascii="Times New Roman" w:eastAsia="Times New Roman" w:hAnsi="Times New Roman" w:cs="Times New Roman"/>
          <w:sz w:val="20"/>
          <w:szCs w:val="20"/>
        </w:rPr>
      </w:pPr>
      <w:r w:rsidRPr="00DC7B8A">
        <w:rPr>
          <w:rFonts w:ascii="Times New Roman" w:eastAsia="Times New Roman" w:hAnsi="Times New Roman" w:cs="Times New Roman"/>
          <w:sz w:val="20"/>
          <w:szCs w:val="20"/>
        </w:rPr>
        <w:t xml:space="preserve">Fiona MacMillan, </w:t>
      </w:r>
      <w:r w:rsidR="00805FD0" w:rsidRPr="00DC7B8A">
        <w:rPr>
          <w:rFonts w:ascii="Times New Roman" w:eastAsia="Times New Roman" w:hAnsi="Times New Roman" w:cs="Times New Roman"/>
          <w:sz w:val="20"/>
          <w:szCs w:val="20"/>
        </w:rPr>
        <w:t>‘</w:t>
      </w:r>
      <w:r w:rsidRPr="00DC7B8A">
        <w:rPr>
          <w:rFonts w:ascii="Times New Roman" w:eastAsia="Times New Roman" w:hAnsi="Times New Roman" w:cs="Times New Roman"/>
          <w:sz w:val="20"/>
          <w:szCs w:val="20"/>
        </w:rPr>
        <w:t>Working Class Hero: Interview with John McGrath</w:t>
      </w:r>
      <w:r w:rsidR="00805FD0" w:rsidRPr="00DC7B8A">
        <w:rPr>
          <w:rFonts w:ascii="Times New Roman" w:eastAsia="Times New Roman" w:hAnsi="Times New Roman" w:cs="Times New Roman"/>
          <w:sz w:val="20"/>
          <w:szCs w:val="20"/>
        </w:rPr>
        <w:t>’</w:t>
      </w:r>
      <w:r w:rsidRPr="00DC7B8A">
        <w:rPr>
          <w:rFonts w:ascii="Times New Roman" w:eastAsia="Times New Roman" w:hAnsi="Times New Roman" w:cs="Times New Roman"/>
          <w:sz w:val="20"/>
          <w:szCs w:val="20"/>
        </w:rPr>
        <w:t xml:space="preserve">, </w:t>
      </w:r>
      <w:r w:rsidRPr="00DC7B8A">
        <w:rPr>
          <w:rFonts w:ascii="Times New Roman" w:eastAsia="Times New Roman" w:hAnsi="Times New Roman" w:cs="Times New Roman"/>
          <w:i/>
          <w:iCs/>
          <w:sz w:val="20"/>
          <w:szCs w:val="20"/>
        </w:rPr>
        <w:t>Fortnight</w:t>
      </w:r>
      <w:r w:rsidRPr="00DC7B8A">
        <w:rPr>
          <w:rFonts w:ascii="Times New Roman" w:eastAsia="Times New Roman" w:hAnsi="Times New Roman" w:cs="Times New Roman"/>
          <w:sz w:val="20"/>
          <w:szCs w:val="20"/>
        </w:rPr>
        <w:t xml:space="preserve"> 360 (1997): 31.  </w:t>
      </w:r>
    </w:p>
    <w:p w14:paraId="2AB745AD" w14:textId="759F3878" w:rsidR="00E04416" w:rsidRPr="00DC7B8A" w:rsidRDefault="004625F9" w:rsidP="00DC7B8A">
      <w:pPr>
        <w:spacing w:after="0"/>
        <w:rPr>
          <w:rFonts w:ascii="Times New Roman" w:hAnsi="Times New Roman" w:cs="Times New Roman"/>
          <w:sz w:val="20"/>
          <w:szCs w:val="20"/>
        </w:rPr>
      </w:pPr>
      <w:r w:rsidRPr="00DC7B8A">
        <w:rPr>
          <w:rFonts w:ascii="Times New Roman" w:hAnsi="Times New Roman" w:cs="Times New Roman"/>
          <w:sz w:val="20"/>
          <w:szCs w:val="20"/>
        </w:rPr>
        <w:t xml:space="preserve">Tom Maguire, </w:t>
      </w:r>
      <w:r w:rsidR="00E04416" w:rsidRPr="00DC7B8A">
        <w:rPr>
          <w:rFonts w:ascii="Times New Roman" w:hAnsi="Times New Roman" w:cs="Times New Roman"/>
          <w:sz w:val="20"/>
          <w:szCs w:val="20"/>
        </w:rPr>
        <w:t xml:space="preserve">‘Under New Management: the Changing Direction of 7:84 (Scotland)’, </w:t>
      </w:r>
      <w:r w:rsidR="00E04416" w:rsidRPr="00DC7B8A">
        <w:rPr>
          <w:rFonts w:ascii="Times New Roman" w:hAnsi="Times New Roman" w:cs="Times New Roman"/>
          <w:i/>
          <w:sz w:val="20"/>
          <w:szCs w:val="20"/>
        </w:rPr>
        <w:t>Theatre Research International</w:t>
      </w:r>
      <w:r w:rsidR="00E04416" w:rsidRPr="00DC7B8A">
        <w:rPr>
          <w:rFonts w:ascii="Times New Roman" w:hAnsi="Times New Roman" w:cs="Times New Roman"/>
          <w:sz w:val="20"/>
          <w:szCs w:val="20"/>
        </w:rPr>
        <w:t xml:space="preserve"> 17, 2 (1992): </w:t>
      </w:r>
      <w:r w:rsidR="00E04416" w:rsidRPr="00DC7B8A">
        <w:rPr>
          <w:rFonts w:ascii="Times New Roman" w:eastAsia="Times New Roman" w:hAnsi="Times New Roman" w:cs="Times New Roman"/>
          <w:sz w:val="20"/>
          <w:szCs w:val="20"/>
        </w:rPr>
        <w:t xml:space="preserve">132-137. </w:t>
      </w:r>
    </w:p>
    <w:p w14:paraId="07052692" w14:textId="0C774C9D" w:rsidR="004625F9" w:rsidRPr="00DC7B8A" w:rsidRDefault="00E04416" w:rsidP="00DC7B8A">
      <w:pPr>
        <w:spacing w:after="0"/>
        <w:rPr>
          <w:rFonts w:ascii="Times New Roman" w:hAnsi="Times New Roman" w:cs="Times New Roman"/>
          <w:sz w:val="20"/>
          <w:szCs w:val="20"/>
        </w:rPr>
      </w:pPr>
      <w:r w:rsidRPr="00DC7B8A">
        <w:rPr>
          <w:rFonts w:ascii="Times New Roman" w:hAnsi="Times New Roman" w:cs="Times New Roman"/>
          <w:sz w:val="20"/>
          <w:szCs w:val="20"/>
        </w:rPr>
        <w:t xml:space="preserve">Tom Maguire, </w:t>
      </w:r>
      <w:r w:rsidR="00805FD0" w:rsidRPr="00DC7B8A">
        <w:rPr>
          <w:rFonts w:ascii="Times New Roman" w:hAnsi="Times New Roman" w:cs="Times New Roman"/>
          <w:sz w:val="20"/>
          <w:szCs w:val="20"/>
        </w:rPr>
        <w:t>‘</w:t>
      </w:r>
      <w:r w:rsidR="004625F9" w:rsidRPr="00DC7B8A">
        <w:rPr>
          <w:rFonts w:ascii="Times New Roman" w:hAnsi="Times New Roman" w:cs="Times New Roman"/>
          <w:sz w:val="20"/>
          <w:szCs w:val="20"/>
        </w:rPr>
        <w:t>When the Cutting Edge Cuts Both Ways: Contemporary Scottish Drama</w:t>
      </w:r>
      <w:r w:rsidR="00805FD0" w:rsidRPr="00DC7B8A">
        <w:rPr>
          <w:rFonts w:ascii="Times New Roman" w:hAnsi="Times New Roman" w:cs="Times New Roman"/>
          <w:sz w:val="20"/>
          <w:szCs w:val="20"/>
        </w:rPr>
        <w:t>’</w:t>
      </w:r>
      <w:r w:rsidR="004625F9" w:rsidRPr="00DC7B8A">
        <w:rPr>
          <w:rFonts w:ascii="Times New Roman" w:hAnsi="Times New Roman" w:cs="Times New Roman"/>
          <w:sz w:val="20"/>
          <w:szCs w:val="20"/>
        </w:rPr>
        <w:t xml:space="preserve">, </w:t>
      </w:r>
      <w:r w:rsidR="004625F9" w:rsidRPr="00DC7B8A">
        <w:rPr>
          <w:rFonts w:ascii="Times New Roman" w:hAnsi="Times New Roman" w:cs="Times New Roman"/>
          <w:i/>
          <w:sz w:val="20"/>
          <w:szCs w:val="20"/>
        </w:rPr>
        <w:t>Modern Drama</w:t>
      </w:r>
      <w:r w:rsidR="004625F9" w:rsidRPr="00DC7B8A">
        <w:rPr>
          <w:rFonts w:ascii="Times New Roman" w:hAnsi="Times New Roman" w:cs="Times New Roman"/>
          <w:sz w:val="20"/>
          <w:szCs w:val="20"/>
        </w:rPr>
        <w:t xml:space="preserve"> 38, 1 (1995), pp. 87-96.</w:t>
      </w:r>
    </w:p>
    <w:p w14:paraId="609DE1AF" w14:textId="7462545A" w:rsidR="002C1FD9" w:rsidRPr="00DC7B8A" w:rsidRDefault="008D53A5" w:rsidP="00DC7B8A">
      <w:pPr>
        <w:pStyle w:val="NoSpacing"/>
        <w:rPr>
          <w:rFonts w:ascii="Times New Roman" w:hAnsi="Times New Roman" w:cs="Times New Roman"/>
          <w:sz w:val="20"/>
          <w:szCs w:val="20"/>
        </w:rPr>
      </w:pPr>
      <w:r w:rsidRPr="00DC7B8A">
        <w:rPr>
          <w:rFonts w:ascii="Times New Roman" w:hAnsi="Times New Roman" w:cs="Times New Roman"/>
          <w:sz w:val="20"/>
          <w:szCs w:val="20"/>
        </w:rPr>
        <w:t xml:space="preserve">John McGrath, </w:t>
      </w:r>
      <w:r w:rsidRPr="00DC7B8A">
        <w:rPr>
          <w:rFonts w:ascii="Times New Roman" w:hAnsi="Times New Roman" w:cs="Times New Roman"/>
          <w:i/>
          <w:sz w:val="20"/>
          <w:szCs w:val="20"/>
        </w:rPr>
        <w:t>The Cheviot, the Stag and the Black, Black Oil</w:t>
      </w:r>
      <w:r w:rsidRPr="00DC7B8A">
        <w:rPr>
          <w:rFonts w:ascii="Times New Roman" w:hAnsi="Times New Roman" w:cs="Times New Roman"/>
          <w:sz w:val="20"/>
          <w:szCs w:val="20"/>
        </w:rPr>
        <w:t xml:space="preserve"> (Skye: West Highland Publishing Co., 1974; London: Methuen, 1981; Bloomsbury, 2013). </w:t>
      </w:r>
    </w:p>
    <w:p w14:paraId="61F0B1C8" w14:textId="23E7D6C9" w:rsidR="00CF11DC" w:rsidRPr="00DC7B8A" w:rsidRDefault="00CF11DC" w:rsidP="00DC7B8A">
      <w:pPr>
        <w:pStyle w:val="NoSpacing"/>
        <w:rPr>
          <w:rFonts w:ascii="Times New Roman" w:hAnsi="Times New Roman" w:cs="Times New Roman"/>
          <w:sz w:val="20"/>
          <w:szCs w:val="20"/>
        </w:rPr>
      </w:pPr>
      <w:r w:rsidRPr="00DC7B8A">
        <w:rPr>
          <w:rFonts w:ascii="Times New Roman" w:hAnsi="Times New Roman" w:cs="Times New Roman"/>
          <w:sz w:val="20"/>
          <w:szCs w:val="20"/>
        </w:rPr>
        <w:t xml:space="preserve">John McGrath, </w:t>
      </w:r>
      <w:r w:rsidRPr="00DC7B8A">
        <w:rPr>
          <w:rFonts w:ascii="Times New Roman" w:hAnsi="Times New Roman" w:cs="Times New Roman"/>
          <w:i/>
          <w:sz w:val="20"/>
          <w:szCs w:val="20"/>
        </w:rPr>
        <w:t>A Good Night Out: Popular Theatre: Audience, Class and Form</w:t>
      </w:r>
      <w:r w:rsidRPr="00DC7B8A">
        <w:rPr>
          <w:rFonts w:ascii="Times New Roman" w:hAnsi="Times New Roman" w:cs="Times New Roman"/>
          <w:sz w:val="20"/>
          <w:szCs w:val="20"/>
        </w:rPr>
        <w:t xml:space="preserve"> (London: Methuen, 1981; Nick Hern Books, 1996). </w:t>
      </w:r>
    </w:p>
    <w:p w14:paraId="6BA550AE" w14:textId="388E830D" w:rsidR="004625F9" w:rsidRPr="00DC7B8A" w:rsidRDefault="004625F9" w:rsidP="00DC7B8A">
      <w:pPr>
        <w:pStyle w:val="NoSpacing"/>
        <w:rPr>
          <w:rFonts w:ascii="Times New Roman" w:hAnsi="Times New Roman" w:cs="Times New Roman"/>
          <w:sz w:val="20"/>
          <w:szCs w:val="20"/>
        </w:rPr>
      </w:pPr>
      <w:r w:rsidRPr="00DC7B8A">
        <w:rPr>
          <w:rFonts w:ascii="Times New Roman" w:hAnsi="Times New Roman" w:cs="Times New Roman"/>
          <w:sz w:val="20"/>
          <w:szCs w:val="20"/>
        </w:rPr>
        <w:t xml:space="preserve">John McGrath, </w:t>
      </w:r>
      <w:r w:rsidR="006952A1" w:rsidRPr="00DC7B8A">
        <w:rPr>
          <w:rFonts w:ascii="Times New Roman" w:hAnsi="Times New Roman" w:cs="Times New Roman"/>
          <w:i/>
          <w:sz w:val="20"/>
          <w:szCs w:val="20"/>
        </w:rPr>
        <w:t>The Bone Won</w:t>
      </w:r>
      <w:r w:rsidR="00805FD0" w:rsidRPr="00DC7B8A">
        <w:rPr>
          <w:rFonts w:ascii="Times New Roman" w:hAnsi="Times New Roman" w:cs="Times New Roman"/>
          <w:i/>
          <w:sz w:val="20"/>
          <w:szCs w:val="20"/>
        </w:rPr>
        <w:t>’</w:t>
      </w:r>
      <w:r w:rsidR="006952A1" w:rsidRPr="00DC7B8A">
        <w:rPr>
          <w:rFonts w:ascii="Times New Roman" w:hAnsi="Times New Roman" w:cs="Times New Roman"/>
          <w:i/>
          <w:sz w:val="20"/>
          <w:szCs w:val="20"/>
        </w:rPr>
        <w:t>t Break: On Theatre and Hope in Hard Times</w:t>
      </w:r>
      <w:r w:rsidR="006952A1" w:rsidRPr="00DC7B8A">
        <w:rPr>
          <w:rFonts w:ascii="Times New Roman" w:hAnsi="Times New Roman" w:cs="Times New Roman"/>
          <w:sz w:val="20"/>
          <w:szCs w:val="20"/>
        </w:rPr>
        <w:t xml:space="preserve"> (London: Methuen, 1990). </w:t>
      </w:r>
    </w:p>
    <w:p w14:paraId="34912CDA" w14:textId="40727A84" w:rsidR="00F76C96" w:rsidRPr="00DC7B8A" w:rsidRDefault="00F76C96" w:rsidP="00DC7B8A">
      <w:pPr>
        <w:pStyle w:val="NoSpacing"/>
        <w:rPr>
          <w:rFonts w:ascii="Times New Roman" w:hAnsi="Times New Roman" w:cs="Times New Roman"/>
          <w:sz w:val="20"/>
          <w:szCs w:val="20"/>
        </w:rPr>
      </w:pPr>
      <w:r w:rsidRPr="00DC7B8A">
        <w:rPr>
          <w:rFonts w:ascii="Times New Roman" w:hAnsi="Times New Roman" w:cs="Times New Roman"/>
          <w:sz w:val="20"/>
          <w:szCs w:val="20"/>
        </w:rPr>
        <w:t xml:space="preserve">Kevin McKenna, ‘Scotland has the most inequitable land ownership in the west. Why?’, </w:t>
      </w:r>
      <w:r w:rsidRPr="00DC7B8A">
        <w:rPr>
          <w:rFonts w:ascii="Times New Roman" w:hAnsi="Times New Roman" w:cs="Times New Roman"/>
          <w:i/>
          <w:sz w:val="20"/>
          <w:szCs w:val="20"/>
        </w:rPr>
        <w:t>The Observer</w:t>
      </w:r>
      <w:r w:rsidRPr="00DC7B8A">
        <w:rPr>
          <w:rFonts w:ascii="Times New Roman" w:hAnsi="Times New Roman" w:cs="Times New Roman"/>
          <w:sz w:val="20"/>
          <w:szCs w:val="20"/>
        </w:rPr>
        <w:t xml:space="preserve"> (13 August 2013), </w:t>
      </w:r>
      <w:hyperlink r:id="rId15" w:history="1">
        <w:r w:rsidRPr="00DC7B8A">
          <w:rPr>
            <w:rFonts w:ascii="Times New Roman" w:hAnsi="Times New Roman" w:cs="Times New Roman"/>
            <w:sz w:val="20"/>
            <w:szCs w:val="20"/>
          </w:rPr>
          <w:t>http://www.theguardian.com/uk-news/2013/aug/10/scotland-land-rights</w:t>
        </w:r>
      </w:hyperlink>
    </w:p>
    <w:p w14:paraId="57A75784" w14:textId="5159001B" w:rsidR="00C3592E" w:rsidRPr="00DC7B8A" w:rsidRDefault="008477B0" w:rsidP="00DC7B8A">
      <w:pPr>
        <w:pStyle w:val="NoSpacing"/>
        <w:rPr>
          <w:rFonts w:ascii="Times New Roman" w:hAnsi="Times New Roman" w:cs="Times New Roman"/>
          <w:sz w:val="20"/>
          <w:szCs w:val="20"/>
        </w:rPr>
      </w:pPr>
      <w:r w:rsidRPr="00DC7B8A">
        <w:rPr>
          <w:rFonts w:ascii="Times New Roman" w:hAnsi="Times New Roman" w:cs="Times New Roman"/>
          <w:sz w:val="20"/>
          <w:szCs w:val="20"/>
        </w:rPr>
        <w:t xml:space="preserve">Drew Milne, </w:t>
      </w:r>
      <w:r w:rsidR="00805FD0" w:rsidRPr="00DC7B8A">
        <w:rPr>
          <w:rFonts w:ascii="Times New Roman" w:hAnsi="Times New Roman" w:cs="Times New Roman"/>
          <w:sz w:val="20"/>
          <w:szCs w:val="20"/>
        </w:rPr>
        <w:t>‘</w:t>
      </w:r>
      <w:r w:rsidRPr="00DC7B8A">
        <w:rPr>
          <w:rFonts w:ascii="Times New Roman" w:hAnsi="Times New Roman" w:cs="Times New Roman"/>
          <w:sz w:val="20"/>
          <w:szCs w:val="20"/>
        </w:rPr>
        <w:t>Cheerful History: The Political Theatre of John McGrath</w:t>
      </w:r>
      <w:r w:rsidR="00805FD0" w:rsidRPr="00DC7B8A">
        <w:rPr>
          <w:rFonts w:ascii="Times New Roman" w:hAnsi="Times New Roman" w:cs="Times New Roman"/>
          <w:sz w:val="20"/>
          <w:szCs w:val="20"/>
        </w:rPr>
        <w:t>’</w:t>
      </w:r>
      <w:r w:rsidRPr="00DC7B8A">
        <w:rPr>
          <w:rFonts w:ascii="Times New Roman" w:hAnsi="Times New Roman" w:cs="Times New Roman"/>
          <w:sz w:val="20"/>
          <w:szCs w:val="20"/>
        </w:rPr>
        <w:t xml:space="preserve">, </w:t>
      </w:r>
      <w:r w:rsidRPr="00DC7B8A">
        <w:rPr>
          <w:rFonts w:ascii="Times New Roman" w:hAnsi="Times New Roman" w:cs="Times New Roman"/>
          <w:i/>
          <w:sz w:val="20"/>
          <w:szCs w:val="20"/>
        </w:rPr>
        <w:t>New Theatre Quarterly</w:t>
      </w:r>
      <w:r w:rsidR="00C3592E" w:rsidRPr="00DC7B8A">
        <w:rPr>
          <w:rFonts w:ascii="Times New Roman" w:hAnsi="Times New Roman" w:cs="Times New Roman"/>
          <w:sz w:val="20"/>
          <w:szCs w:val="20"/>
        </w:rPr>
        <w:t xml:space="preserve"> 18, 72 (2002): 313-324.</w:t>
      </w:r>
    </w:p>
    <w:p w14:paraId="55BF863B" w14:textId="06525ADE" w:rsidR="00561498" w:rsidRPr="00DC7B8A" w:rsidRDefault="00411143" w:rsidP="00DC7B8A">
      <w:pPr>
        <w:pStyle w:val="NoSpacing"/>
        <w:rPr>
          <w:rFonts w:ascii="Times New Roman" w:eastAsia="Times New Roman" w:hAnsi="Times New Roman" w:cs="Times New Roman"/>
          <w:sz w:val="20"/>
          <w:szCs w:val="20"/>
        </w:rPr>
      </w:pPr>
      <w:r w:rsidRPr="00DC7B8A">
        <w:rPr>
          <w:rFonts w:ascii="Times New Roman" w:eastAsia="Times New Roman" w:hAnsi="Times New Roman" w:cs="Times New Roman"/>
          <w:sz w:val="20"/>
          <w:szCs w:val="20"/>
        </w:rPr>
        <w:t xml:space="preserve">Jane Nadel-Klein, </w:t>
      </w:r>
      <w:r w:rsidR="00805FD0" w:rsidRPr="00DC7B8A">
        <w:rPr>
          <w:rFonts w:ascii="Times New Roman" w:eastAsia="Times New Roman" w:hAnsi="Times New Roman" w:cs="Times New Roman"/>
          <w:sz w:val="20"/>
          <w:szCs w:val="20"/>
        </w:rPr>
        <w:t>‘</w:t>
      </w:r>
      <w:r w:rsidRPr="00DC7B8A">
        <w:rPr>
          <w:rFonts w:ascii="Times New Roman" w:eastAsia="Times New Roman" w:hAnsi="Times New Roman" w:cs="Times New Roman"/>
          <w:sz w:val="20"/>
          <w:szCs w:val="20"/>
        </w:rPr>
        <w:t>Reweaving the Fringe: Localism, Tradition, and Representation in British Ethnography</w:t>
      </w:r>
      <w:r w:rsidR="00805FD0" w:rsidRPr="00DC7B8A">
        <w:rPr>
          <w:rFonts w:ascii="Times New Roman" w:eastAsia="Times New Roman" w:hAnsi="Times New Roman" w:cs="Times New Roman"/>
          <w:sz w:val="20"/>
          <w:szCs w:val="20"/>
        </w:rPr>
        <w:t>’</w:t>
      </w:r>
      <w:r w:rsidRPr="00DC7B8A">
        <w:rPr>
          <w:rFonts w:ascii="Times New Roman" w:eastAsia="Times New Roman" w:hAnsi="Times New Roman" w:cs="Times New Roman"/>
          <w:sz w:val="20"/>
          <w:szCs w:val="20"/>
        </w:rPr>
        <w:t xml:space="preserve">, </w:t>
      </w:r>
      <w:r w:rsidRPr="00DC7B8A">
        <w:rPr>
          <w:rFonts w:ascii="Times New Roman" w:eastAsia="Times New Roman" w:hAnsi="Times New Roman" w:cs="Times New Roman"/>
          <w:i/>
          <w:iCs/>
          <w:sz w:val="20"/>
          <w:szCs w:val="20"/>
        </w:rPr>
        <w:t>American Ethnologist</w:t>
      </w:r>
      <w:r w:rsidRPr="00DC7B8A">
        <w:rPr>
          <w:rFonts w:ascii="Times New Roman" w:eastAsia="Times New Roman" w:hAnsi="Times New Roman" w:cs="Times New Roman"/>
          <w:sz w:val="20"/>
          <w:szCs w:val="20"/>
        </w:rPr>
        <w:t xml:space="preserve"> 18, 3 (1991): 500-517. </w:t>
      </w:r>
    </w:p>
    <w:p w14:paraId="13A0FEE2" w14:textId="34D73F36" w:rsidR="00EF1CF4" w:rsidRPr="00DC7B8A" w:rsidRDefault="00EF1CF4" w:rsidP="00DC7B8A">
      <w:pPr>
        <w:pStyle w:val="NoSpacing"/>
        <w:rPr>
          <w:rFonts w:ascii="Times New Roman" w:eastAsia="Times New Roman" w:hAnsi="Times New Roman" w:cs="Times New Roman"/>
          <w:b/>
          <w:bCs/>
          <w:kern w:val="36"/>
          <w:sz w:val="20"/>
          <w:szCs w:val="20"/>
        </w:rPr>
      </w:pPr>
      <w:r w:rsidRPr="00DC7B8A">
        <w:rPr>
          <w:rFonts w:ascii="Times New Roman" w:eastAsia="Times New Roman" w:hAnsi="Times New Roman" w:cs="Times New Roman"/>
          <w:sz w:val="20"/>
          <w:szCs w:val="20"/>
        </w:rPr>
        <w:t xml:space="preserve">‘National Theatre takes Centre Stage’, </w:t>
      </w:r>
      <w:hyperlink r:id="rId16" w:history="1">
        <w:r w:rsidRPr="00DC7B8A">
          <w:rPr>
            <w:rStyle w:val="Hyperlink"/>
            <w:rFonts w:ascii="Times New Roman" w:eastAsia="Times New Roman" w:hAnsi="Times New Roman" w:cs="Times New Roman"/>
            <w:sz w:val="20"/>
            <w:szCs w:val="20"/>
          </w:rPr>
          <w:t>http://www.scotland.gov.uk/News/Releases/2003/09/4112</w:t>
        </w:r>
      </w:hyperlink>
      <w:r w:rsidRPr="00DC7B8A">
        <w:rPr>
          <w:rFonts w:ascii="Times New Roman" w:eastAsia="Times New Roman" w:hAnsi="Times New Roman" w:cs="Times New Roman"/>
          <w:sz w:val="20"/>
          <w:szCs w:val="20"/>
        </w:rPr>
        <w:t xml:space="preserve">, accessed 6 November 2013. </w:t>
      </w:r>
    </w:p>
    <w:p w14:paraId="77598C14" w14:textId="5FE8F3CE" w:rsidR="00E5661B" w:rsidRPr="00DC7B8A" w:rsidRDefault="00E5661B" w:rsidP="00DC7B8A">
      <w:pPr>
        <w:pStyle w:val="NoSpacing"/>
        <w:rPr>
          <w:rFonts w:ascii="Times New Roman" w:hAnsi="Times New Roman" w:cs="Times New Roman"/>
          <w:sz w:val="20"/>
          <w:szCs w:val="20"/>
        </w:rPr>
      </w:pPr>
      <w:r w:rsidRPr="00DC7B8A">
        <w:rPr>
          <w:rFonts w:ascii="Times New Roman" w:hAnsi="Times New Roman" w:cs="Times New Roman"/>
          <w:sz w:val="20"/>
          <w:szCs w:val="20"/>
        </w:rPr>
        <w:t xml:space="preserve">Malcolm Page, </w:t>
      </w:r>
      <w:r w:rsidR="00805FD0" w:rsidRPr="00DC7B8A">
        <w:rPr>
          <w:rFonts w:ascii="Times New Roman" w:hAnsi="Times New Roman" w:cs="Times New Roman"/>
          <w:sz w:val="20"/>
          <w:szCs w:val="20"/>
        </w:rPr>
        <w:t>‘</w:t>
      </w:r>
      <w:r w:rsidRPr="00DC7B8A">
        <w:rPr>
          <w:rFonts w:ascii="Times New Roman" w:hAnsi="Times New Roman" w:cs="Times New Roman"/>
          <w:sz w:val="20"/>
          <w:szCs w:val="20"/>
        </w:rPr>
        <w:t xml:space="preserve">Review of </w:t>
      </w:r>
      <w:r w:rsidRPr="00DC7B8A">
        <w:rPr>
          <w:rFonts w:ascii="Times New Roman" w:hAnsi="Times New Roman" w:cs="Times New Roman"/>
          <w:i/>
          <w:sz w:val="20"/>
          <w:szCs w:val="20"/>
        </w:rPr>
        <w:t>The Moon Belongs to Everyone: Making Theatre with 7:84</w:t>
      </w:r>
      <w:r w:rsidRPr="00DC7B8A">
        <w:rPr>
          <w:rFonts w:ascii="Times New Roman" w:hAnsi="Times New Roman" w:cs="Times New Roman"/>
          <w:sz w:val="20"/>
          <w:szCs w:val="20"/>
        </w:rPr>
        <w:t xml:space="preserve"> by Elizabeth MacLennan, and </w:t>
      </w:r>
      <w:r w:rsidRPr="00DC7B8A">
        <w:rPr>
          <w:rFonts w:ascii="Times New Roman" w:hAnsi="Times New Roman" w:cs="Times New Roman"/>
          <w:i/>
          <w:sz w:val="20"/>
          <w:szCs w:val="20"/>
        </w:rPr>
        <w:t>The Bone Won</w:t>
      </w:r>
      <w:r w:rsidR="00805FD0" w:rsidRPr="00DC7B8A">
        <w:rPr>
          <w:rFonts w:ascii="Times New Roman" w:hAnsi="Times New Roman" w:cs="Times New Roman"/>
          <w:i/>
          <w:sz w:val="20"/>
          <w:szCs w:val="20"/>
        </w:rPr>
        <w:t>’</w:t>
      </w:r>
      <w:r w:rsidRPr="00DC7B8A">
        <w:rPr>
          <w:rFonts w:ascii="Times New Roman" w:hAnsi="Times New Roman" w:cs="Times New Roman"/>
          <w:i/>
          <w:sz w:val="20"/>
          <w:szCs w:val="20"/>
        </w:rPr>
        <w:t>t Break: On Theatre and Hope in Hard Times</w:t>
      </w:r>
      <w:r w:rsidRPr="00DC7B8A">
        <w:rPr>
          <w:rFonts w:ascii="Times New Roman" w:hAnsi="Times New Roman" w:cs="Times New Roman"/>
          <w:sz w:val="20"/>
          <w:szCs w:val="20"/>
        </w:rPr>
        <w:t xml:space="preserve"> by John McGrath</w:t>
      </w:r>
      <w:r w:rsidR="00805FD0" w:rsidRPr="00DC7B8A">
        <w:rPr>
          <w:rFonts w:ascii="Times New Roman" w:hAnsi="Times New Roman" w:cs="Times New Roman"/>
          <w:sz w:val="20"/>
          <w:szCs w:val="20"/>
        </w:rPr>
        <w:t>’</w:t>
      </w:r>
      <w:r w:rsidRPr="00DC7B8A">
        <w:rPr>
          <w:rFonts w:ascii="Times New Roman" w:hAnsi="Times New Roman" w:cs="Times New Roman"/>
          <w:sz w:val="20"/>
          <w:szCs w:val="20"/>
        </w:rPr>
        <w:t xml:space="preserve">, </w:t>
      </w:r>
      <w:r w:rsidRPr="00DC7B8A">
        <w:rPr>
          <w:rFonts w:ascii="Times New Roman" w:hAnsi="Times New Roman" w:cs="Times New Roman"/>
          <w:i/>
          <w:sz w:val="20"/>
          <w:szCs w:val="20"/>
        </w:rPr>
        <w:t>Modern Drama</w:t>
      </w:r>
      <w:r w:rsidRPr="00DC7B8A">
        <w:rPr>
          <w:rFonts w:ascii="Times New Roman" w:hAnsi="Times New Roman" w:cs="Times New Roman"/>
          <w:sz w:val="20"/>
          <w:szCs w:val="20"/>
        </w:rPr>
        <w:t xml:space="preserve"> 35, 3 (1992): 487-489.  </w:t>
      </w:r>
    </w:p>
    <w:p w14:paraId="7A5D2825" w14:textId="77777777" w:rsidR="00B215AB" w:rsidRPr="00DC7B8A" w:rsidRDefault="00B215AB" w:rsidP="00DC7B8A">
      <w:pPr>
        <w:pStyle w:val="NoSpacing"/>
        <w:rPr>
          <w:rFonts w:ascii="Times New Roman" w:hAnsi="Times New Roman" w:cs="Times New Roman"/>
          <w:sz w:val="20"/>
          <w:szCs w:val="20"/>
        </w:rPr>
      </w:pPr>
      <w:r w:rsidRPr="00DC7B8A">
        <w:rPr>
          <w:rFonts w:ascii="Times New Roman" w:hAnsi="Times New Roman" w:cs="Times New Roman"/>
          <w:sz w:val="20"/>
          <w:szCs w:val="20"/>
        </w:rPr>
        <w:t xml:space="preserve">John Prebble, </w:t>
      </w:r>
      <w:r w:rsidRPr="00DC7B8A">
        <w:rPr>
          <w:rFonts w:ascii="Times New Roman" w:hAnsi="Times New Roman" w:cs="Times New Roman"/>
          <w:i/>
          <w:sz w:val="20"/>
          <w:szCs w:val="20"/>
        </w:rPr>
        <w:t>The Highland Clearances</w:t>
      </w:r>
      <w:r w:rsidRPr="00DC7B8A">
        <w:rPr>
          <w:rFonts w:ascii="Times New Roman" w:hAnsi="Times New Roman" w:cs="Times New Roman"/>
          <w:sz w:val="20"/>
          <w:szCs w:val="20"/>
        </w:rPr>
        <w:t xml:space="preserve"> (London: Secker and Warburg, 1963). </w:t>
      </w:r>
    </w:p>
    <w:p w14:paraId="6E0ADC87" w14:textId="63D44B3D" w:rsidR="00C6054E" w:rsidRPr="00DC7B8A" w:rsidRDefault="00C6054E" w:rsidP="00DC7B8A">
      <w:pPr>
        <w:pStyle w:val="NoSpacing"/>
        <w:rPr>
          <w:rFonts w:ascii="Times New Roman" w:hAnsi="Times New Roman" w:cs="Times New Roman"/>
          <w:sz w:val="20"/>
          <w:szCs w:val="20"/>
        </w:rPr>
      </w:pPr>
      <w:r w:rsidRPr="00DC7B8A">
        <w:rPr>
          <w:rFonts w:ascii="Times New Roman" w:hAnsi="Times New Roman" w:cs="Times New Roman"/>
          <w:sz w:val="20"/>
          <w:szCs w:val="20"/>
        </w:rPr>
        <w:t xml:space="preserve">‘Plans for a Scottish National Theatre move ahead’, </w:t>
      </w:r>
      <w:hyperlink r:id="rId17" w:history="1">
        <w:r w:rsidRPr="00DC7B8A">
          <w:rPr>
            <w:rStyle w:val="Hyperlink"/>
            <w:rFonts w:ascii="Times New Roman" w:hAnsi="Times New Roman" w:cs="Times New Roman"/>
            <w:sz w:val="20"/>
            <w:szCs w:val="20"/>
          </w:rPr>
          <w:t>http://www.sac.org.uk/1/latestnews/1001706.aspx</w:t>
        </w:r>
      </w:hyperlink>
      <w:r w:rsidRPr="00DC7B8A">
        <w:rPr>
          <w:rFonts w:ascii="Times New Roman" w:hAnsi="Times New Roman" w:cs="Times New Roman"/>
          <w:sz w:val="20"/>
          <w:szCs w:val="20"/>
        </w:rPr>
        <w:t xml:space="preserve">, 9 May 2002, accessed 6 November 2013.  </w:t>
      </w:r>
    </w:p>
    <w:p w14:paraId="3CB6360A" w14:textId="6F4869FE" w:rsidR="009904A2" w:rsidRPr="00DC7B8A" w:rsidRDefault="009904A2" w:rsidP="00DC7B8A">
      <w:pPr>
        <w:pStyle w:val="NoSpacing"/>
        <w:rPr>
          <w:rFonts w:ascii="Times New Roman" w:hAnsi="Times New Roman" w:cs="Times New Roman"/>
          <w:sz w:val="20"/>
          <w:szCs w:val="20"/>
        </w:rPr>
      </w:pPr>
      <w:r w:rsidRPr="00DC7B8A">
        <w:rPr>
          <w:rFonts w:ascii="Times New Roman" w:hAnsi="Times New Roman" w:cs="Times New Roman"/>
          <w:sz w:val="20"/>
          <w:szCs w:val="20"/>
        </w:rPr>
        <w:t xml:space="preserve">Roger Savage, </w:t>
      </w:r>
      <w:r w:rsidR="00805FD0" w:rsidRPr="00DC7B8A">
        <w:rPr>
          <w:rFonts w:ascii="Times New Roman" w:hAnsi="Times New Roman" w:cs="Times New Roman"/>
          <w:sz w:val="20"/>
          <w:szCs w:val="20"/>
        </w:rPr>
        <w:t>‘</w:t>
      </w:r>
      <w:r w:rsidRPr="00DC7B8A">
        <w:rPr>
          <w:rFonts w:ascii="Times New Roman" w:hAnsi="Times New Roman" w:cs="Times New Roman"/>
          <w:sz w:val="20"/>
          <w:szCs w:val="20"/>
        </w:rPr>
        <w:t>A Scottish National Theatre?</w:t>
      </w:r>
      <w:r w:rsidR="00805FD0" w:rsidRPr="00DC7B8A">
        <w:rPr>
          <w:rFonts w:ascii="Times New Roman" w:hAnsi="Times New Roman" w:cs="Times New Roman"/>
          <w:sz w:val="20"/>
          <w:szCs w:val="20"/>
        </w:rPr>
        <w:t>’</w:t>
      </w:r>
      <w:r w:rsidRPr="00DC7B8A">
        <w:rPr>
          <w:rFonts w:ascii="Times New Roman" w:hAnsi="Times New Roman" w:cs="Times New Roman"/>
          <w:sz w:val="20"/>
          <w:szCs w:val="20"/>
        </w:rPr>
        <w:t xml:space="preserve">, in Randall Stevenson and Gavin Wallace (eds.), </w:t>
      </w:r>
      <w:r w:rsidRPr="00DC7B8A">
        <w:rPr>
          <w:rFonts w:ascii="Times New Roman" w:hAnsi="Times New Roman" w:cs="Times New Roman"/>
          <w:i/>
          <w:sz w:val="20"/>
          <w:szCs w:val="20"/>
        </w:rPr>
        <w:t>Scottish Theatre Since the Seventies</w:t>
      </w:r>
      <w:r w:rsidRPr="00DC7B8A">
        <w:rPr>
          <w:rFonts w:ascii="Times New Roman" w:hAnsi="Times New Roman" w:cs="Times New Roman"/>
          <w:sz w:val="20"/>
          <w:szCs w:val="20"/>
        </w:rPr>
        <w:t xml:space="preserve"> (Edinburgh: Edinburgh University Press, 1996), pp. 23-33. </w:t>
      </w:r>
    </w:p>
    <w:p w14:paraId="24E95CF3" w14:textId="77777777" w:rsidR="00E22BE1" w:rsidRPr="00DC7B8A" w:rsidRDefault="00E22BE1" w:rsidP="00DC7B8A">
      <w:pPr>
        <w:pStyle w:val="NoSpacing"/>
        <w:rPr>
          <w:rFonts w:ascii="Times New Roman" w:hAnsi="Times New Roman" w:cs="Times New Roman"/>
          <w:sz w:val="20"/>
          <w:szCs w:val="20"/>
        </w:rPr>
      </w:pPr>
      <w:r w:rsidRPr="00DC7B8A">
        <w:rPr>
          <w:rFonts w:ascii="Times New Roman" w:hAnsi="Times New Roman" w:cs="Times New Roman"/>
          <w:sz w:val="20"/>
          <w:szCs w:val="20"/>
        </w:rPr>
        <w:t xml:space="preserve">Randall Stevenson, ‘McGrath, John Peter (1935–2002)’, </w:t>
      </w:r>
      <w:r w:rsidRPr="00DC7B8A">
        <w:rPr>
          <w:rFonts w:ascii="Times New Roman" w:hAnsi="Times New Roman" w:cs="Times New Roman"/>
          <w:i/>
          <w:sz w:val="20"/>
          <w:szCs w:val="20"/>
        </w:rPr>
        <w:t>Oxford Dictionary of National Biography</w:t>
      </w:r>
      <w:r w:rsidRPr="00DC7B8A">
        <w:rPr>
          <w:rFonts w:ascii="Times New Roman" w:hAnsi="Times New Roman" w:cs="Times New Roman"/>
          <w:sz w:val="20"/>
          <w:szCs w:val="20"/>
        </w:rPr>
        <w:t>, Oxford University Press, Jan 2006; online edn, Jan 2011 [http://www.oxforddnb.com/view/article/76665, accessed 6 Nov 2013]</w:t>
      </w:r>
    </w:p>
    <w:p w14:paraId="06D6DA79" w14:textId="442BC00A" w:rsidR="009C7154" w:rsidRPr="00DC7B8A" w:rsidRDefault="009E7DF4" w:rsidP="00DC7B8A">
      <w:pPr>
        <w:pStyle w:val="NoSpacing"/>
        <w:rPr>
          <w:rFonts w:ascii="Times New Roman" w:hAnsi="Times New Roman" w:cs="Times New Roman"/>
          <w:sz w:val="20"/>
          <w:szCs w:val="20"/>
        </w:rPr>
      </w:pPr>
      <w:r w:rsidRPr="00DC7B8A">
        <w:rPr>
          <w:rFonts w:ascii="Times New Roman" w:hAnsi="Times New Roman" w:cs="Times New Roman"/>
          <w:iCs/>
          <w:sz w:val="20"/>
          <w:szCs w:val="20"/>
        </w:rPr>
        <w:t xml:space="preserve">Olga Taxidou, </w:t>
      </w:r>
      <w:r w:rsidR="00805FD0" w:rsidRPr="00DC7B8A">
        <w:rPr>
          <w:rFonts w:ascii="Times New Roman" w:hAnsi="Times New Roman" w:cs="Times New Roman"/>
          <w:iCs/>
          <w:sz w:val="20"/>
          <w:szCs w:val="20"/>
        </w:rPr>
        <w:t>‘</w:t>
      </w:r>
      <w:r w:rsidRPr="00DC7B8A">
        <w:rPr>
          <w:rFonts w:ascii="Times New Roman" w:hAnsi="Times New Roman" w:cs="Times New Roman"/>
          <w:iCs/>
          <w:sz w:val="20"/>
          <w:szCs w:val="20"/>
        </w:rPr>
        <w:t>From Cheviots to Silver Darlings: John McGrath interviewed by Olga Taxidou</w:t>
      </w:r>
      <w:r w:rsidR="00805FD0" w:rsidRPr="00DC7B8A">
        <w:rPr>
          <w:rFonts w:ascii="Times New Roman" w:hAnsi="Times New Roman" w:cs="Times New Roman"/>
          <w:iCs/>
          <w:sz w:val="20"/>
          <w:szCs w:val="20"/>
        </w:rPr>
        <w:t>’</w:t>
      </w:r>
      <w:r w:rsidRPr="00DC7B8A">
        <w:rPr>
          <w:rFonts w:ascii="Times New Roman" w:hAnsi="Times New Roman" w:cs="Times New Roman"/>
          <w:iCs/>
          <w:sz w:val="20"/>
          <w:szCs w:val="20"/>
        </w:rPr>
        <w:t xml:space="preserve">, in </w:t>
      </w:r>
      <w:r w:rsidR="009C7154" w:rsidRPr="00DC7B8A">
        <w:rPr>
          <w:rFonts w:ascii="Times New Roman" w:hAnsi="Times New Roman" w:cs="Times New Roman"/>
          <w:iCs/>
          <w:sz w:val="20"/>
          <w:szCs w:val="20"/>
        </w:rPr>
        <w:t xml:space="preserve">Randall Stevenson and Gavin Wallace (eds.), </w:t>
      </w:r>
      <w:r w:rsidR="009C7154" w:rsidRPr="00DC7B8A">
        <w:rPr>
          <w:rFonts w:ascii="Times New Roman" w:hAnsi="Times New Roman" w:cs="Times New Roman"/>
          <w:i/>
          <w:iCs/>
          <w:sz w:val="20"/>
          <w:szCs w:val="20"/>
        </w:rPr>
        <w:t>Scottish Theatre Since the Seventies</w:t>
      </w:r>
      <w:r w:rsidR="009C7154" w:rsidRPr="00DC7B8A">
        <w:rPr>
          <w:rFonts w:ascii="Times New Roman" w:hAnsi="Times New Roman" w:cs="Times New Roman"/>
          <w:sz w:val="20"/>
          <w:szCs w:val="20"/>
        </w:rPr>
        <w:t xml:space="preserve"> (Edinburgh: Edinburgh University Press, 1996)</w:t>
      </w:r>
      <w:r w:rsidRPr="00DC7B8A">
        <w:rPr>
          <w:rFonts w:ascii="Times New Roman" w:hAnsi="Times New Roman" w:cs="Times New Roman"/>
          <w:sz w:val="20"/>
          <w:szCs w:val="20"/>
        </w:rPr>
        <w:t>, pp. 149-163</w:t>
      </w:r>
      <w:r w:rsidR="009C7154" w:rsidRPr="00DC7B8A">
        <w:rPr>
          <w:rFonts w:ascii="Times New Roman" w:hAnsi="Times New Roman" w:cs="Times New Roman"/>
          <w:sz w:val="20"/>
          <w:szCs w:val="20"/>
        </w:rPr>
        <w:t>.</w:t>
      </w:r>
    </w:p>
    <w:p w14:paraId="5C2E48C4" w14:textId="21940092" w:rsidR="00561498" w:rsidRPr="00DC7B8A" w:rsidRDefault="00561498" w:rsidP="00DC7B8A">
      <w:pPr>
        <w:pStyle w:val="NoSpacing"/>
        <w:rPr>
          <w:rFonts w:ascii="Times New Roman" w:hAnsi="Times New Roman" w:cs="Times New Roman"/>
          <w:sz w:val="20"/>
          <w:szCs w:val="20"/>
        </w:rPr>
      </w:pPr>
      <w:r w:rsidRPr="00DC7B8A">
        <w:rPr>
          <w:rFonts w:ascii="Times New Roman" w:hAnsi="Times New Roman" w:cs="Times New Roman"/>
          <w:sz w:val="20"/>
          <w:szCs w:val="20"/>
        </w:rPr>
        <w:t xml:space="preserve">Eugène van Erven, </w:t>
      </w:r>
      <w:r w:rsidR="00805FD0" w:rsidRPr="00DC7B8A">
        <w:rPr>
          <w:rFonts w:ascii="Times New Roman" w:hAnsi="Times New Roman" w:cs="Times New Roman"/>
          <w:sz w:val="20"/>
          <w:szCs w:val="20"/>
        </w:rPr>
        <w:t>‘</w:t>
      </w:r>
      <w:r w:rsidRPr="00DC7B8A">
        <w:rPr>
          <w:rFonts w:ascii="Times New Roman" w:hAnsi="Times New Roman" w:cs="Times New Roman"/>
          <w:sz w:val="20"/>
          <w:szCs w:val="20"/>
        </w:rPr>
        <w:t>7:84 in 1985: 14 Years of Radical Popular Theater in Great Britain</w:t>
      </w:r>
      <w:r w:rsidR="00805FD0" w:rsidRPr="00DC7B8A">
        <w:rPr>
          <w:rFonts w:ascii="Times New Roman" w:hAnsi="Times New Roman" w:cs="Times New Roman"/>
          <w:sz w:val="20"/>
          <w:szCs w:val="20"/>
        </w:rPr>
        <w:t>’</w:t>
      </w:r>
      <w:r w:rsidRPr="00DC7B8A">
        <w:rPr>
          <w:rFonts w:ascii="Times New Roman" w:hAnsi="Times New Roman" w:cs="Times New Roman"/>
          <w:sz w:val="20"/>
          <w:szCs w:val="20"/>
        </w:rPr>
        <w:t xml:space="preserve">, </w:t>
      </w:r>
      <w:r w:rsidRPr="00DC7B8A">
        <w:rPr>
          <w:rFonts w:ascii="Times New Roman" w:hAnsi="Times New Roman" w:cs="Times New Roman"/>
          <w:i/>
          <w:sz w:val="20"/>
          <w:szCs w:val="20"/>
        </w:rPr>
        <w:t>Minnesota Review</w:t>
      </w:r>
      <w:r w:rsidRPr="00DC7B8A">
        <w:rPr>
          <w:rFonts w:ascii="Times New Roman" w:hAnsi="Times New Roman" w:cs="Times New Roman"/>
          <w:sz w:val="20"/>
          <w:szCs w:val="20"/>
        </w:rPr>
        <w:t xml:space="preserve"> 27 (1986): 103-116. </w:t>
      </w:r>
    </w:p>
    <w:p w14:paraId="1DA32441" w14:textId="77777777" w:rsidR="002C1FD9" w:rsidRPr="00DC7B8A" w:rsidRDefault="008E124D" w:rsidP="00DC7B8A">
      <w:pPr>
        <w:pStyle w:val="NoSpacing"/>
        <w:rPr>
          <w:rFonts w:ascii="Times New Roman" w:hAnsi="Times New Roman" w:cs="Times New Roman"/>
          <w:sz w:val="20"/>
          <w:szCs w:val="20"/>
        </w:rPr>
      </w:pPr>
      <w:r w:rsidRPr="00DC7B8A">
        <w:rPr>
          <w:rFonts w:ascii="Times New Roman" w:hAnsi="Times New Roman" w:cs="Times New Roman"/>
          <w:sz w:val="20"/>
          <w:szCs w:val="20"/>
        </w:rPr>
        <w:t>Eugène van Erven, ‘Theatre for the People: An Interview with John McGrath of the 7:84 Theatre Company’, </w:t>
      </w:r>
      <w:r w:rsidRPr="00DC7B8A">
        <w:rPr>
          <w:rFonts w:ascii="Times New Roman" w:hAnsi="Times New Roman" w:cs="Times New Roman"/>
          <w:i/>
          <w:sz w:val="20"/>
          <w:szCs w:val="20"/>
        </w:rPr>
        <w:t>Minnesota Review </w:t>
      </w:r>
      <w:r w:rsidRPr="00DC7B8A">
        <w:rPr>
          <w:rFonts w:ascii="Times New Roman" w:hAnsi="Times New Roman" w:cs="Times New Roman"/>
          <w:sz w:val="20"/>
          <w:szCs w:val="20"/>
        </w:rPr>
        <w:t>27 (1986), pp. 117-122. </w:t>
      </w:r>
    </w:p>
    <w:p w14:paraId="60A7144F" w14:textId="47CFD0EC" w:rsidR="0006002F" w:rsidRPr="00DC7B8A" w:rsidRDefault="0006002F" w:rsidP="00DC7B8A">
      <w:pPr>
        <w:pStyle w:val="NoSpacing"/>
        <w:rPr>
          <w:rFonts w:ascii="Times New Roman" w:hAnsi="Times New Roman" w:cs="Times New Roman"/>
          <w:sz w:val="20"/>
          <w:szCs w:val="20"/>
          <w:lang w:val="en-US"/>
        </w:rPr>
      </w:pPr>
      <w:r w:rsidRPr="00DC7B8A">
        <w:rPr>
          <w:rFonts w:ascii="Times New Roman" w:eastAsia="Times New Roman" w:hAnsi="Times New Roman" w:cs="Times New Roman"/>
          <w:sz w:val="20"/>
          <w:szCs w:val="20"/>
        </w:rPr>
        <w:t>Saskia Vermeylen</w:t>
      </w:r>
      <w:r w:rsidRPr="00DC7B8A">
        <w:rPr>
          <w:rFonts w:ascii="Times New Roman" w:hAnsi="Times New Roman" w:cs="Times New Roman"/>
          <w:sz w:val="20"/>
          <w:szCs w:val="20"/>
          <w:lang w:val="en-US"/>
        </w:rPr>
        <w:t xml:space="preserve">, “Who Owns the Moon?’, </w:t>
      </w:r>
      <w:r w:rsidRPr="00DC7B8A">
        <w:rPr>
          <w:rFonts w:ascii="Times New Roman" w:hAnsi="Times New Roman" w:cs="Times New Roman"/>
          <w:i/>
          <w:sz w:val="20"/>
          <w:szCs w:val="20"/>
          <w:lang w:val="en-US"/>
        </w:rPr>
        <w:t>The Conversation</w:t>
      </w:r>
      <w:r w:rsidRPr="00DC7B8A">
        <w:rPr>
          <w:rFonts w:ascii="Times New Roman" w:hAnsi="Times New Roman" w:cs="Times New Roman"/>
          <w:sz w:val="20"/>
          <w:szCs w:val="20"/>
          <w:lang w:val="en-US"/>
        </w:rPr>
        <w:t xml:space="preserve"> (17 October 2014), </w:t>
      </w:r>
      <w:hyperlink r:id="rId18" w:history="1">
        <w:r w:rsidRPr="00DC7B8A">
          <w:rPr>
            <w:rStyle w:val="Hyperlink"/>
            <w:rFonts w:ascii="Times New Roman" w:hAnsi="Times New Roman" w:cs="Times New Roman"/>
            <w:sz w:val="20"/>
            <w:szCs w:val="20"/>
            <w:lang w:val="en-US"/>
          </w:rPr>
          <w:t>http://theconversation.com/who-owns-the-moon-32721</w:t>
        </w:r>
      </w:hyperlink>
      <w:r w:rsidRPr="00DC7B8A">
        <w:rPr>
          <w:rFonts w:ascii="Times New Roman" w:hAnsi="Times New Roman" w:cs="Times New Roman"/>
          <w:sz w:val="20"/>
          <w:szCs w:val="20"/>
          <w:lang w:val="en-US"/>
        </w:rPr>
        <w:t xml:space="preserve">, accessed 14/11/14. </w:t>
      </w:r>
    </w:p>
    <w:p w14:paraId="7BCE4F51" w14:textId="04C2FF7B" w:rsidR="00561498" w:rsidRPr="00DC7B8A" w:rsidRDefault="00561498" w:rsidP="00DC7B8A">
      <w:pPr>
        <w:pStyle w:val="NoSpacing"/>
        <w:rPr>
          <w:rFonts w:ascii="Times New Roman" w:hAnsi="Times New Roman" w:cs="Times New Roman"/>
          <w:sz w:val="20"/>
          <w:szCs w:val="20"/>
        </w:rPr>
      </w:pPr>
      <w:r w:rsidRPr="00DC7B8A">
        <w:rPr>
          <w:rFonts w:ascii="Times New Roman" w:hAnsi="Times New Roman" w:cs="Times New Roman"/>
          <w:sz w:val="20"/>
          <w:szCs w:val="20"/>
        </w:rPr>
        <w:t xml:space="preserve">David Watt, </w:t>
      </w:r>
      <w:r w:rsidR="00805FD0" w:rsidRPr="00DC7B8A">
        <w:rPr>
          <w:rFonts w:ascii="Times New Roman" w:hAnsi="Times New Roman" w:cs="Times New Roman"/>
          <w:sz w:val="20"/>
          <w:szCs w:val="20"/>
        </w:rPr>
        <w:t>‘</w:t>
      </w:r>
      <w:r w:rsidRPr="00DC7B8A">
        <w:rPr>
          <w:rFonts w:ascii="Times New Roman" w:hAnsi="Times New Roman" w:cs="Times New Roman"/>
          <w:sz w:val="20"/>
          <w:szCs w:val="20"/>
        </w:rPr>
        <w:t>Theatre and Political Intervention: The 70s Project in Britain Reconsidered</w:t>
      </w:r>
      <w:r w:rsidR="00805FD0" w:rsidRPr="00DC7B8A">
        <w:rPr>
          <w:rFonts w:ascii="Times New Roman" w:hAnsi="Times New Roman" w:cs="Times New Roman"/>
          <w:sz w:val="20"/>
          <w:szCs w:val="20"/>
        </w:rPr>
        <w:t>’</w:t>
      </w:r>
      <w:r w:rsidRPr="00DC7B8A">
        <w:rPr>
          <w:rFonts w:ascii="Times New Roman" w:hAnsi="Times New Roman" w:cs="Times New Roman"/>
          <w:sz w:val="20"/>
          <w:szCs w:val="20"/>
        </w:rPr>
        <w:t xml:space="preserve">, </w:t>
      </w:r>
      <w:r w:rsidRPr="00DC7B8A">
        <w:rPr>
          <w:rFonts w:ascii="Times New Roman" w:hAnsi="Times New Roman" w:cs="Times New Roman"/>
          <w:i/>
          <w:sz w:val="20"/>
          <w:szCs w:val="20"/>
        </w:rPr>
        <w:t>Minnesota Review</w:t>
      </w:r>
      <w:r w:rsidRPr="00DC7B8A">
        <w:rPr>
          <w:rFonts w:ascii="Times New Roman" w:hAnsi="Times New Roman" w:cs="Times New Roman"/>
          <w:sz w:val="20"/>
          <w:szCs w:val="20"/>
        </w:rPr>
        <w:t xml:space="preserve"> 36 (1991): 71-88. </w:t>
      </w:r>
    </w:p>
    <w:sectPr w:rsidR="00561498" w:rsidRPr="00DC7B8A" w:rsidSect="0041273E">
      <w:headerReference w:type="even" r:id="rId19"/>
      <w:headerReference w:type="default" r:id="rId20"/>
      <w:footerReference w:type="even" r:id="rId21"/>
      <w:footerReference w:type="default" r:id="rId22"/>
      <w:headerReference w:type="first" r:id="rId23"/>
      <w:footerReference w:type="first" r:id="rId24"/>
      <w:pgSz w:w="11900" w:h="16840"/>
      <w:pgMar w:top="1440" w:right="1800" w:bottom="1440" w:left="1800" w:header="708" w:footer="708" w:gutter="0"/>
      <w:cols w:space="708"/>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4083D7B" w14:textId="77777777" w:rsidR="00BD1FAF" w:rsidRDefault="00BD1FAF" w:rsidP="00C96819">
      <w:pPr>
        <w:spacing w:after="0"/>
      </w:pPr>
      <w:r>
        <w:separator/>
      </w:r>
    </w:p>
  </w:endnote>
  <w:endnote w:type="continuationSeparator" w:id="0">
    <w:p w14:paraId="773B0BC0" w14:textId="77777777" w:rsidR="00BD1FAF" w:rsidRDefault="00BD1FAF" w:rsidP="00C96819">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panose1 w:val="00000000000000000000"/>
    <w:charset w:val="80"/>
    <w:family w:val="roman"/>
    <w:notTrueType/>
    <w:pitch w:val="fixed"/>
    <w:sig w:usb0="00000001" w:usb1="08070000" w:usb2="00000010" w:usb3="00000000" w:csb0="00020000" w:csb1="00000000"/>
  </w:font>
  <w:font w:name="Times New Roman">
    <w:panose1 w:val="02020603050405020304"/>
    <w:charset w:val="00"/>
    <w:family w:val="auto"/>
    <w:pitch w:val="variable"/>
    <w:sig w:usb0="E0002AFF" w:usb1="C0007841" w:usb2="00000009" w:usb3="00000000" w:csb0="000001FF" w:csb1="00000000"/>
  </w:font>
  <w:font w:name="Times">
    <w:panose1 w:val="02000500000000000000"/>
    <w:charset w:val="00"/>
    <w:family w:val="auto"/>
    <w:pitch w:val="variable"/>
    <w:sig w:usb0="00000003" w:usb1="00000000" w:usb2="00000000" w:usb3="00000000" w:csb0="00000001" w:csb1="00000000"/>
  </w:font>
  <w:font w:name="Lucida Grande">
    <w:panose1 w:val="020B0600040502020204"/>
    <w:charset w:val="00"/>
    <w:family w:val="auto"/>
    <w:pitch w:val="variable"/>
    <w:sig w:usb0="E1000AEF" w:usb1="5000A1FF" w:usb2="00000000" w:usb3="00000000" w:csb0="000001BF" w:csb1="00000000"/>
  </w:font>
  <w:font w:name="Arial">
    <w:panose1 w:val="020B0604020202020204"/>
    <w:charset w:val="00"/>
    <w:family w:val="auto"/>
    <w:pitch w:val="variable"/>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 w:name="Calibri">
    <w:panose1 w:val="020F0502020204030204"/>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1844D2F" w14:textId="77777777" w:rsidR="00BD1FAF" w:rsidRDefault="00BD1FAF" w:rsidP="00D46F8F">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3D041AC8" w14:textId="77777777" w:rsidR="00BD1FAF" w:rsidRDefault="00BD1FAF" w:rsidP="00C96819">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A872199" w14:textId="77777777" w:rsidR="00BD1FAF" w:rsidRPr="00545F53" w:rsidRDefault="00BD1FAF" w:rsidP="00D46F8F">
    <w:pPr>
      <w:pStyle w:val="Footer"/>
      <w:framePr w:wrap="around" w:vAnchor="text" w:hAnchor="margin" w:xAlign="right" w:y="1"/>
      <w:rPr>
        <w:rStyle w:val="PageNumber"/>
        <w:rFonts w:ascii="Times New Roman" w:hAnsi="Times New Roman" w:cs="Times New Roman"/>
      </w:rPr>
    </w:pPr>
    <w:r w:rsidRPr="00545F53">
      <w:rPr>
        <w:rStyle w:val="PageNumber"/>
        <w:rFonts w:ascii="Times New Roman" w:hAnsi="Times New Roman" w:cs="Times New Roman"/>
      </w:rPr>
      <w:fldChar w:fldCharType="begin"/>
    </w:r>
    <w:r w:rsidRPr="00545F53">
      <w:rPr>
        <w:rStyle w:val="PageNumber"/>
        <w:rFonts w:ascii="Times New Roman" w:hAnsi="Times New Roman" w:cs="Times New Roman"/>
      </w:rPr>
      <w:instrText xml:space="preserve">PAGE  </w:instrText>
    </w:r>
    <w:r w:rsidRPr="00545F53">
      <w:rPr>
        <w:rStyle w:val="PageNumber"/>
        <w:rFonts w:ascii="Times New Roman" w:hAnsi="Times New Roman" w:cs="Times New Roman"/>
      </w:rPr>
      <w:fldChar w:fldCharType="separate"/>
    </w:r>
    <w:r w:rsidR="00535CFB">
      <w:rPr>
        <w:rStyle w:val="PageNumber"/>
        <w:rFonts w:ascii="Times New Roman" w:hAnsi="Times New Roman" w:cs="Times New Roman"/>
        <w:noProof/>
      </w:rPr>
      <w:t>1</w:t>
    </w:r>
    <w:r w:rsidRPr="00545F53">
      <w:rPr>
        <w:rStyle w:val="PageNumber"/>
        <w:rFonts w:ascii="Times New Roman" w:hAnsi="Times New Roman" w:cs="Times New Roman"/>
      </w:rPr>
      <w:fldChar w:fldCharType="end"/>
    </w:r>
  </w:p>
  <w:p w14:paraId="1AE912E8" w14:textId="77777777" w:rsidR="00BD1FAF" w:rsidRPr="00545F53" w:rsidRDefault="00BD1FAF" w:rsidP="00C96819">
    <w:pPr>
      <w:pStyle w:val="Footer"/>
      <w:ind w:right="360"/>
      <w:rPr>
        <w:rFonts w:ascii="Times New Roman" w:hAnsi="Times New Roman" w:cs="Times New Roman"/>
      </w:rPr>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37436AF" w14:textId="77777777" w:rsidR="00545F53" w:rsidRDefault="00545F53">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1349FE4" w14:textId="77777777" w:rsidR="00BD1FAF" w:rsidRDefault="00BD1FAF" w:rsidP="00C96819">
      <w:pPr>
        <w:spacing w:after="0"/>
      </w:pPr>
      <w:r>
        <w:separator/>
      </w:r>
    </w:p>
  </w:footnote>
  <w:footnote w:type="continuationSeparator" w:id="0">
    <w:p w14:paraId="76C706DE" w14:textId="77777777" w:rsidR="00BD1FAF" w:rsidRDefault="00BD1FAF" w:rsidP="00C96819">
      <w:pPr>
        <w:spacing w:after="0"/>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D2B74BC" w14:textId="77777777" w:rsidR="00545F53" w:rsidRDefault="00545F53">
    <w:pPr>
      <w:pStyle w:val="Heade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2640CC" w14:textId="77777777" w:rsidR="00545F53" w:rsidRDefault="00545F53">
    <w:pPr>
      <w:pStyle w:val="Header"/>
    </w:pP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A4F01DC" w14:textId="77777777" w:rsidR="00545F53" w:rsidRDefault="00545F53">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0"/>
  <w:embedSystemFonts/>
  <w:defaultTabStop w:val="720"/>
  <w:displayHorizontalDrawingGridEvery w:val="0"/>
  <w:displayVerticalDrawingGridEvery w:val="0"/>
  <w:doNotUseMarginsForDrawingGridOrigin/>
  <w:noPunctuationKerning/>
  <w:characterSpacingControl w:val="doNotCompress"/>
  <w:savePreviewPicture/>
  <w:doNotValidateAgainstSchema/>
  <w:doNotDemarcateInvalidXml/>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477B0"/>
    <w:rsid w:val="00002792"/>
    <w:rsid w:val="00013358"/>
    <w:rsid w:val="000245CB"/>
    <w:rsid w:val="00043158"/>
    <w:rsid w:val="00046991"/>
    <w:rsid w:val="0006002F"/>
    <w:rsid w:val="0006047D"/>
    <w:rsid w:val="000729CE"/>
    <w:rsid w:val="000809DB"/>
    <w:rsid w:val="00084EB6"/>
    <w:rsid w:val="00085FDE"/>
    <w:rsid w:val="000A2AEF"/>
    <w:rsid w:val="000A51F3"/>
    <w:rsid w:val="000B4ED3"/>
    <w:rsid w:val="000D6E83"/>
    <w:rsid w:val="00102512"/>
    <w:rsid w:val="00121C9B"/>
    <w:rsid w:val="00132446"/>
    <w:rsid w:val="0013286D"/>
    <w:rsid w:val="00134BF2"/>
    <w:rsid w:val="00142FAA"/>
    <w:rsid w:val="00163EB5"/>
    <w:rsid w:val="001735E2"/>
    <w:rsid w:val="001B5B12"/>
    <w:rsid w:val="001C198A"/>
    <w:rsid w:val="001C56C1"/>
    <w:rsid w:val="001E48A4"/>
    <w:rsid w:val="001E5863"/>
    <w:rsid w:val="001E7DB8"/>
    <w:rsid w:val="001F7112"/>
    <w:rsid w:val="002150A6"/>
    <w:rsid w:val="002314F1"/>
    <w:rsid w:val="00270549"/>
    <w:rsid w:val="00274A79"/>
    <w:rsid w:val="0028629F"/>
    <w:rsid w:val="002C1FD9"/>
    <w:rsid w:val="002E7E59"/>
    <w:rsid w:val="002F1BD1"/>
    <w:rsid w:val="00306317"/>
    <w:rsid w:val="00312EC1"/>
    <w:rsid w:val="00324443"/>
    <w:rsid w:val="003306C7"/>
    <w:rsid w:val="00362DB5"/>
    <w:rsid w:val="00374C3C"/>
    <w:rsid w:val="00381420"/>
    <w:rsid w:val="00383943"/>
    <w:rsid w:val="003B3749"/>
    <w:rsid w:val="003B4C4E"/>
    <w:rsid w:val="003C25A0"/>
    <w:rsid w:val="003C290C"/>
    <w:rsid w:val="003D7A0C"/>
    <w:rsid w:val="003F1A54"/>
    <w:rsid w:val="00401808"/>
    <w:rsid w:val="00411143"/>
    <w:rsid w:val="0041273E"/>
    <w:rsid w:val="00427765"/>
    <w:rsid w:val="00435BB9"/>
    <w:rsid w:val="00441D1C"/>
    <w:rsid w:val="004625F9"/>
    <w:rsid w:val="004834B3"/>
    <w:rsid w:val="004933B8"/>
    <w:rsid w:val="004A6B96"/>
    <w:rsid w:val="004D0DFF"/>
    <w:rsid w:val="004D6275"/>
    <w:rsid w:val="004E25E5"/>
    <w:rsid w:val="004E27B0"/>
    <w:rsid w:val="004F2B58"/>
    <w:rsid w:val="00535CFB"/>
    <w:rsid w:val="00545F53"/>
    <w:rsid w:val="00560847"/>
    <w:rsid w:val="00561498"/>
    <w:rsid w:val="0059137A"/>
    <w:rsid w:val="005976E3"/>
    <w:rsid w:val="005B0C61"/>
    <w:rsid w:val="005F5128"/>
    <w:rsid w:val="00601A1A"/>
    <w:rsid w:val="00650C93"/>
    <w:rsid w:val="00652E42"/>
    <w:rsid w:val="0065779D"/>
    <w:rsid w:val="006952A1"/>
    <w:rsid w:val="006A4F4E"/>
    <w:rsid w:val="006D26FE"/>
    <w:rsid w:val="0073076B"/>
    <w:rsid w:val="0074626E"/>
    <w:rsid w:val="00780686"/>
    <w:rsid w:val="007B77E5"/>
    <w:rsid w:val="007D7B98"/>
    <w:rsid w:val="007F3BBB"/>
    <w:rsid w:val="007F46D6"/>
    <w:rsid w:val="00805FD0"/>
    <w:rsid w:val="00827445"/>
    <w:rsid w:val="008477B0"/>
    <w:rsid w:val="00881C83"/>
    <w:rsid w:val="008B7D93"/>
    <w:rsid w:val="008D53A5"/>
    <w:rsid w:val="008E124D"/>
    <w:rsid w:val="008E15FB"/>
    <w:rsid w:val="008E2F7D"/>
    <w:rsid w:val="008F110A"/>
    <w:rsid w:val="00916DDF"/>
    <w:rsid w:val="0094062D"/>
    <w:rsid w:val="0094150C"/>
    <w:rsid w:val="0098647C"/>
    <w:rsid w:val="009904A2"/>
    <w:rsid w:val="009B7FB7"/>
    <w:rsid w:val="009C7154"/>
    <w:rsid w:val="009C777A"/>
    <w:rsid w:val="009D45A9"/>
    <w:rsid w:val="009E7403"/>
    <w:rsid w:val="009E7DF4"/>
    <w:rsid w:val="00A03419"/>
    <w:rsid w:val="00A034E9"/>
    <w:rsid w:val="00A036F5"/>
    <w:rsid w:val="00A0776C"/>
    <w:rsid w:val="00A201CD"/>
    <w:rsid w:val="00A346A3"/>
    <w:rsid w:val="00A60809"/>
    <w:rsid w:val="00A85EDD"/>
    <w:rsid w:val="00A93A6F"/>
    <w:rsid w:val="00AA6626"/>
    <w:rsid w:val="00AD2126"/>
    <w:rsid w:val="00AE17E3"/>
    <w:rsid w:val="00AF01B7"/>
    <w:rsid w:val="00AF3DF5"/>
    <w:rsid w:val="00B13179"/>
    <w:rsid w:val="00B205A3"/>
    <w:rsid w:val="00B215AB"/>
    <w:rsid w:val="00B30494"/>
    <w:rsid w:val="00B5307A"/>
    <w:rsid w:val="00B67B9E"/>
    <w:rsid w:val="00B67EE3"/>
    <w:rsid w:val="00B865FD"/>
    <w:rsid w:val="00BD1FAF"/>
    <w:rsid w:val="00BF42A7"/>
    <w:rsid w:val="00C00F0F"/>
    <w:rsid w:val="00C3592E"/>
    <w:rsid w:val="00C56B24"/>
    <w:rsid w:val="00C6054E"/>
    <w:rsid w:val="00C67360"/>
    <w:rsid w:val="00C8148D"/>
    <w:rsid w:val="00C81A65"/>
    <w:rsid w:val="00C932CD"/>
    <w:rsid w:val="00C96819"/>
    <w:rsid w:val="00CD4F14"/>
    <w:rsid w:val="00CF11DC"/>
    <w:rsid w:val="00D11435"/>
    <w:rsid w:val="00D44E9D"/>
    <w:rsid w:val="00D46F8F"/>
    <w:rsid w:val="00D550DE"/>
    <w:rsid w:val="00D64DA5"/>
    <w:rsid w:val="00D762D6"/>
    <w:rsid w:val="00DA314E"/>
    <w:rsid w:val="00DC36F2"/>
    <w:rsid w:val="00DC7B8A"/>
    <w:rsid w:val="00DE71FD"/>
    <w:rsid w:val="00E04416"/>
    <w:rsid w:val="00E17842"/>
    <w:rsid w:val="00E201B7"/>
    <w:rsid w:val="00E22BE1"/>
    <w:rsid w:val="00E40822"/>
    <w:rsid w:val="00E5661B"/>
    <w:rsid w:val="00E72594"/>
    <w:rsid w:val="00E869A1"/>
    <w:rsid w:val="00EC4825"/>
    <w:rsid w:val="00EF185B"/>
    <w:rsid w:val="00EF1CF4"/>
    <w:rsid w:val="00F06757"/>
    <w:rsid w:val="00F16B2C"/>
    <w:rsid w:val="00F63CE2"/>
    <w:rsid w:val="00F6455E"/>
    <w:rsid w:val="00F671B5"/>
    <w:rsid w:val="00F76C96"/>
    <w:rsid w:val="00FB341B"/>
    <w:rsid w:val="00FC0519"/>
    <w:rsid w:val="00FC1D7F"/>
    <w:rsid w:val="00FC1E51"/>
    <w:rsid w:val="00FD38DE"/>
    <w:rsid w:val="00FE6649"/>
  </w:rsids>
  <m:mathPr>
    <m:mathFont m:val="Cambria Math"/>
    <m:brkBin m:val="before"/>
    <m:brkBinSub m:val="--"/>
    <m:smallFrac/>
    <m:dispDef/>
    <m:lMargin m:val="0"/>
    <m:rMargin m:val="0"/>
    <m:defJc m:val="centerGroup"/>
    <m:wrapRight/>
    <m:intLim m:val="subSup"/>
    <m:naryLim m:val="subSup"/>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oNotEmbedSmartTags/>
  <w:decimalSymbol w:val="."/>
  <w:listSeparator w:val=","/>
  <w14:docId w14:val="738DD7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GB" w:eastAsia="en-US" w:bidi="ar-SA"/>
      </w:rPr>
    </w:rPrDefault>
    <w:pPrDefault>
      <w:pPr>
        <w:spacing w:after="200"/>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477B0"/>
  </w:style>
  <w:style w:type="paragraph" w:styleId="Heading1">
    <w:name w:val="heading 1"/>
    <w:basedOn w:val="Normal"/>
    <w:link w:val="Heading1Char"/>
    <w:uiPriority w:val="9"/>
    <w:qFormat/>
    <w:rsid w:val="00561498"/>
    <w:pPr>
      <w:spacing w:before="100" w:beforeAutospacing="1" w:after="100" w:afterAutospacing="1"/>
      <w:outlineLvl w:val="0"/>
    </w:pPr>
    <w:rPr>
      <w:rFonts w:ascii="Times" w:hAnsi="Times"/>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TMLCite">
    <w:name w:val="HTML Cite"/>
    <w:basedOn w:val="DefaultParagraphFont"/>
    <w:uiPriority w:val="99"/>
    <w:semiHidden/>
    <w:unhideWhenUsed/>
    <w:rsid w:val="000B4ED3"/>
    <w:rPr>
      <w:i/>
      <w:iCs/>
    </w:rPr>
  </w:style>
  <w:style w:type="paragraph" w:styleId="NoSpacing">
    <w:name w:val="No Spacing"/>
    <w:uiPriority w:val="1"/>
    <w:qFormat/>
    <w:rsid w:val="00C3592E"/>
    <w:pPr>
      <w:spacing w:after="0"/>
    </w:pPr>
  </w:style>
  <w:style w:type="character" w:customStyle="1" w:styleId="searchterm0">
    <w:name w:val="searchterm0"/>
    <w:basedOn w:val="DefaultParagraphFont"/>
    <w:rsid w:val="0073076B"/>
  </w:style>
  <w:style w:type="character" w:customStyle="1" w:styleId="Heading1Char">
    <w:name w:val="Heading 1 Char"/>
    <w:basedOn w:val="DefaultParagraphFont"/>
    <w:link w:val="Heading1"/>
    <w:uiPriority w:val="9"/>
    <w:rsid w:val="00561498"/>
    <w:rPr>
      <w:rFonts w:ascii="Times" w:hAnsi="Times"/>
      <w:b/>
      <w:bCs/>
      <w:kern w:val="36"/>
      <w:sz w:val="48"/>
      <w:szCs w:val="48"/>
    </w:rPr>
  </w:style>
  <w:style w:type="character" w:styleId="Hyperlink">
    <w:name w:val="Hyperlink"/>
    <w:basedOn w:val="DefaultParagraphFont"/>
    <w:uiPriority w:val="99"/>
    <w:unhideWhenUsed/>
    <w:rsid w:val="00561498"/>
    <w:rPr>
      <w:color w:val="0000FF"/>
      <w:u w:val="single"/>
    </w:rPr>
  </w:style>
  <w:style w:type="paragraph" w:customStyle="1" w:styleId="citationsave">
    <w:name w:val="citation_save"/>
    <w:basedOn w:val="Normal"/>
    <w:rsid w:val="00561498"/>
    <w:pPr>
      <w:spacing w:before="100" w:beforeAutospacing="1" w:after="100" w:afterAutospacing="1"/>
    </w:pPr>
    <w:rPr>
      <w:rFonts w:ascii="Times" w:hAnsi="Times"/>
      <w:sz w:val="20"/>
      <w:szCs w:val="20"/>
    </w:rPr>
  </w:style>
  <w:style w:type="character" w:customStyle="1" w:styleId="citationsaved">
    <w:name w:val="citationsaved"/>
    <w:basedOn w:val="DefaultParagraphFont"/>
    <w:rsid w:val="00561498"/>
  </w:style>
  <w:style w:type="paragraph" w:styleId="Subtitle">
    <w:name w:val="Subtitle"/>
    <w:aliases w:val="subtitle"/>
    <w:basedOn w:val="Normal"/>
    <w:link w:val="SubtitleChar"/>
    <w:uiPriority w:val="11"/>
    <w:qFormat/>
    <w:rsid w:val="00561498"/>
    <w:pPr>
      <w:spacing w:before="100" w:beforeAutospacing="1" w:after="100" w:afterAutospacing="1"/>
    </w:pPr>
    <w:rPr>
      <w:rFonts w:ascii="Times" w:hAnsi="Times"/>
      <w:sz w:val="20"/>
      <w:szCs w:val="20"/>
    </w:rPr>
  </w:style>
  <w:style w:type="character" w:customStyle="1" w:styleId="SubtitleChar">
    <w:name w:val="Subtitle Char"/>
    <w:aliases w:val="subtitle Char"/>
    <w:basedOn w:val="DefaultParagraphFont"/>
    <w:link w:val="Subtitle"/>
    <w:uiPriority w:val="11"/>
    <w:rsid w:val="00561498"/>
    <w:rPr>
      <w:rFonts w:ascii="Times" w:hAnsi="Times"/>
      <w:sz w:val="20"/>
      <w:szCs w:val="20"/>
    </w:rPr>
  </w:style>
  <w:style w:type="paragraph" w:customStyle="1" w:styleId="author">
    <w:name w:val="author"/>
    <w:basedOn w:val="Normal"/>
    <w:rsid w:val="00561498"/>
    <w:pPr>
      <w:spacing w:before="100" w:beforeAutospacing="1" w:after="100" w:afterAutospacing="1"/>
    </w:pPr>
    <w:rPr>
      <w:rFonts w:ascii="Times" w:hAnsi="Times"/>
      <w:sz w:val="20"/>
      <w:szCs w:val="20"/>
    </w:rPr>
  </w:style>
  <w:style w:type="paragraph" w:styleId="BalloonText">
    <w:name w:val="Balloon Text"/>
    <w:basedOn w:val="Normal"/>
    <w:link w:val="BalloonTextChar"/>
    <w:uiPriority w:val="99"/>
    <w:semiHidden/>
    <w:unhideWhenUsed/>
    <w:rsid w:val="00561498"/>
    <w:pPr>
      <w:spacing w:after="0"/>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561498"/>
    <w:rPr>
      <w:rFonts w:ascii="Lucida Grande" w:hAnsi="Lucida Grande" w:cs="Lucida Grande"/>
      <w:sz w:val="18"/>
      <w:szCs w:val="18"/>
    </w:rPr>
  </w:style>
  <w:style w:type="paragraph" w:styleId="Footer">
    <w:name w:val="footer"/>
    <w:basedOn w:val="Normal"/>
    <w:link w:val="FooterChar"/>
    <w:uiPriority w:val="99"/>
    <w:unhideWhenUsed/>
    <w:rsid w:val="00C96819"/>
    <w:pPr>
      <w:tabs>
        <w:tab w:val="center" w:pos="4320"/>
        <w:tab w:val="right" w:pos="8640"/>
      </w:tabs>
      <w:spacing w:after="0"/>
    </w:pPr>
  </w:style>
  <w:style w:type="character" w:customStyle="1" w:styleId="FooterChar">
    <w:name w:val="Footer Char"/>
    <w:basedOn w:val="DefaultParagraphFont"/>
    <w:link w:val="Footer"/>
    <w:uiPriority w:val="99"/>
    <w:rsid w:val="00C96819"/>
  </w:style>
  <w:style w:type="character" w:styleId="PageNumber">
    <w:name w:val="page number"/>
    <w:basedOn w:val="DefaultParagraphFont"/>
    <w:uiPriority w:val="99"/>
    <w:semiHidden/>
    <w:unhideWhenUsed/>
    <w:rsid w:val="00C96819"/>
  </w:style>
  <w:style w:type="character" w:customStyle="1" w:styleId="st">
    <w:name w:val="st"/>
    <w:basedOn w:val="DefaultParagraphFont"/>
    <w:rsid w:val="008E2F7D"/>
  </w:style>
  <w:style w:type="character" w:styleId="Emphasis">
    <w:name w:val="Emphasis"/>
    <w:basedOn w:val="DefaultParagraphFont"/>
    <w:uiPriority w:val="20"/>
    <w:qFormat/>
    <w:rsid w:val="008E2F7D"/>
    <w:rPr>
      <w:i/>
      <w:iCs/>
    </w:rPr>
  </w:style>
  <w:style w:type="paragraph" w:styleId="Header">
    <w:name w:val="header"/>
    <w:basedOn w:val="Normal"/>
    <w:link w:val="HeaderChar"/>
    <w:uiPriority w:val="99"/>
    <w:unhideWhenUsed/>
    <w:rsid w:val="00545F53"/>
    <w:pPr>
      <w:tabs>
        <w:tab w:val="center" w:pos="4320"/>
        <w:tab w:val="right" w:pos="8640"/>
      </w:tabs>
      <w:spacing w:after="0"/>
    </w:pPr>
  </w:style>
  <w:style w:type="character" w:customStyle="1" w:styleId="HeaderChar">
    <w:name w:val="Header Char"/>
    <w:basedOn w:val="DefaultParagraphFont"/>
    <w:link w:val="Header"/>
    <w:uiPriority w:val="99"/>
    <w:rsid w:val="00545F53"/>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GB" w:eastAsia="en-US" w:bidi="ar-SA"/>
      </w:rPr>
    </w:rPrDefault>
    <w:pPrDefault>
      <w:pPr>
        <w:spacing w:after="200"/>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477B0"/>
  </w:style>
  <w:style w:type="paragraph" w:styleId="Heading1">
    <w:name w:val="heading 1"/>
    <w:basedOn w:val="Normal"/>
    <w:link w:val="Heading1Char"/>
    <w:uiPriority w:val="9"/>
    <w:qFormat/>
    <w:rsid w:val="00561498"/>
    <w:pPr>
      <w:spacing w:before="100" w:beforeAutospacing="1" w:after="100" w:afterAutospacing="1"/>
      <w:outlineLvl w:val="0"/>
    </w:pPr>
    <w:rPr>
      <w:rFonts w:ascii="Times" w:hAnsi="Times"/>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TMLCite">
    <w:name w:val="HTML Cite"/>
    <w:basedOn w:val="DefaultParagraphFont"/>
    <w:uiPriority w:val="99"/>
    <w:semiHidden/>
    <w:unhideWhenUsed/>
    <w:rsid w:val="000B4ED3"/>
    <w:rPr>
      <w:i/>
      <w:iCs/>
    </w:rPr>
  </w:style>
  <w:style w:type="paragraph" w:styleId="NoSpacing">
    <w:name w:val="No Spacing"/>
    <w:uiPriority w:val="1"/>
    <w:qFormat/>
    <w:rsid w:val="00C3592E"/>
    <w:pPr>
      <w:spacing w:after="0"/>
    </w:pPr>
  </w:style>
  <w:style w:type="character" w:customStyle="1" w:styleId="searchterm0">
    <w:name w:val="searchterm0"/>
    <w:basedOn w:val="DefaultParagraphFont"/>
    <w:rsid w:val="0073076B"/>
  </w:style>
  <w:style w:type="character" w:customStyle="1" w:styleId="Heading1Char">
    <w:name w:val="Heading 1 Char"/>
    <w:basedOn w:val="DefaultParagraphFont"/>
    <w:link w:val="Heading1"/>
    <w:uiPriority w:val="9"/>
    <w:rsid w:val="00561498"/>
    <w:rPr>
      <w:rFonts w:ascii="Times" w:hAnsi="Times"/>
      <w:b/>
      <w:bCs/>
      <w:kern w:val="36"/>
      <w:sz w:val="48"/>
      <w:szCs w:val="48"/>
    </w:rPr>
  </w:style>
  <w:style w:type="character" w:styleId="Hyperlink">
    <w:name w:val="Hyperlink"/>
    <w:basedOn w:val="DefaultParagraphFont"/>
    <w:uiPriority w:val="99"/>
    <w:unhideWhenUsed/>
    <w:rsid w:val="00561498"/>
    <w:rPr>
      <w:color w:val="0000FF"/>
      <w:u w:val="single"/>
    </w:rPr>
  </w:style>
  <w:style w:type="paragraph" w:customStyle="1" w:styleId="citationsave">
    <w:name w:val="citation_save"/>
    <w:basedOn w:val="Normal"/>
    <w:rsid w:val="00561498"/>
    <w:pPr>
      <w:spacing w:before="100" w:beforeAutospacing="1" w:after="100" w:afterAutospacing="1"/>
    </w:pPr>
    <w:rPr>
      <w:rFonts w:ascii="Times" w:hAnsi="Times"/>
      <w:sz w:val="20"/>
      <w:szCs w:val="20"/>
    </w:rPr>
  </w:style>
  <w:style w:type="character" w:customStyle="1" w:styleId="citationsaved">
    <w:name w:val="citationsaved"/>
    <w:basedOn w:val="DefaultParagraphFont"/>
    <w:rsid w:val="00561498"/>
  </w:style>
  <w:style w:type="paragraph" w:styleId="Subtitle">
    <w:name w:val="Subtitle"/>
    <w:aliases w:val="subtitle"/>
    <w:basedOn w:val="Normal"/>
    <w:link w:val="SubtitleChar"/>
    <w:uiPriority w:val="11"/>
    <w:qFormat/>
    <w:rsid w:val="00561498"/>
    <w:pPr>
      <w:spacing w:before="100" w:beforeAutospacing="1" w:after="100" w:afterAutospacing="1"/>
    </w:pPr>
    <w:rPr>
      <w:rFonts w:ascii="Times" w:hAnsi="Times"/>
      <w:sz w:val="20"/>
      <w:szCs w:val="20"/>
    </w:rPr>
  </w:style>
  <w:style w:type="character" w:customStyle="1" w:styleId="SubtitleChar">
    <w:name w:val="Subtitle Char"/>
    <w:aliases w:val="subtitle Char"/>
    <w:basedOn w:val="DefaultParagraphFont"/>
    <w:link w:val="Subtitle"/>
    <w:uiPriority w:val="11"/>
    <w:rsid w:val="00561498"/>
    <w:rPr>
      <w:rFonts w:ascii="Times" w:hAnsi="Times"/>
      <w:sz w:val="20"/>
      <w:szCs w:val="20"/>
    </w:rPr>
  </w:style>
  <w:style w:type="paragraph" w:customStyle="1" w:styleId="author">
    <w:name w:val="author"/>
    <w:basedOn w:val="Normal"/>
    <w:rsid w:val="00561498"/>
    <w:pPr>
      <w:spacing w:before="100" w:beforeAutospacing="1" w:after="100" w:afterAutospacing="1"/>
    </w:pPr>
    <w:rPr>
      <w:rFonts w:ascii="Times" w:hAnsi="Times"/>
      <w:sz w:val="20"/>
      <w:szCs w:val="20"/>
    </w:rPr>
  </w:style>
  <w:style w:type="paragraph" w:styleId="BalloonText">
    <w:name w:val="Balloon Text"/>
    <w:basedOn w:val="Normal"/>
    <w:link w:val="BalloonTextChar"/>
    <w:uiPriority w:val="99"/>
    <w:semiHidden/>
    <w:unhideWhenUsed/>
    <w:rsid w:val="00561498"/>
    <w:pPr>
      <w:spacing w:after="0"/>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561498"/>
    <w:rPr>
      <w:rFonts w:ascii="Lucida Grande" w:hAnsi="Lucida Grande" w:cs="Lucida Grande"/>
      <w:sz w:val="18"/>
      <w:szCs w:val="18"/>
    </w:rPr>
  </w:style>
  <w:style w:type="paragraph" w:styleId="Footer">
    <w:name w:val="footer"/>
    <w:basedOn w:val="Normal"/>
    <w:link w:val="FooterChar"/>
    <w:uiPriority w:val="99"/>
    <w:unhideWhenUsed/>
    <w:rsid w:val="00C96819"/>
    <w:pPr>
      <w:tabs>
        <w:tab w:val="center" w:pos="4320"/>
        <w:tab w:val="right" w:pos="8640"/>
      </w:tabs>
      <w:spacing w:after="0"/>
    </w:pPr>
  </w:style>
  <w:style w:type="character" w:customStyle="1" w:styleId="FooterChar">
    <w:name w:val="Footer Char"/>
    <w:basedOn w:val="DefaultParagraphFont"/>
    <w:link w:val="Footer"/>
    <w:uiPriority w:val="99"/>
    <w:rsid w:val="00C96819"/>
  </w:style>
  <w:style w:type="character" w:styleId="PageNumber">
    <w:name w:val="page number"/>
    <w:basedOn w:val="DefaultParagraphFont"/>
    <w:uiPriority w:val="99"/>
    <w:semiHidden/>
    <w:unhideWhenUsed/>
    <w:rsid w:val="00C96819"/>
  </w:style>
  <w:style w:type="character" w:customStyle="1" w:styleId="st">
    <w:name w:val="st"/>
    <w:basedOn w:val="DefaultParagraphFont"/>
    <w:rsid w:val="008E2F7D"/>
  </w:style>
  <w:style w:type="character" w:styleId="Emphasis">
    <w:name w:val="Emphasis"/>
    <w:basedOn w:val="DefaultParagraphFont"/>
    <w:uiPriority w:val="20"/>
    <w:qFormat/>
    <w:rsid w:val="008E2F7D"/>
    <w:rPr>
      <w:i/>
      <w:iCs/>
    </w:rPr>
  </w:style>
  <w:style w:type="paragraph" w:styleId="Header">
    <w:name w:val="header"/>
    <w:basedOn w:val="Normal"/>
    <w:link w:val="HeaderChar"/>
    <w:uiPriority w:val="99"/>
    <w:unhideWhenUsed/>
    <w:rsid w:val="00545F53"/>
    <w:pPr>
      <w:tabs>
        <w:tab w:val="center" w:pos="4320"/>
        <w:tab w:val="right" w:pos="8640"/>
      </w:tabs>
      <w:spacing w:after="0"/>
    </w:pPr>
  </w:style>
  <w:style w:type="character" w:customStyle="1" w:styleId="HeaderChar">
    <w:name w:val="Header Char"/>
    <w:basedOn w:val="DefaultParagraphFont"/>
    <w:link w:val="Header"/>
    <w:uiPriority w:val="99"/>
    <w:rsid w:val="00545F5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16695636">
      <w:bodyDiv w:val="1"/>
      <w:marLeft w:val="0"/>
      <w:marRight w:val="0"/>
      <w:marTop w:val="0"/>
      <w:marBottom w:val="0"/>
      <w:divBdr>
        <w:top w:val="none" w:sz="0" w:space="0" w:color="auto"/>
        <w:left w:val="none" w:sz="0" w:space="0" w:color="auto"/>
        <w:bottom w:val="none" w:sz="0" w:space="0" w:color="auto"/>
        <w:right w:val="none" w:sz="0" w:space="0" w:color="auto"/>
      </w:divBdr>
      <w:divsChild>
        <w:div w:id="1756705867">
          <w:marLeft w:val="0"/>
          <w:marRight w:val="0"/>
          <w:marTop w:val="0"/>
          <w:marBottom w:val="0"/>
          <w:divBdr>
            <w:top w:val="none" w:sz="0" w:space="0" w:color="auto"/>
            <w:left w:val="none" w:sz="0" w:space="0" w:color="auto"/>
            <w:bottom w:val="none" w:sz="0" w:space="0" w:color="auto"/>
            <w:right w:val="none" w:sz="0" w:space="0" w:color="auto"/>
          </w:divBdr>
        </w:div>
        <w:div w:id="816187447">
          <w:marLeft w:val="0"/>
          <w:marRight w:val="0"/>
          <w:marTop w:val="0"/>
          <w:marBottom w:val="0"/>
          <w:divBdr>
            <w:top w:val="none" w:sz="0" w:space="0" w:color="auto"/>
            <w:left w:val="none" w:sz="0" w:space="0" w:color="auto"/>
            <w:bottom w:val="none" w:sz="0" w:space="0" w:color="auto"/>
            <w:right w:val="none" w:sz="0" w:space="0" w:color="auto"/>
          </w:divBdr>
        </w:div>
      </w:divsChild>
    </w:div>
    <w:div w:id="699477157">
      <w:bodyDiv w:val="1"/>
      <w:marLeft w:val="0"/>
      <w:marRight w:val="0"/>
      <w:marTop w:val="0"/>
      <w:marBottom w:val="0"/>
      <w:divBdr>
        <w:top w:val="none" w:sz="0" w:space="0" w:color="auto"/>
        <w:left w:val="none" w:sz="0" w:space="0" w:color="auto"/>
        <w:bottom w:val="none" w:sz="0" w:space="0" w:color="auto"/>
        <w:right w:val="none" w:sz="0" w:space="0" w:color="auto"/>
      </w:divBdr>
    </w:div>
    <w:div w:id="906840291">
      <w:bodyDiv w:val="1"/>
      <w:marLeft w:val="0"/>
      <w:marRight w:val="0"/>
      <w:marTop w:val="0"/>
      <w:marBottom w:val="0"/>
      <w:divBdr>
        <w:top w:val="none" w:sz="0" w:space="0" w:color="auto"/>
        <w:left w:val="none" w:sz="0" w:space="0" w:color="auto"/>
        <w:bottom w:val="none" w:sz="0" w:space="0" w:color="auto"/>
        <w:right w:val="none" w:sz="0" w:space="0" w:color="auto"/>
      </w:divBdr>
    </w:div>
    <w:div w:id="964041878">
      <w:bodyDiv w:val="1"/>
      <w:marLeft w:val="0"/>
      <w:marRight w:val="0"/>
      <w:marTop w:val="0"/>
      <w:marBottom w:val="0"/>
      <w:divBdr>
        <w:top w:val="none" w:sz="0" w:space="0" w:color="auto"/>
        <w:left w:val="none" w:sz="0" w:space="0" w:color="auto"/>
        <w:bottom w:val="none" w:sz="0" w:space="0" w:color="auto"/>
        <w:right w:val="none" w:sz="0" w:space="0" w:color="auto"/>
      </w:divBdr>
      <w:divsChild>
        <w:div w:id="450783760">
          <w:marLeft w:val="0"/>
          <w:marRight w:val="0"/>
          <w:marTop w:val="0"/>
          <w:marBottom w:val="0"/>
          <w:divBdr>
            <w:top w:val="none" w:sz="0" w:space="0" w:color="auto"/>
            <w:left w:val="none" w:sz="0" w:space="0" w:color="auto"/>
            <w:bottom w:val="none" w:sz="0" w:space="0" w:color="auto"/>
            <w:right w:val="none" w:sz="0" w:space="0" w:color="auto"/>
          </w:divBdr>
        </w:div>
        <w:div w:id="1557814947">
          <w:marLeft w:val="0"/>
          <w:marRight w:val="0"/>
          <w:marTop w:val="0"/>
          <w:marBottom w:val="0"/>
          <w:divBdr>
            <w:top w:val="none" w:sz="0" w:space="0" w:color="auto"/>
            <w:left w:val="none" w:sz="0" w:space="0" w:color="auto"/>
            <w:bottom w:val="none" w:sz="0" w:space="0" w:color="auto"/>
            <w:right w:val="none" w:sz="0" w:space="0" w:color="auto"/>
          </w:divBdr>
          <w:divsChild>
            <w:div w:id="2131626991">
              <w:marLeft w:val="0"/>
              <w:marRight w:val="0"/>
              <w:marTop w:val="0"/>
              <w:marBottom w:val="0"/>
              <w:divBdr>
                <w:top w:val="none" w:sz="0" w:space="0" w:color="auto"/>
                <w:left w:val="none" w:sz="0" w:space="0" w:color="auto"/>
                <w:bottom w:val="none" w:sz="0" w:space="0" w:color="auto"/>
                <w:right w:val="none" w:sz="0" w:space="0" w:color="auto"/>
              </w:divBdr>
            </w:div>
            <w:div w:id="1685479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8243218">
      <w:bodyDiv w:val="1"/>
      <w:marLeft w:val="0"/>
      <w:marRight w:val="0"/>
      <w:marTop w:val="0"/>
      <w:marBottom w:val="0"/>
      <w:divBdr>
        <w:top w:val="none" w:sz="0" w:space="0" w:color="auto"/>
        <w:left w:val="none" w:sz="0" w:space="0" w:color="auto"/>
        <w:bottom w:val="none" w:sz="0" w:space="0" w:color="auto"/>
        <w:right w:val="none" w:sz="0" w:space="0" w:color="auto"/>
      </w:divBdr>
      <w:divsChild>
        <w:div w:id="843397951">
          <w:marLeft w:val="0"/>
          <w:marRight w:val="0"/>
          <w:marTop w:val="0"/>
          <w:marBottom w:val="0"/>
          <w:divBdr>
            <w:top w:val="none" w:sz="0" w:space="0" w:color="auto"/>
            <w:left w:val="none" w:sz="0" w:space="0" w:color="auto"/>
            <w:bottom w:val="none" w:sz="0" w:space="0" w:color="auto"/>
            <w:right w:val="none" w:sz="0" w:space="0" w:color="auto"/>
          </w:divBdr>
        </w:div>
        <w:div w:id="1847405585">
          <w:marLeft w:val="0"/>
          <w:marRight w:val="0"/>
          <w:marTop w:val="0"/>
          <w:marBottom w:val="0"/>
          <w:divBdr>
            <w:top w:val="none" w:sz="0" w:space="0" w:color="auto"/>
            <w:left w:val="none" w:sz="0" w:space="0" w:color="auto"/>
            <w:bottom w:val="none" w:sz="0" w:space="0" w:color="auto"/>
            <w:right w:val="none" w:sz="0" w:space="0" w:color="auto"/>
          </w:divBdr>
        </w:div>
        <w:div w:id="391192720">
          <w:marLeft w:val="0"/>
          <w:marRight w:val="0"/>
          <w:marTop w:val="0"/>
          <w:marBottom w:val="0"/>
          <w:divBdr>
            <w:top w:val="none" w:sz="0" w:space="0" w:color="auto"/>
            <w:left w:val="none" w:sz="0" w:space="0" w:color="auto"/>
            <w:bottom w:val="none" w:sz="0" w:space="0" w:color="auto"/>
            <w:right w:val="none" w:sz="0" w:space="0" w:color="auto"/>
          </w:divBdr>
        </w:div>
      </w:divsChild>
    </w:div>
    <w:div w:id="1496725857">
      <w:bodyDiv w:val="1"/>
      <w:marLeft w:val="0"/>
      <w:marRight w:val="0"/>
      <w:marTop w:val="0"/>
      <w:marBottom w:val="0"/>
      <w:divBdr>
        <w:top w:val="none" w:sz="0" w:space="0" w:color="auto"/>
        <w:left w:val="none" w:sz="0" w:space="0" w:color="auto"/>
        <w:bottom w:val="none" w:sz="0" w:space="0" w:color="auto"/>
        <w:right w:val="none" w:sz="0" w:space="0" w:color="auto"/>
      </w:divBdr>
      <w:divsChild>
        <w:div w:id="636685840">
          <w:marLeft w:val="0"/>
          <w:marRight w:val="0"/>
          <w:marTop w:val="0"/>
          <w:marBottom w:val="0"/>
          <w:divBdr>
            <w:top w:val="none" w:sz="0" w:space="0" w:color="auto"/>
            <w:left w:val="none" w:sz="0" w:space="0" w:color="auto"/>
            <w:bottom w:val="none" w:sz="0" w:space="0" w:color="auto"/>
            <w:right w:val="none" w:sz="0" w:space="0" w:color="auto"/>
          </w:divBdr>
        </w:div>
        <w:div w:id="619654806">
          <w:marLeft w:val="0"/>
          <w:marRight w:val="0"/>
          <w:marTop w:val="0"/>
          <w:marBottom w:val="0"/>
          <w:divBdr>
            <w:top w:val="none" w:sz="0" w:space="0" w:color="auto"/>
            <w:left w:val="none" w:sz="0" w:space="0" w:color="auto"/>
            <w:bottom w:val="none" w:sz="0" w:space="0" w:color="auto"/>
            <w:right w:val="none" w:sz="0" w:space="0" w:color="auto"/>
          </w:divBdr>
          <w:divsChild>
            <w:div w:id="69892415">
              <w:marLeft w:val="0"/>
              <w:marRight w:val="0"/>
              <w:marTop w:val="0"/>
              <w:marBottom w:val="0"/>
              <w:divBdr>
                <w:top w:val="none" w:sz="0" w:space="0" w:color="auto"/>
                <w:left w:val="none" w:sz="0" w:space="0" w:color="auto"/>
                <w:bottom w:val="none" w:sz="0" w:space="0" w:color="auto"/>
                <w:right w:val="none" w:sz="0" w:space="0" w:color="auto"/>
              </w:divBdr>
            </w:div>
            <w:div w:id="456876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0383705">
      <w:bodyDiv w:val="1"/>
      <w:marLeft w:val="0"/>
      <w:marRight w:val="0"/>
      <w:marTop w:val="0"/>
      <w:marBottom w:val="0"/>
      <w:divBdr>
        <w:top w:val="none" w:sz="0" w:space="0" w:color="auto"/>
        <w:left w:val="none" w:sz="0" w:space="0" w:color="auto"/>
        <w:bottom w:val="none" w:sz="0" w:space="0" w:color="auto"/>
        <w:right w:val="none" w:sz="0" w:space="0" w:color="auto"/>
      </w:divBdr>
      <w:divsChild>
        <w:div w:id="128473175">
          <w:marLeft w:val="0"/>
          <w:marRight w:val="0"/>
          <w:marTop w:val="0"/>
          <w:marBottom w:val="0"/>
          <w:divBdr>
            <w:top w:val="none" w:sz="0" w:space="0" w:color="auto"/>
            <w:left w:val="none" w:sz="0" w:space="0" w:color="auto"/>
            <w:bottom w:val="none" w:sz="0" w:space="0" w:color="auto"/>
            <w:right w:val="none" w:sz="0" w:space="0" w:color="auto"/>
          </w:divBdr>
        </w:div>
        <w:div w:id="204029132">
          <w:marLeft w:val="0"/>
          <w:marRight w:val="0"/>
          <w:marTop w:val="0"/>
          <w:marBottom w:val="0"/>
          <w:divBdr>
            <w:top w:val="none" w:sz="0" w:space="0" w:color="auto"/>
            <w:left w:val="none" w:sz="0" w:space="0" w:color="auto"/>
            <w:bottom w:val="none" w:sz="0" w:space="0" w:color="auto"/>
            <w:right w:val="none" w:sz="0" w:space="0" w:color="auto"/>
          </w:divBdr>
          <w:divsChild>
            <w:div w:id="795223379">
              <w:marLeft w:val="0"/>
              <w:marRight w:val="0"/>
              <w:marTop w:val="0"/>
              <w:marBottom w:val="0"/>
              <w:divBdr>
                <w:top w:val="none" w:sz="0" w:space="0" w:color="auto"/>
                <w:left w:val="none" w:sz="0" w:space="0" w:color="auto"/>
                <w:bottom w:val="none" w:sz="0" w:space="0" w:color="auto"/>
                <w:right w:val="none" w:sz="0" w:space="0" w:color="auto"/>
              </w:divBdr>
            </w:div>
            <w:div w:id="2056655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hyperlink" Target="http://www.scotland.gov.uk/News/Releases/2003/09/4112" TargetMode="External"/><Relationship Id="rId20" Type="http://schemas.openxmlformats.org/officeDocument/2006/relationships/header" Target="header2.xml"/><Relationship Id="rId21" Type="http://schemas.openxmlformats.org/officeDocument/2006/relationships/footer" Target="footer1.xml"/><Relationship Id="rId22" Type="http://schemas.openxmlformats.org/officeDocument/2006/relationships/footer" Target="footer2.xml"/><Relationship Id="rId23" Type="http://schemas.openxmlformats.org/officeDocument/2006/relationships/header" Target="header3.xml"/><Relationship Id="rId24" Type="http://schemas.openxmlformats.org/officeDocument/2006/relationships/footer" Target="footer3.xml"/><Relationship Id="rId25" Type="http://schemas.openxmlformats.org/officeDocument/2006/relationships/fontTable" Target="fontTable.xml"/><Relationship Id="rId26" Type="http://schemas.openxmlformats.org/officeDocument/2006/relationships/theme" Target="theme/theme1.xml"/><Relationship Id="rId10" Type="http://schemas.openxmlformats.org/officeDocument/2006/relationships/hyperlink" Target="http://www.nationaltheatrescotland.com/content/default.asp?page=s7" TargetMode="External"/><Relationship Id="rId11" Type="http://schemas.openxmlformats.org/officeDocument/2006/relationships/hyperlink" Target="http://www.scotland.gov.uk/News/Releases/2000/11/cfac729f-9a45-4b51-833f-89f4d2fcacb5" TargetMode="External"/><Relationship Id="rId12" Type="http://schemas.openxmlformats.org/officeDocument/2006/relationships/hyperlink" Target="http://www.telegraph.co.uk/science/space/10318077/Who-owns-the-moon-Time-to-call-in-the-space-lawyers.html" TargetMode="External"/><Relationship Id="rId13" Type="http://schemas.openxmlformats.org/officeDocument/2006/relationships/hyperlink" Target="http://www.telegraph.co.uk/science/space/10318077/Who-owns-the-moon-Time-to-call-in-the-space-lawyers.html" TargetMode="External"/><Relationship Id="rId14" Type="http://schemas.openxmlformats.org/officeDocument/2006/relationships/hyperlink" Target="http://hansard.millbanksystems.com/written_answers/1971/jul/21/isle-of-harris-anorthosite-deposits" TargetMode="External"/><Relationship Id="rId15" Type="http://schemas.openxmlformats.org/officeDocument/2006/relationships/hyperlink" Target="http://www.theguardian.com/uk-news/2013/aug/10/scotland-land-rights" TargetMode="External"/><Relationship Id="rId16" Type="http://schemas.openxmlformats.org/officeDocument/2006/relationships/hyperlink" Target="http://www.scotland.gov.uk/News/Releases/2003/09/4112" TargetMode="External"/><Relationship Id="rId17" Type="http://schemas.openxmlformats.org/officeDocument/2006/relationships/hyperlink" Target="http://www.sac.org.uk/1/latestnews/1001706.aspx" TargetMode="External"/><Relationship Id="rId18" Type="http://schemas.openxmlformats.org/officeDocument/2006/relationships/hyperlink" Target="http://theconversation.com/who-owns-the-moon-32721" TargetMode="External"/><Relationship Id="rId19" Type="http://schemas.openxmlformats.org/officeDocument/2006/relationships/header" Target="header1.xml"/><Relationship Id="rId1" Type="http://schemas.openxmlformats.org/officeDocument/2006/relationships/styles" Target="styles.xml"/><Relationship Id="rId2" Type="http://schemas.microsoft.com/office/2007/relationships/stylesWithEffects" Target="stylesWithEffect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yperlink" Target="http://www.sac.org.uk/1/latestnews/1001891.aspx" TargetMode="External"/><Relationship Id="rId8" Type="http://schemas.openxmlformats.org/officeDocument/2006/relationships/hyperlink" Target="http://www.sac.org.uk/1/latestnews/1001706.asp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TotalTime>
  <Pages>11</Pages>
  <Words>9957</Words>
  <Characters>56760</Characters>
  <Application>Microsoft Macintosh Word</Application>
  <DocSecurity>0</DocSecurity>
  <Lines>473</Lines>
  <Paragraphs>133</Paragraphs>
  <ScaleCrop>false</ScaleCrop>
  <Company>University of Glasgow</Company>
  <LinksUpToDate>false</LinksUpToDate>
  <CharactersWithSpaces>66584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Willy Maley</dc:creator>
  <cp:keywords/>
  <dc:description/>
  <cp:lastModifiedBy>Graeme Macdonald</cp:lastModifiedBy>
  <cp:revision>19</cp:revision>
  <dcterms:created xsi:type="dcterms:W3CDTF">2014-11-14T11:50:00Z</dcterms:created>
  <dcterms:modified xsi:type="dcterms:W3CDTF">2016-10-26T08:48:00Z</dcterms:modified>
</cp:coreProperties>
</file>