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27" w:rsidRPr="00851533" w:rsidRDefault="00F27A10" w:rsidP="00851533">
      <w:pPr>
        <w:rPr>
          <w:rFonts w:ascii="Calibri" w:hAnsi="Calibri"/>
          <w:b/>
          <w:sz w:val="28"/>
          <w:szCs w:val="28"/>
        </w:rPr>
      </w:pPr>
      <w:r w:rsidRPr="00462D2E">
        <w:rPr>
          <w:rFonts w:ascii="Calibri" w:hAnsi="Calibri"/>
          <w:b/>
          <w:sz w:val="28"/>
          <w:szCs w:val="28"/>
        </w:rPr>
        <w:t xml:space="preserve">Module </w:t>
      </w:r>
      <w:r w:rsidR="005C47AF">
        <w:rPr>
          <w:rFonts w:ascii="Calibri" w:hAnsi="Calibri"/>
          <w:b/>
          <w:sz w:val="28"/>
          <w:szCs w:val="28"/>
        </w:rPr>
        <w:t>Specification</w:t>
      </w:r>
      <w:r w:rsidR="00851533">
        <w:rPr>
          <w:rFonts w:ascii="Calibri" w:hAnsi="Calibri"/>
          <w:b/>
          <w:sz w:val="28"/>
          <w:szCs w:val="28"/>
        </w:rPr>
        <w:br/>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2268"/>
        <w:gridCol w:w="993"/>
        <w:gridCol w:w="2976"/>
        <w:gridCol w:w="2835"/>
      </w:tblGrid>
      <w:tr w:rsidR="00726027" w:rsidRPr="00FF2A84" w:rsidTr="00E31542">
        <w:tc>
          <w:tcPr>
            <w:tcW w:w="2268" w:type="dxa"/>
          </w:tcPr>
          <w:p w:rsidR="00726027" w:rsidRPr="002D1986" w:rsidRDefault="00726027" w:rsidP="009368EF">
            <w:pPr>
              <w:keepLines/>
              <w:rPr>
                <w:rFonts w:ascii="Calibri" w:hAnsi="Calibri" w:cs="Arial"/>
                <w:b/>
                <w:sz w:val="24"/>
                <w:szCs w:val="24"/>
              </w:rPr>
            </w:pPr>
            <w:r w:rsidRPr="002D1986">
              <w:rPr>
                <w:rFonts w:ascii="Calibri" w:hAnsi="Calibri" w:cs="Arial"/>
                <w:b/>
                <w:sz w:val="24"/>
                <w:szCs w:val="24"/>
              </w:rPr>
              <w:t>Module Co</w:t>
            </w:r>
            <w:r w:rsidR="004D5ACE" w:rsidRPr="002D1986">
              <w:rPr>
                <w:rFonts w:ascii="Calibri" w:hAnsi="Calibri" w:cs="Arial"/>
                <w:b/>
                <w:sz w:val="24"/>
                <w:szCs w:val="24"/>
              </w:rPr>
              <w:t xml:space="preserve">de </w:t>
            </w:r>
          </w:p>
        </w:tc>
        <w:tc>
          <w:tcPr>
            <w:tcW w:w="6804" w:type="dxa"/>
            <w:gridSpan w:val="3"/>
          </w:tcPr>
          <w:p w:rsidR="00726027" w:rsidRPr="00D250B6" w:rsidRDefault="00863900" w:rsidP="009368EF">
            <w:pPr>
              <w:keepLines/>
              <w:jc w:val="both"/>
              <w:rPr>
                <w:rFonts w:ascii="Calibri" w:hAnsi="Calibri" w:cs="Arial"/>
              </w:rPr>
            </w:pPr>
            <w:r>
              <w:rPr>
                <w:rFonts w:ascii="Calibri" w:hAnsi="Calibri" w:cs="Arial"/>
              </w:rPr>
              <w:t>EN376</w:t>
            </w:r>
          </w:p>
        </w:tc>
      </w:tr>
      <w:tr w:rsidR="00726027" w:rsidRPr="00FF2A84" w:rsidTr="00E31542">
        <w:tc>
          <w:tcPr>
            <w:tcW w:w="2268" w:type="dxa"/>
            <w:tcBorders>
              <w:bottom w:val="single" w:sz="4" w:space="0" w:color="auto"/>
            </w:tcBorders>
          </w:tcPr>
          <w:p w:rsidR="00726027" w:rsidRPr="002D1986" w:rsidRDefault="00726027" w:rsidP="009368EF">
            <w:pPr>
              <w:keepLines/>
              <w:rPr>
                <w:rFonts w:ascii="Calibri" w:hAnsi="Calibri" w:cs="Arial"/>
                <w:b/>
                <w:sz w:val="24"/>
                <w:szCs w:val="24"/>
              </w:rPr>
            </w:pPr>
            <w:r w:rsidRPr="002D1986">
              <w:rPr>
                <w:rFonts w:ascii="Calibri" w:hAnsi="Calibri" w:cs="Arial"/>
                <w:b/>
                <w:sz w:val="24"/>
                <w:szCs w:val="24"/>
              </w:rPr>
              <w:t>Module Title</w:t>
            </w:r>
          </w:p>
        </w:tc>
        <w:tc>
          <w:tcPr>
            <w:tcW w:w="6804" w:type="dxa"/>
            <w:gridSpan w:val="3"/>
            <w:tcBorders>
              <w:bottom w:val="single" w:sz="4" w:space="0" w:color="auto"/>
            </w:tcBorders>
          </w:tcPr>
          <w:p w:rsidR="00726027" w:rsidRPr="00D250B6" w:rsidRDefault="00863900" w:rsidP="009368EF">
            <w:pPr>
              <w:keepLines/>
              <w:jc w:val="both"/>
              <w:rPr>
                <w:rFonts w:ascii="Calibri" w:hAnsi="Calibri" w:cs="Arial"/>
              </w:rPr>
            </w:pPr>
            <w:r w:rsidRPr="00863900">
              <w:rPr>
                <w:rFonts w:ascii="Calibri" w:hAnsi="Calibri" w:cs="Arial"/>
              </w:rPr>
              <w:t>Cultures of Abolition: Slavery, Prison, Debt, and Data</w:t>
            </w:r>
          </w:p>
        </w:tc>
      </w:tr>
      <w:tr w:rsidR="002D1986" w:rsidRPr="00FF2A84" w:rsidTr="00E31542">
        <w:tc>
          <w:tcPr>
            <w:tcW w:w="9072" w:type="dxa"/>
            <w:gridSpan w:val="4"/>
            <w:shd w:val="pct25" w:color="auto" w:fill="auto"/>
          </w:tcPr>
          <w:p w:rsidR="002D1986" w:rsidRPr="002D1986" w:rsidRDefault="002D1986" w:rsidP="009368EF">
            <w:pPr>
              <w:keepLines/>
              <w:jc w:val="both"/>
              <w:rPr>
                <w:rFonts w:ascii="Calibri" w:hAnsi="Calibri" w:cs="Arial"/>
                <w:sz w:val="24"/>
                <w:szCs w:val="24"/>
              </w:rPr>
            </w:pPr>
            <w:r w:rsidRPr="002D1986">
              <w:rPr>
                <w:rFonts w:ascii="Calibri" w:hAnsi="Calibri" w:cs="Arial"/>
                <w:b/>
                <w:sz w:val="24"/>
                <w:szCs w:val="24"/>
              </w:rPr>
              <w:t>Module Aims</w:t>
            </w:r>
          </w:p>
        </w:tc>
      </w:tr>
      <w:tr w:rsidR="002D1986" w:rsidRPr="00B71EE2" w:rsidTr="0085153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tblPrEx>
        <w:trPr>
          <w:tblHeader/>
        </w:trPr>
        <w:tc>
          <w:tcPr>
            <w:tcW w:w="9072" w:type="dxa"/>
            <w:gridSpan w:val="4"/>
            <w:tcBorders>
              <w:top w:val="single" w:sz="8" w:space="0" w:color="auto"/>
              <w:left w:val="single" w:sz="8" w:space="0" w:color="auto"/>
              <w:bottom w:val="single" w:sz="6" w:space="0" w:color="auto"/>
              <w:right w:val="single" w:sz="8" w:space="0" w:color="auto"/>
            </w:tcBorders>
            <w:shd w:val="clear" w:color="auto" w:fill="FFFFFF" w:themeFill="background1"/>
          </w:tcPr>
          <w:p w:rsidR="00863900" w:rsidRPr="00863900" w:rsidRDefault="00851533" w:rsidP="00863900">
            <w:pPr>
              <w:keepLines/>
              <w:rPr>
                <w:rFonts w:ascii="Calibri" w:eastAsia="Calibri" w:hAnsi="Calibri" w:cs="Calibri"/>
              </w:rPr>
            </w:pPr>
            <w:r>
              <w:rPr>
                <w:rFonts w:ascii="Calibri" w:eastAsia="Calibri" w:hAnsi="Calibri" w:cs="Calibri"/>
              </w:rPr>
              <w:br/>
            </w:r>
            <w:r w:rsidR="00863900" w:rsidRPr="00863900">
              <w:rPr>
                <w:rFonts w:ascii="Calibri" w:eastAsia="Calibri" w:hAnsi="Calibri" w:cs="Calibri"/>
              </w:rPr>
              <w:t>In the United States, abolition of slavery stands as the most important cultural position after the declaration of independence. While moral codes regarding the treatment of slaves had existed for millennia and were questioned neither by any of the Abrahamic religions (Judaism, Christianity, and Islam), there had never been any precedent for the claim that slavery was a priori vicious and required immediate abolition. Furthermore, the abolitionist movement presented itself as the first non-colonial resistance to the modern State. Given that abolition faced powerful economic and political interests, its proponents focused on the cultural s</w:t>
            </w:r>
            <w:r w:rsidR="00863900">
              <w:rPr>
                <w:rFonts w:ascii="Calibri" w:eastAsia="Calibri" w:hAnsi="Calibri" w:cs="Calibri"/>
              </w:rPr>
              <w:t xml:space="preserve">phere as its immediate target. </w:t>
            </w:r>
          </w:p>
          <w:p w:rsidR="002D1986" w:rsidRPr="004D5414" w:rsidRDefault="00863900" w:rsidP="00863900">
            <w:pPr>
              <w:keepLines/>
              <w:rPr>
                <w:rFonts w:ascii="Calibri" w:hAnsi="Calibri" w:cs="Arial"/>
                <w:b/>
                <w:sz w:val="24"/>
                <w:szCs w:val="24"/>
              </w:rPr>
            </w:pPr>
            <w:r w:rsidRPr="00863900">
              <w:rPr>
                <w:rFonts w:ascii="Calibri" w:eastAsia="Calibri" w:hAnsi="Calibri" w:cs="Calibri"/>
              </w:rPr>
              <w:t>This module will examine the cultures of historical abolition, with regards to American slavery, and the ways in which this late eighteenth/mid-nineteenth-century movement creates a usable past and legacy for contemporary abolitionist claims regarding incarceration, debt, and “big data” algorithms. We will focus on the rhetorical and discursive techniques implemented for persuading mass audiences and for enabling direct action protest that abolition generated. This analysis will then be put to consider more contemporary critiques that modern forms of imprisonment, credit, and data profiling have established with reference to nineteenth-century abolitionism. Can we abolish whiteness, information, and moral panics surrounding delinquency to establish a more perfect union, in the words of the American declaration of Independence?</w:t>
            </w:r>
          </w:p>
        </w:tc>
      </w:tr>
      <w:tr w:rsidR="00726027" w:rsidRPr="00B71EE2" w:rsidTr="0085153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tblPrEx>
        <w:trPr>
          <w:tblHeader/>
        </w:trPr>
        <w:tc>
          <w:tcPr>
            <w:tcW w:w="9072" w:type="dxa"/>
            <w:gridSpan w:val="4"/>
            <w:tcBorders>
              <w:top w:val="single" w:sz="6" w:space="0" w:color="auto"/>
              <w:left w:val="single" w:sz="6" w:space="0" w:color="auto"/>
              <w:bottom w:val="single" w:sz="6" w:space="0" w:color="auto"/>
              <w:right w:val="single" w:sz="6" w:space="0" w:color="auto"/>
            </w:tcBorders>
            <w:shd w:val="clear" w:color="auto" w:fill="BFBFBF"/>
          </w:tcPr>
          <w:p w:rsidR="00726027" w:rsidRPr="004D5414" w:rsidRDefault="004D5414" w:rsidP="009368EF">
            <w:pPr>
              <w:keepLines/>
              <w:rPr>
                <w:rFonts w:ascii="Calibri" w:hAnsi="Calibri" w:cs="Arial"/>
                <w:b/>
                <w:sz w:val="24"/>
                <w:szCs w:val="24"/>
              </w:rPr>
            </w:pPr>
            <w:r w:rsidRPr="004D5414">
              <w:rPr>
                <w:rFonts w:ascii="Calibri" w:hAnsi="Calibri" w:cs="Arial"/>
                <w:b/>
                <w:sz w:val="24"/>
                <w:szCs w:val="24"/>
              </w:rPr>
              <w:t>Learning Outcomes</w:t>
            </w:r>
          </w:p>
        </w:tc>
      </w:tr>
      <w:tr w:rsidR="00726027" w:rsidRPr="00B71EE2" w:rsidTr="0085153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tblPrEx>
        <w:trPr>
          <w:tblHeader/>
        </w:trPr>
        <w:tc>
          <w:tcPr>
            <w:tcW w:w="3261" w:type="dxa"/>
            <w:gridSpan w:val="2"/>
            <w:tcBorders>
              <w:top w:val="single" w:sz="6" w:space="0" w:color="auto"/>
              <w:left w:val="single" w:sz="6" w:space="0" w:color="auto"/>
              <w:bottom w:val="single" w:sz="6" w:space="0" w:color="auto"/>
              <w:right w:val="single" w:sz="6" w:space="0" w:color="auto"/>
            </w:tcBorders>
          </w:tcPr>
          <w:p w:rsidR="00726027" w:rsidRPr="00F7232F" w:rsidRDefault="00726027" w:rsidP="009368EF">
            <w:pPr>
              <w:keepLines/>
              <w:rPr>
                <w:rFonts w:ascii="Calibri" w:hAnsi="Calibri" w:cs="Arial"/>
                <w:b/>
              </w:rPr>
            </w:pPr>
            <w:r w:rsidRPr="00872F8D">
              <w:rPr>
                <w:rFonts w:ascii="Calibri" w:hAnsi="Calibri" w:cs="Arial"/>
                <w:b/>
              </w:rPr>
              <w:t>By the end of the module the student should be able to....</w:t>
            </w:r>
          </w:p>
        </w:tc>
        <w:tc>
          <w:tcPr>
            <w:tcW w:w="2976" w:type="dxa"/>
            <w:tcBorders>
              <w:top w:val="single" w:sz="6" w:space="0" w:color="auto"/>
              <w:left w:val="single" w:sz="6" w:space="0" w:color="auto"/>
              <w:bottom w:val="single" w:sz="6" w:space="0" w:color="auto"/>
              <w:right w:val="single" w:sz="6" w:space="0" w:color="auto"/>
            </w:tcBorders>
          </w:tcPr>
          <w:p w:rsidR="00726027" w:rsidRPr="00872F8D" w:rsidRDefault="00726027" w:rsidP="009368EF">
            <w:pPr>
              <w:keepLines/>
              <w:rPr>
                <w:rFonts w:ascii="Calibri" w:hAnsi="Calibri" w:cs="Arial"/>
                <w:b/>
              </w:rPr>
            </w:pPr>
            <w:r w:rsidRPr="00872F8D">
              <w:rPr>
                <w:rFonts w:ascii="Calibri" w:hAnsi="Calibri" w:cs="Arial"/>
                <w:b/>
              </w:rPr>
              <w:t>Which teaching and learning methods enable students to achieve this learning outcome?</w:t>
            </w:r>
          </w:p>
        </w:tc>
        <w:tc>
          <w:tcPr>
            <w:tcW w:w="2835" w:type="dxa"/>
            <w:tcBorders>
              <w:top w:val="single" w:sz="6" w:space="0" w:color="auto"/>
              <w:left w:val="single" w:sz="6" w:space="0" w:color="auto"/>
              <w:bottom w:val="single" w:sz="6" w:space="0" w:color="auto"/>
              <w:right w:val="single" w:sz="6" w:space="0" w:color="auto"/>
            </w:tcBorders>
          </w:tcPr>
          <w:p w:rsidR="00726027" w:rsidRPr="00872F8D" w:rsidRDefault="00726027" w:rsidP="009368EF">
            <w:pPr>
              <w:keepLines/>
              <w:rPr>
                <w:rFonts w:ascii="Calibri" w:hAnsi="Calibri" w:cs="Arial"/>
                <w:b/>
              </w:rPr>
            </w:pPr>
            <w:r w:rsidRPr="00872F8D">
              <w:rPr>
                <w:rFonts w:ascii="Calibri" w:hAnsi="Calibri" w:cs="Arial"/>
                <w:b/>
              </w:rPr>
              <w:t xml:space="preserve">Which </w:t>
            </w:r>
            <w:r>
              <w:rPr>
                <w:rFonts w:ascii="Calibri" w:hAnsi="Calibri" w:cs="Arial"/>
                <w:b/>
              </w:rPr>
              <w:t xml:space="preserve">summative </w:t>
            </w:r>
            <w:r w:rsidRPr="00872F8D">
              <w:rPr>
                <w:rFonts w:ascii="Calibri" w:hAnsi="Calibri" w:cs="Arial"/>
                <w:b/>
              </w:rPr>
              <w:t>assessment method</w:t>
            </w:r>
            <w:r w:rsidR="002D1986">
              <w:rPr>
                <w:rFonts w:ascii="Calibri" w:hAnsi="Calibri" w:cs="Arial"/>
                <w:b/>
              </w:rPr>
              <w:t>s</w:t>
            </w:r>
            <w:r w:rsidRPr="00872F8D">
              <w:rPr>
                <w:rFonts w:ascii="Calibri" w:hAnsi="Calibri" w:cs="Arial"/>
                <w:b/>
              </w:rPr>
              <w:t xml:space="preserve"> will measure the achievement of this learning outcome?</w:t>
            </w:r>
          </w:p>
        </w:tc>
      </w:tr>
      <w:tr w:rsidR="00863900" w:rsidRPr="002D1986" w:rsidTr="0085153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tblPrEx>
        <w:tc>
          <w:tcPr>
            <w:tcW w:w="3261" w:type="dxa"/>
            <w:gridSpan w:val="2"/>
            <w:tcBorders>
              <w:top w:val="single" w:sz="6" w:space="0" w:color="auto"/>
              <w:left w:val="single" w:sz="6" w:space="0" w:color="auto"/>
              <w:bottom w:val="single" w:sz="6" w:space="0" w:color="auto"/>
              <w:right w:val="single" w:sz="6" w:space="0" w:color="auto"/>
            </w:tcBorders>
          </w:tcPr>
          <w:p w:rsidR="00863900" w:rsidRPr="00B71EE2" w:rsidRDefault="00863900" w:rsidP="00863900">
            <w:pPr>
              <w:keepLines/>
              <w:rPr>
                <w:rFonts w:ascii="Calibri" w:hAnsi="Calibri" w:cs="Arial"/>
              </w:rPr>
            </w:pPr>
            <w:bookmarkStart w:id="0" w:name="_GoBack" w:colFirst="0" w:colLast="0"/>
            <w:r>
              <w:rPr>
                <w:rFonts w:ascii="Calibri" w:hAnsi="Calibri" w:cs="Arial"/>
              </w:rPr>
              <w:t xml:space="preserve">Demonstrate knowledge and understanding of the set texts in their cultural, political, and social contexts   </w:t>
            </w:r>
          </w:p>
        </w:tc>
        <w:tc>
          <w:tcPr>
            <w:tcW w:w="2976" w:type="dxa"/>
            <w:tcBorders>
              <w:top w:val="single" w:sz="6" w:space="0" w:color="auto"/>
              <w:left w:val="single" w:sz="6" w:space="0" w:color="auto"/>
              <w:bottom w:val="single" w:sz="6" w:space="0" w:color="auto"/>
              <w:right w:val="single" w:sz="6" w:space="0" w:color="auto"/>
            </w:tcBorders>
          </w:tcPr>
          <w:p w:rsidR="00863900" w:rsidRPr="00B71EE2" w:rsidRDefault="00863900" w:rsidP="00863900">
            <w:pPr>
              <w:keepLines/>
              <w:rPr>
                <w:rFonts w:ascii="Calibri" w:hAnsi="Calibri" w:cs="Arial"/>
              </w:rPr>
            </w:pPr>
            <w:r>
              <w:rPr>
                <w:rFonts w:ascii="Calibri" w:hAnsi="Calibri" w:cs="Arial"/>
              </w:rPr>
              <w:t>Set reading &amp; seminar discussions</w:t>
            </w:r>
          </w:p>
        </w:tc>
        <w:tc>
          <w:tcPr>
            <w:tcW w:w="2835" w:type="dxa"/>
            <w:tcBorders>
              <w:top w:val="single" w:sz="6" w:space="0" w:color="auto"/>
              <w:left w:val="single" w:sz="6" w:space="0" w:color="auto"/>
              <w:bottom w:val="single" w:sz="6" w:space="0" w:color="auto"/>
              <w:right w:val="single" w:sz="6" w:space="0" w:color="auto"/>
            </w:tcBorders>
          </w:tcPr>
          <w:p w:rsidR="00863900" w:rsidRPr="00B71EE2" w:rsidRDefault="00863900" w:rsidP="00863900">
            <w:pPr>
              <w:keepLines/>
              <w:rPr>
                <w:rFonts w:ascii="Calibri" w:hAnsi="Calibri" w:cs="Arial"/>
              </w:rPr>
            </w:pPr>
            <w:r>
              <w:rPr>
                <w:rFonts w:ascii="Calibri" w:hAnsi="Calibri" w:cs="Arial"/>
              </w:rPr>
              <w:t>Assessed essays and transmedia project</w:t>
            </w:r>
            <w:r w:rsidRPr="0056204C">
              <w:rPr>
                <w:rFonts w:ascii="Calibri" w:hAnsi="Calibri" w:cs="Arial"/>
              </w:rPr>
              <w:t xml:space="preserve"> </w:t>
            </w:r>
            <w:r w:rsidRPr="0056204C">
              <w:rPr>
                <w:rFonts w:ascii="Calibri" w:hAnsi="Calibri"/>
              </w:rPr>
              <w:t>(100%)</w:t>
            </w:r>
          </w:p>
        </w:tc>
      </w:tr>
      <w:bookmarkEnd w:id="0"/>
      <w:tr w:rsidR="00863900" w:rsidRPr="002D1986" w:rsidTr="0085153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tblPrEx>
        <w:tc>
          <w:tcPr>
            <w:tcW w:w="3261" w:type="dxa"/>
            <w:gridSpan w:val="2"/>
            <w:tcBorders>
              <w:top w:val="single" w:sz="6" w:space="0" w:color="auto"/>
              <w:left w:val="single" w:sz="6" w:space="0" w:color="auto"/>
              <w:bottom w:val="single" w:sz="6" w:space="0" w:color="auto"/>
              <w:right w:val="single" w:sz="6" w:space="0" w:color="auto"/>
            </w:tcBorders>
          </w:tcPr>
          <w:p w:rsidR="00863900" w:rsidRPr="00B71EE2" w:rsidRDefault="00863900" w:rsidP="00863900">
            <w:pPr>
              <w:keepLines/>
              <w:rPr>
                <w:rFonts w:ascii="Calibri" w:hAnsi="Calibri" w:cs="Arial"/>
              </w:rPr>
            </w:pPr>
            <w:r>
              <w:rPr>
                <w:rFonts w:ascii="Calibri" w:hAnsi="Calibri" w:cs="Arial"/>
              </w:rPr>
              <w:t>Demonstrate knowledge and understanding of the basic concepts of cultural abolitionism</w:t>
            </w:r>
          </w:p>
        </w:tc>
        <w:tc>
          <w:tcPr>
            <w:tcW w:w="2976" w:type="dxa"/>
            <w:tcBorders>
              <w:top w:val="single" w:sz="6" w:space="0" w:color="auto"/>
              <w:left w:val="single" w:sz="6" w:space="0" w:color="auto"/>
              <w:bottom w:val="single" w:sz="6" w:space="0" w:color="auto"/>
              <w:right w:val="single" w:sz="6" w:space="0" w:color="auto"/>
            </w:tcBorders>
          </w:tcPr>
          <w:p w:rsidR="00863900" w:rsidRPr="00B71EE2" w:rsidRDefault="00863900" w:rsidP="00863900">
            <w:pPr>
              <w:keepLines/>
              <w:rPr>
                <w:rFonts w:ascii="Calibri" w:hAnsi="Calibri" w:cs="Arial"/>
              </w:rPr>
            </w:pPr>
            <w:r>
              <w:rPr>
                <w:rFonts w:ascii="Calibri" w:hAnsi="Calibri" w:cs="Arial"/>
              </w:rPr>
              <w:t>Set reading &amp; seminar discussions</w:t>
            </w:r>
          </w:p>
        </w:tc>
        <w:tc>
          <w:tcPr>
            <w:tcW w:w="2835" w:type="dxa"/>
            <w:tcBorders>
              <w:top w:val="single" w:sz="6" w:space="0" w:color="auto"/>
              <w:left w:val="single" w:sz="6" w:space="0" w:color="auto"/>
              <w:bottom w:val="single" w:sz="6" w:space="0" w:color="auto"/>
              <w:right w:val="single" w:sz="6" w:space="0" w:color="auto"/>
            </w:tcBorders>
          </w:tcPr>
          <w:p w:rsidR="00863900" w:rsidRPr="00B71EE2" w:rsidRDefault="00863900" w:rsidP="00863900">
            <w:pPr>
              <w:keepLines/>
              <w:rPr>
                <w:rFonts w:ascii="Calibri" w:hAnsi="Calibri" w:cs="Arial"/>
              </w:rPr>
            </w:pPr>
            <w:r>
              <w:rPr>
                <w:rFonts w:ascii="Calibri" w:hAnsi="Calibri" w:cs="Arial"/>
              </w:rPr>
              <w:t>Assessed essays and transmedia project</w:t>
            </w:r>
            <w:r w:rsidRPr="0056204C">
              <w:rPr>
                <w:rFonts w:ascii="Calibri" w:hAnsi="Calibri" w:cs="Arial"/>
              </w:rPr>
              <w:t xml:space="preserve"> </w:t>
            </w:r>
            <w:r w:rsidRPr="0056204C">
              <w:rPr>
                <w:rFonts w:ascii="Calibri" w:hAnsi="Calibri"/>
              </w:rPr>
              <w:t>(100%)</w:t>
            </w:r>
          </w:p>
        </w:tc>
      </w:tr>
      <w:tr w:rsidR="00863900" w:rsidRPr="002D1986" w:rsidTr="0085153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tblPrEx>
        <w:tc>
          <w:tcPr>
            <w:tcW w:w="3261" w:type="dxa"/>
            <w:gridSpan w:val="2"/>
            <w:tcBorders>
              <w:top w:val="single" w:sz="6" w:space="0" w:color="auto"/>
              <w:left w:val="single" w:sz="6" w:space="0" w:color="auto"/>
              <w:bottom w:val="single" w:sz="6" w:space="0" w:color="auto"/>
              <w:right w:val="single" w:sz="6" w:space="0" w:color="auto"/>
            </w:tcBorders>
          </w:tcPr>
          <w:p w:rsidR="00863900" w:rsidRPr="00B71EE2" w:rsidRDefault="00863900" w:rsidP="00863900">
            <w:pPr>
              <w:keepLines/>
              <w:rPr>
                <w:rFonts w:ascii="Calibri" w:hAnsi="Calibri" w:cs="Arial"/>
              </w:rPr>
            </w:pPr>
            <w:r>
              <w:rPr>
                <w:rFonts w:ascii="Calibri" w:hAnsi="Calibri" w:cs="Arial"/>
              </w:rPr>
              <w:t>Develop an understanding of abolitionist arguments, social claims, and their relationship to cultural production.</w:t>
            </w:r>
          </w:p>
        </w:tc>
        <w:tc>
          <w:tcPr>
            <w:tcW w:w="2976" w:type="dxa"/>
            <w:tcBorders>
              <w:top w:val="single" w:sz="6" w:space="0" w:color="auto"/>
              <w:left w:val="single" w:sz="6" w:space="0" w:color="auto"/>
              <w:bottom w:val="single" w:sz="6" w:space="0" w:color="auto"/>
              <w:right w:val="single" w:sz="6" w:space="0" w:color="auto"/>
            </w:tcBorders>
          </w:tcPr>
          <w:p w:rsidR="00863900" w:rsidRPr="00B71EE2" w:rsidRDefault="00863900" w:rsidP="00863900">
            <w:pPr>
              <w:keepLines/>
              <w:rPr>
                <w:rFonts w:ascii="Calibri" w:hAnsi="Calibri" w:cs="Arial"/>
              </w:rPr>
            </w:pPr>
            <w:r>
              <w:rPr>
                <w:rFonts w:ascii="Calibri" w:hAnsi="Calibri" w:cs="Arial"/>
              </w:rPr>
              <w:t>Set reading &amp; seminar discussions</w:t>
            </w:r>
          </w:p>
        </w:tc>
        <w:tc>
          <w:tcPr>
            <w:tcW w:w="2835" w:type="dxa"/>
            <w:tcBorders>
              <w:top w:val="single" w:sz="6" w:space="0" w:color="auto"/>
              <w:left w:val="single" w:sz="6" w:space="0" w:color="auto"/>
              <w:bottom w:val="single" w:sz="6" w:space="0" w:color="auto"/>
              <w:right w:val="single" w:sz="6" w:space="0" w:color="auto"/>
            </w:tcBorders>
          </w:tcPr>
          <w:p w:rsidR="00863900" w:rsidRPr="00B71EE2" w:rsidRDefault="00863900" w:rsidP="00863900">
            <w:pPr>
              <w:keepLines/>
              <w:rPr>
                <w:rFonts w:ascii="Calibri" w:hAnsi="Calibri" w:cs="Arial"/>
              </w:rPr>
            </w:pPr>
            <w:r>
              <w:rPr>
                <w:rFonts w:ascii="Calibri" w:hAnsi="Calibri" w:cs="Arial"/>
              </w:rPr>
              <w:t>Assessed essays and transmedia project</w:t>
            </w:r>
            <w:r w:rsidRPr="0056204C">
              <w:rPr>
                <w:rFonts w:ascii="Calibri" w:hAnsi="Calibri" w:cs="Arial"/>
              </w:rPr>
              <w:t xml:space="preserve"> </w:t>
            </w:r>
            <w:r w:rsidRPr="0056204C">
              <w:rPr>
                <w:rFonts w:ascii="Calibri" w:hAnsi="Calibri"/>
              </w:rPr>
              <w:t>(100%)</w:t>
            </w:r>
          </w:p>
        </w:tc>
      </w:tr>
      <w:tr w:rsidR="00863900" w:rsidRPr="002D1986" w:rsidTr="0085153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tblPrEx>
        <w:tc>
          <w:tcPr>
            <w:tcW w:w="3261" w:type="dxa"/>
            <w:gridSpan w:val="2"/>
            <w:tcBorders>
              <w:top w:val="single" w:sz="6" w:space="0" w:color="auto"/>
              <w:left w:val="single" w:sz="6" w:space="0" w:color="auto"/>
              <w:bottom w:val="single" w:sz="6" w:space="0" w:color="auto"/>
              <w:right w:val="single" w:sz="6" w:space="0" w:color="auto"/>
            </w:tcBorders>
          </w:tcPr>
          <w:p w:rsidR="00863900" w:rsidRPr="00B71EE2" w:rsidRDefault="00863900" w:rsidP="00863900">
            <w:pPr>
              <w:keepLines/>
              <w:rPr>
                <w:rFonts w:ascii="Calibri" w:hAnsi="Calibri" w:cs="Arial"/>
              </w:rPr>
            </w:pPr>
            <w:r>
              <w:rPr>
                <w:rFonts w:ascii="Calibri" w:hAnsi="Calibri" w:cs="Arial"/>
              </w:rPr>
              <w:lastRenderedPageBreak/>
              <w:t>Advance students’ ability to use historical and culturally-based approaches to literature as a social text.</w:t>
            </w:r>
          </w:p>
        </w:tc>
        <w:tc>
          <w:tcPr>
            <w:tcW w:w="2976" w:type="dxa"/>
            <w:tcBorders>
              <w:top w:val="single" w:sz="6" w:space="0" w:color="auto"/>
              <w:left w:val="single" w:sz="6" w:space="0" w:color="auto"/>
              <w:bottom w:val="single" w:sz="6" w:space="0" w:color="auto"/>
              <w:right w:val="single" w:sz="6" w:space="0" w:color="auto"/>
            </w:tcBorders>
          </w:tcPr>
          <w:p w:rsidR="00863900" w:rsidRPr="00B71EE2" w:rsidRDefault="00863900" w:rsidP="00863900">
            <w:pPr>
              <w:keepLines/>
              <w:rPr>
                <w:rFonts w:ascii="Calibri" w:hAnsi="Calibri" w:cs="Arial"/>
              </w:rPr>
            </w:pPr>
            <w:r>
              <w:rPr>
                <w:rFonts w:ascii="Calibri" w:hAnsi="Calibri" w:cs="Arial"/>
              </w:rPr>
              <w:t>Set reading &amp; seminar discussions</w:t>
            </w:r>
          </w:p>
        </w:tc>
        <w:tc>
          <w:tcPr>
            <w:tcW w:w="2835" w:type="dxa"/>
            <w:tcBorders>
              <w:top w:val="single" w:sz="6" w:space="0" w:color="auto"/>
              <w:left w:val="single" w:sz="6" w:space="0" w:color="auto"/>
              <w:bottom w:val="single" w:sz="6" w:space="0" w:color="auto"/>
              <w:right w:val="single" w:sz="6" w:space="0" w:color="auto"/>
            </w:tcBorders>
          </w:tcPr>
          <w:p w:rsidR="00863900" w:rsidRPr="00B71EE2" w:rsidRDefault="00863900" w:rsidP="00863900">
            <w:pPr>
              <w:keepLines/>
              <w:rPr>
                <w:rFonts w:ascii="Calibri" w:hAnsi="Calibri" w:cs="Arial"/>
              </w:rPr>
            </w:pPr>
            <w:r>
              <w:rPr>
                <w:rFonts w:ascii="Calibri" w:hAnsi="Calibri" w:cs="Arial"/>
              </w:rPr>
              <w:t>Assessed essays and transmedia project</w:t>
            </w:r>
            <w:r w:rsidRPr="0056204C">
              <w:rPr>
                <w:rFonts w:ascii="Calibri" w:hAnsi="Calibri" w:cs="Arial"/>
              </w:rPr>
              <w:t xml:space="preserve"> </w:t>
            </w:r>
            <w:r w:rsidRPr="0056204C">
              <w:rPr>
                <w:rFonts w:ascii="Calibri" w:hAnsi="Calibri"/>
              </w:rPr>
              <w:t>(100%)</w:t>
            </w:r>
          </w:p>
        </w:tc>
      </w:tr>
      <w:tr w:rsidR="00863900" w:rsidRPr="002D1986" w:rsidTr="0085153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tblPrEx>
        <w:tc>
          <w:tcPr>
            <w:tcW w:w="3261" w:type="dxa"/>
            <w:gridSpan w:val="2"/>
            <w:tcBorders>
              <w:top w:val="single" w:sz="6" w:space="0" w:color="auto"/>
              <w:left w:val="single" w:sz="6" w:space="0" w:color="auto"/>
              <w:bottom w:val="single" w:sz="6" w:space="0" w:color="auto"/>
              <w:right w:val="single" w:sz="6" w:space="0" w:color="auto"/>
            </w:tcBorders>
          </w:tcPr>
          <w:p w:rsidR="00863900" w:rsidRPr="00B71EE2" w:rsidRDefault="00863900" w:rsidP="00863900">
            <w:pPr>
              <w:keepLines/>
              <w:rPr>
                <w:rFonts w:ascii="Calibri" w:hAnsi="Calibri" w:cs="Arial"/>
              </w:rPr>
            </w:pPr>
            <w:r>
              <w:rPr>
                <w:rFonts w:ascii="Calibri" w:hAnsi="Calibri" w:cs="Arial"/>
              </w:rPr>
              <w:t>Enhance their understanding of discursive writing’s implication in processes of sociality and persuasion.</w:t>
            </w:r>
          </w:p>
        </w:tc>
        <w:tc>
          <w:tcPr>
            <w:tcW w:w="2976" w:type="dxa"/>
            <w:tcBorders>
              <w:top w:val="single" w:sz="6" w:space="0" w:color="auto"/>
              <w:left w:val="single" w:sz="6" w:space="0" w:color="auto"/>
              <w:bottom w:val="single" w:sz="6" w:space="0" w:color="auto"/>
              <w:right w:val="single" w:sz="6" w:space="0" w:color="auto"/>
            </w:tcBorders>
          </w:tcPr>
          <w:p w:rsidR="00863900" w:rsidRPr="00B71EE2" w:rsidRDefault="00863900" w:rsidP="00863900">
            <w:pPr>
              <w:keepLines/>
              <w:rPr>
                <w:rFonts w:ascii="Calibri" w:hAnsi="Calibri" w:cs="Arial"/>
              </w:rPr>
            </w:pPr>
            <w:r>
              <w:rPr>
                <w:rFonts w:ascii="Calibri" w:hAnsi="Calibri" w:cs="Arial"/>
              </w:rPr>
              <w:t>Set reading &amp; seminar discussions</w:t>
            </w:r>
          </w:p>
        </w:tc>
        <w:tc>
          <w:tcPr>
            <w:tcW w:w="2835" w:type="dxa"/>
            <w:tcBorders>
              <w:top w:val="single" w:sz="6" w:space="0" w:color="auto"/>
              <w:left w:val="single" w:sz="6" w:space="0" w:color="auto"/>
              <w:bottom w:val="single" w:sz="6" w:space="0" w:color="auto"/>
              <w:right w:val="single" w:sz="6" w:space="0" w:color="auto"/>
            </w:tcBorders>
          </w:tcPr>
          <w:p w:rsidR="00863900" w:rsidRPr="00B71EE2" w:rsidRDefault="00863900" w:rsidP="00863900">
            <w:pPr>
              <w:keepLines/>
              <w:rPr>
                <w:rFonts w:ascii="Calibri" w:hAnsi="Calibri" w:cs="Arial"/>
              </w:rPr>
            </w:pPr>
            <w:r>
              <w:rPr>
                <w:rFonts w:ascii="Calibri" w:hAnsi="Calibri" w:cs="Arial"/>
              </w:rPr>
              <w:t>Assessed essays and transmedia project</w:t>
            </w:r>
            <w:r w:rsidRPr="0056204C">
              <w:rPr>
                <w:rFonts w:ascii="Calibri" w:hAnsi="Calibri" w:cs="Arial"/>
              </w:rPr>
              <w:t xml:space="preserve"> </w:t>
            </w:r>
            <w:r w:rsidRPr="0056204C">
              <w:rPr>
                <w:rFonts w:ascii="Calibri" w:hAnsi="Calibri"/>
              </w:rPr>
              <w:t>(100%)</w:t>
            </w:r>
          </w:p>
        </w:tc>
      </w:tr>
    </w:tbl>
    <w:p w:rsidR="00726027" w:rsidRDefault="00726027">
      <w:pPr>
        <w:rPr>
          <w:b/>
          <w:sz w:val="28"/>
          <w:szCs w:val="28"/>
        </w:rPr>
      </w:pPr>
    </w:p>
    <w:sectPr w:rsidR="00726027" w:rsidSect="002D19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414D"/>
    <w:rsid w:val="00135DC9"/>
    <w:rsid w:val="00141CBD"/>
    <w:rsid w:val="002B1751"/>
    <w:rsid w:val="002D1986"/>
    <w:rsid w:val="003E1EA0"/>
    <w:rsid w:val="00462D2E"/>
    <w:rsid w:val="004C67A8"/>
    <w:rsid w:val="004D5414"/>
    <w:rsid w:val="004D5ACE"/>
    <w:rsid w:val="005C47AF"/>
    <w:rsid w:val="00726027"/>
    <w:rsid w:val="007452C6"/>
    <w:rsid w:val="00851533"/>
    <w:rsid w:val="00863900"/>
    <w:rsid w:val="00B24B59"/>
    <w:rsid w:val="00E31542"/>
    <w:rsid w:val="00F14FC4"/>
    <w:rsid w:val="00F27A10"/>
    <w:rsid w:val="00F7232F"/>
    <w:rsid w:val="00FB5DAB"/>
    <w:rsid w:val="00FE59BE"/>
    <w:rsid w:val="00FF41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198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Oelman, Rachel</dc:creator>
  <cp:keywords/>
  <dc:description/>
  <cp:lastModifiedBy> </cp:lastModifiedBy>
  <cp:revision>3</cp:revision>
  <dcterms:created xsi:type="dcterms:W3CDTF">2016-12-23T09:59:00Z</dcterms:created>
  <dcterms:modified xsi:type="dcterms:W3CDTF">2016-12-28T12:45:00Z</dcterms:modified>
</cp:coreProperties>
</file>