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B2" w:rsidRPr="009870B2" w:rsidRDefault="009870B2" w:rsidP="009870B2">
      <w:pPr>
        <w:shd w:val="clear" w:color="auto" w:fill="FFFFFF"/>
        <w:spacing w:before="330" w:after="165"/>
        <w:outlineLvl w:val="5"/>
        <w:rPr>
          <w:rFonts w:asciiTheme="minorHAnsi" w:hAnsiTheme="minorHAnsi" w:cstheme="minorHAnsi"/>
          <w:b/>
          <w:bCs/>
          <w:color w:val="15766D"/>
        </w:rPr>
      </w:pPr>
      <w:r w:rsidRPr="00AA1E9D">
        <w:rPr>
          <w:rFonts w:asciiTheme="minorHAnsi" w:hAnsiTheme="minorHAnsi" w:cstheme="minorHAnsi"/>
          <w:b/>
          <w:bCs/>
          <w:color w:val="15766D"/>
        </w:rPr>
        <w:t>TRIAGE SYLLABUS AND READING FOR EN352</w:t>
      </w:r>
    </w:p>
    <w:p w:rsidR="009870B2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b/>
          <w:bCs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 xml:space="preserve">This is a study guide prepared specially for those who missed certain weeks of EN352. The purpose is to give you the chance to ‘catch up’ on that week to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>a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 level of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basic 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competence, allowing you to make sure that your knowledge of the weeks you did attend is not affected by the gap. I would not advise you to write on a week you didn’t attend, but what is here will help you to make sure you don’t make an </w:t>
      </w:r>
      <w:r w:rsidRPr="00AA1E9D">
        <w:rPr>
          <w:rFonts w:asciiTheme="minorHAnsi" w:hAnsiTheme="minorHAnsi" w:cstheme="minorHAnsi"/>
          <w:b/>
          <w:bCs/>
          <w:i/>
          <w:color w:val="383838"/>
        </w:rPr>
        <w:t>obvious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 mistake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 when writing about other texts</w:t>
      </w:r>
      <w:r w:rsidRPr="00AA1E9D">
        <w:rPr>
          <w:rFonts w:asciiTheme="minorHAnsi" w:hAnsiTheme="minorHAnsi" w:cstheme="minorHAnsi"/>
          <w:b/>
          <w:bCs/>
          <w:color w:val="383838"/>
        </w:rPr>
        <w:t>.</w:t>
      </w:r>
    </w:p>
    <w:p w:rsidR="004B0136" w:rsidRPr="00AA1E9D" w:rsidRDefault="004B0136" w:rsidP="009870B2">
      <w:pPr>
        <w:shd w:val="clear" w:color="auto" w:fill="FFFFFF"/>
        <w:spacing w:after="165"/>
        <w:rPr>
          <w:rFonts w:asciiTheme="minorHAnsi" w:hAnsiTheme="minorHAnsi" w:cstheme="minorHAnsi"/>
          <w:b/>
          <w:bCs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 xml:space="preserve">I have restricted this list to the play itself and one (or two) other items. There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>will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 also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be 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a revision reading list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coming soon, </w:t>
      </w:r>
      <w:r w:rsidRPr="00AA1E9D">
        <w:rPr>
          <w:rFonts w:asciiTheme="minorHAnsi" w:hAnsiTheme="minorHAnsi" w:cstheme="minorHAnsi"/>
          <w:b/>
          <w:bCs/>
          <w:color w:val="383838"/>
        </w:rPr>
        <w:t xml:space="preserve">which will supplement this.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There is </w:t>
      </w:r>
      <w:r w:rsidR="00AA1E9D">
        <w:rPr>
          <w:rFonts w:asciiTheme="minorHAnsi" w:hAnsiTheme="minorHAnsi" w:cstheme="minorHAnsi"/>
          <w:b/>
          <w:bCs/>
          <w:color w:val="383838"/>
        </w:rPr>
        <w:t xml:space="preserve">also </w:t>
      </w:r>
      <w:r w:rsidR="00990E7D" w:rsidRPr="00AA1E9D">
        <w:rPr>
          <w:rFonts w:asciiTheme="minorHAnsi" w:hAnsiTheme="minorHAnsi" w:cstheme="minorHAnsi"/>
          <w:b/>
          <w:bCs/>
          <w:color w:val="383838"/>
        </w:rPr>
        <w:t xml:space="preserve">a further reading list on </w:t>
      </w:r>
      <w:hyperlink r:id="rId5" w:history="1">
        <w:proofErr w:type="spellStart"/>
        <w:r w:rsidR="00990E7D" w:rsidRPr="00AA1E9D">
          <w:rPr>
            <w:rStyle w:val="Hyperlink"/>
            <w:rFonts w:asciiTheme="minorHAnsi" w:hAnsiTheme="minorHAnsi" w:cstheme="minorHAnsi"/>
            <w:b/>
            <w:bCs/>
          </w:rPr>
          <w:t>TalisAspire</w:t>
        </w:r>
        <w:proofErr w:type="spellEnd"/>
      </w:hyperlink>
    </w:p>
    <w:p w:rsidR="009870B2" w:rsidRPr="009870B2" w:rsidRDefault="009870B2" w:rsidP="009870B2">
      <w:pPr>
        <w:shd w:val="clear" w:color="auto" w:fill="FFFFFF"/>
        <w:spacing w:before="330" w:after="165"/>
        <w:outlineLvl w:val="5"/>
        <w:rPr>
          <w:rFonts w:asciiTheme="minorHAnsi" w:hAnsiTheme="minorHAnsi" w:cstheme="minorHAnsi"/>
          <w:b/>
          <w:bCs/>
          <w:color w:val="15766D"/>
        </w:rPr>
      </w:pPr>
      <w:r w:rsidRPr="00AA1E9D">
        <w:rPr>
          <w:rFonts w:asciiTheme="minorHAnsi" w:hAnsiTheme="minorHAnsi" w:cstheme="minorHAnsi"/>
          <w:b/>
          <w:bCs/>
          <w:color w:val="15766D"/>
        </w:rPr>
        <w:t>Weeks 1-5: Comedy and the rake's progress</w:t>
      </w:r>
    </w:p>
    <w:p w:rsidR="009870B2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1. Introduction / Comedy and the libertine </w:t>
      </w:r>
      <w:r w:rsidRPr="009870B2">
        <w:rPr>
          <w:rFonts w:asciiTheme="minorHAnsi" w:hAnsiTheme="minorHAnsi" w:cstheme="minorHAnsi"/>
          <w:b/>
          <w:bCs/>
          <w:color w:val="383838"/>
        </w:rPr>
        <w:br/>
      </w:r>
      <w:r w:rsidRPr="009870B2">
        <w:rPr>
          <w:rFonts w:asciiTheme="minorHAnsi" w:hAnsiTheme="minorHAnsi" w:cstheme="minorHAnsi"/>
          <w:color w:val="383838"/>
        </w:rPr>
        <w:t>George Etherege, </w:t>
      </w:r>
      <w:r w:rsidRPr="00AA1E9D">
        <w:rPr>
          <w:rFonts w:asciiTheme="minorHAnsi" w:hAnsiTheme="minorHAnsi" w:cstheme="minorHAnsi"/>
          <w:i/>
          <w:iCs/>
          <w:color w:val="383838"/>
        </w:rPr>
        <w:t>The Man of Mode</w:t>
      </w:r>
      <w:r w:rsidRPr="009870B2">
        <w:rPr>
          <w:rFonts w:asciiTheme="minorHAnsi" w:hAnsiTheme="minorHAnsi" w:cstheme="minorHAnsi"/>
          <w:color w:val="383838"/>
        </w:rPr>
        <w:t> (1676)</w:t>
      </w:r>
    </w:p>
    <w:p w:rsidR="00153440" w:rsidRPr="00AA1E9D" w:rsidRDefault="00262EAF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</w:rPr>
        <w:t>Gill, Pat.</w:t>
      </w:r>
      <w:r w:rsidR="00AA1E9D" w:rsidRPr="00AA1E9D">
        <w:rPr>
          <w:rFonts w:asciiTheme="minorHAnsi" w:hAnsiTheme="minorHAnsi" w:cstheme="minorHAnsi"/>
        </w:rPr>
        <w:t xml:space="preserve"> (</w:t>
      </w:r>
      <w:r w:rsidR="00AA1E9D" w:rsidRPr="00AA1E9D">
        <w:rPr>
          <w:rFonts w:asciiTheme="minorHAnsi" w:hAnsiTheme="minorHAnsi" w:cstheme="minorHAnsi"/>
          <w:color w:val="383838"/>
        </w:rPr>
        <w:t>2000</w:t>
      </w:r>
      <w:r w:rsidR="00AA1E9D" w:rsidRPr="00AA1E9D">
        <w:rPr>
          <w:rFonts w:asciiTheme="minorHAnsi" w:hAnsiTheme="minorHAnsi" w:cstheme="minorHAnsi"/>
          <w:color w:val="383838"/>
        </w:rPr>
        <w:t>)</w:t>
      </w:r>
      <w:r w:rsidRPr="00AA1E9D">
        <w:rPr>
          <w:rFonts w:asciiTheme="minorHAnsi" w:hAnsiTheme="minorHAnsi" w:cstheme="minorHAnsi"/>
        </w:rPr>
        <w:t xml:space="preserve"> </w:t>
      </w:r>
      <w:r w:rsidR="009648A6" w:rsidRPr="00AA1E9D">
        <w:rPr>
          <w:rFonts w:asciiTheme="minorHAnsi" w:hAnsiTheme="minorHAnsi" w:cstheme="minorHAnsi"/>
          <w:color w:val="383838"/>
        </w:rPr>
        <w:t xml:space="preserve">“Gender, Sexuality, and Marriage.” In </w:t>
      </w:r>
      <w:r w:rsidR="009648A6" w:rsidRPr="00AA1E9D">
        <w:rPr>
          <w:rFonts w:asciiTheme="minorHAnsi" w:hAnsiTheme="minorHAnsi" w:cstheme="minorHAnsi"/>
          <w:i/>
          <w:color w:val="383838"/>
        </w:rPr>
        <w:t>The Cambridge Companion to English Restoration Theatre</w:t>
      </w:r>
      <w:r w:rsidR="009648A6" w:rsidRPr="00AA1E9D">
        <w:rPr>
          <w:rFonts w:asciiTheme="minorHAnsi" w:hAnsiTheme="minorHAnsi" w:cstheme="minorHAnsi"/>
          <w:color w:val="383838"/>
        </w:rPr>
        <w:t>, edited by Deborah Payne Fisk, 191–208. doi:10.1017/CCOL0521582156.012.</w:t>
      </w:r>
    </w:p>
    <w:p w:rsidR="009648A6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25" style="width:0;height:1.5pt" o:hralign="center" o:hrstd="t" o:hr="t" fillcolor="#a0a0a0" stroked="f"/>
        </w:pict>
      </w:r>
    </w:p>
    <w:p w:rsidR="009870B2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2. Comedy, carnival, and sexual violence </w:t>
      </w:r>
      <w:r w:rsidRPr="009870B2">
        <w:rPr>
          <w:rFonts w:asciiTheme="minorHAnsi" w:hAnsiTheme="minorHAnsi" w:cstheme="minorHAnsi"/>
          <w:b/>
          <w:bCs/>
          <w:color w:val="383838"/>
        </w:rPr>
        <w:br/>
      </w:r>
      <w:proofErr w:type="spellStart"/>
      <w:r w:rsidRPr="009870B2">
        <w:rPr>
          <w:rFonts w:asciiTheme="minorHAnsi" w:hAnsiTheme="minorHAnsi" w:cstheme="minorHAnsi"/>
          <w:color w:val="383838"/>
        </w:rPr>
        <w:t>Aphra</w:t>
      </w:r>
      <w:proofErr w:type="spellEnd"/>
      <w:r w:rsidRPr="009870B2">
        <w:rPr>
          <w:rFonts w:asciiTheme="minorHAnsi" w:hAnsiTheme="minorHAnsi" w:cstheme="minorHAnsi"/>
          <w:color w:val="383838"/>
        </w:rPr>
        <w:t xml:space="preserve"> </w:t>
      </w:r>
      <w:proofErr w:type="spellStart"/>
      <w:r w:rsidRPr="009870B2">
        <w:rPr>
          <w:rFonts w:asciiTheme="minorHAnsi" w:hAnsiTheme="minorHAnsi" w:cstheme="minorHAnsi"/>
          <w:color w:val="383838"/>
        </w:rPr>
        <w:t>Behn</w:t>
      </w:r>
      <w:proofErr w:type="spellEnd"/>
      <w:r w:rsidRPr="009870B2">
        <w:rPr>
          <w:rFonts w:asciiTheme="minorHAnsi" w:hAnsiTheme="minorHAnsi" w:cstheme="minorHAnsi"/>
          <w:color w:val="383838"/>
        </w:rPr>
        <w:t>, </w:t>
      </w:r>
      <w:r w:rsidRPr="00AA1E9D">
        <w:rPr>
          <w:rFonts w:asciiTheme="minorHAnsi" w:hAnsiTheme="minorHAnsi" w:cstheme="minorHAnsi"/>
          <w:i/>
          <w:iCs/>
          <w:color w:val="383838"/>
        </w:rPr>
        <w:t>The Rover</w:t>
      </w:r>
      <w:r w:rsidRPr="009870B2">
        <w:rPr>
          <w:rFonts w:asciiTheme="minorHAnsi" w:hAnsiTheme="minorHAnsi" w:cstheme="minorHAnsi"/>
          <w:color w:val="383838"/>
        </w:rPr>
        <w:t> (1677)</w:t>
      </w:r>
    </w:p>
    <w:p w:rsidR="00153440" w:rsidRPr="00AA1E9D" w:rsidRDefault="00617FF9" w:rsidP="009870B2">
      <w:pPr>
        <w:shd w:val="clear" w:color="auto" w:fill="FFFFFF"/>
        <w:spacing w:after="165"/>
        <w:rPr>
          <w:rFonts w:asciiTheme="minorHAnsi" w:hAnsiTheme="minorHAnsi" w:cstheme="minorHAnsi"/>
          <w:color w:val="181817"/>
          <w:shd w:val="clear" w:color="auto" w:fill="FFFFFF"/>
        </w:rPr>
      </w:pPr>
      <w:r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Burke, Helen M. </w:t>
      </w:r>
      <w:r w:rsidR="00AA1E9D" w:rsidRPr="00AA1E9D">
        <w:rPr>
          <w:rFonts w:asciiTheme="minorHAnsi" w:hAnsiTheme="minorHAnsi" w:cstheme="minorHAnsi"/>
          <w:color w:val="181817"/>
          <w:shd w:val="clear" w:color="auto" w:fill="FFFFFF"/>
        </w:rPr>
        <w:t>(</w:t>
      </w:r>
      <w:r w:rsidR="00AA1E9D" w:rsidRPr="00AA1E9D">
        <w:rPr>
          <w:rFonts w:asciiTheme="minorHAnsi" w:hAnsiTheme="minorHAnsi" w:cstheme="minorHAnsi"/>
          <w:color w:val="181817"/>
          <w:shd w:val="clear" w:color="auto" w:fill="FFFFFF"/>
        </w:rPr>
        <w:t>2004</w:t>
      </w:r>
      <w:r w:rsidR="00AA1E9D"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). </w:t>
      </w:r>
      <w:r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“The Cavalier Myth in </w:t>
      </w:r>
      <w:proofErr w:type="gramStart"/>
      <w:r w:rsidRPr="00AA1E9D">
        <w:rPr>
          <w:rFonts w:asciiTheme="minorHAnsi" w:hAnsiTheme="minorHAnsi" w:cstheme="minorHAnsi"/>
          <w:color w:val="181817"/>
          <w:shd w:val="clear" w:color="auto" w:fill="FFFFFF"/>
        </w:rPr>
        <w:t>The</w:t>
      </w:r>
      <w:proofErr w:type="gramEnd"/>
      <w:r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 Rover.” In </w:t>
      </w:r>
      <w:r w:rsidRPr="00AA1E9D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shd w:val="clear" w:color="auto" w:fill="FFFFFF"/>
        </w:rPr>
        <w:t xml:space="preserve">The Cambridge Companion to </w:t>
      </w:r>
      <w:proofErr w:type="spellStart"/>
      <w:r w:rsidRPr="00AA1E9D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shd w:val="clear" w:color="auto" w:fill="FFFFFF"/>
        </w:rPr>
        <w:t>Aphra</w:t>
      </w:r>
      <w:proofErr w:type="spellEnd"/>
      <w:r w:rsidRPr="00AA1E9D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1E9D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shd w:val="clear" w:color="auto" w:fill="FFFFFF"/>
        </w:rPr>
        <w:t>Behn</w:t>
      </w:r>
      <w:proofErr w:type="spellEnd"/>
      <w:r w:rsidRPr="00AA1E9D">
        <w:rPr>
          <w:rFonts w:asciiTheme="minorHAnsi" w:hAnsiTheme="minorHAnsi" w:cstheme="minorHAnsi"/>
          <w:color w:val="181817"/>
          <w:shd w:val="clear" w:color="auto" w:fill="FFFFFF"/>
        </w:rPr>
        <w:t>, edited by Derek Hughes and Janet Todd, 118–34. doi:10.1017/CCOL0521820197.008.</w:t>
      </w:r>
    </w:p>
    <w:p w:rsidR="00617FF9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26" style="width:0;height:1.5pt" o:hralign="center" o:hrstd="t" o:hr="t" fillcolor="#a0a0a0" stroked="f"/>
        </w:pict>
      </w:r>
    </w:p>
    <w:p w:rsidR="00153440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3. Comedy after the Revolution</w:t>
      </w:r>
      <w:r w:rsidRPr="009870B2">
        <w:rPr>
          <w:rFonts w:asciiTheme="minorHAnsi" w:hAnsiTheme="minorHAnsi" w:cstheme="minorHAnsi"/>
          <w:color w:val="383838"/>
        </w:rPr>
        <w:br/>
        <w:t>Colley Cibber, </w:t>
      </w:r>
      <w:r w:rsidRPr="00AA1E9D">
        <w:rPr>
          <w:rFonts w:asciiTheme="minorHAnsi" w:hAnsiTheme="minorHAnsi" w:cstheme="minorHAnsi"/>
          <w:i/>
          <w:iCs/>
          <w:color w:val="383838"/>
        </w:rPr>
        <w:t>Love's Last Shift</w:t>
      </w:r>
      <w:r w:rsidRPr="009870B2">
        <w:rPr>
          <w:rFonts w:asciiTheme="minorHAnsi" w:hAnsiTheme="minorHAnsi" w:cstheme="minorHAnsi"/>
          <w:color w:val="383838"/>
        </w:rPr>
        <w:t xml:space="preserve"> (1696) and </w:t>
      </w:r>
      <w:proofErr w:type="spellStart"/>
      <w:r w:rsidRPr="009870B2">
        <w:rPr>
          <w:rFonts w:asciiTheme="minorHAnsi" w:hAnsiTheme="minorHAnsi" w:cstheme="minorHAnsi"/>
          <w:color w:val="383838"/>
        </w:rPr>
        <w:t>and</w:t>
      </w:r>
      <w:proofErr w:type="spellEnd"/>
      <w:r w:rsidRPr="009870B2">
        <w:rPr>
          <w:rFonts w:asciiTheme="minorHAnsi" w:hAnsiTheme="minorHAnsi" w:cstheme="minorHAnsi"/>
          <w:color w:val="383838"/>
        </w:rPr>
        <w:t xml:space="preserve"> Sir John Vanbrugh, </w:t>
      </w:r>
      <w:proofErr w:type="gramStart"/>
      <w:r w:rsidRPr="00AA1E9D">
        <w:rPr>
          <w:rFonts w:asciiTheme="minorHAnsi" w:hAnsiTheme="minorHAnsi" w:cstheme="minorHAnsi"/>
          <w:i/>
          <w:iCs/>
          <w:color w:val="383838"/>
        </w:rPr>
        <w:t>The</w:t>
      </w:r>
      <w:proofErr w:type="gramEnd"/>
      <w:r w:rsidRPr="00AA1E9D">
        <w:rPr>
          <w:rFonts w:asciiTheme="minorHAnsi" w:hAnsiTheme="minorHAnsi" w:cstheme="minorHAnsi"/>
          <w:i/>
          <w:iCs/>
          <w:color w:val="383838"/>
        </w:rPr>
        <w:t xml:space="preserve"> Relapse</w:t>
      </w:r>
      <w:r w:rsidRPr="009870B2">
        <w:rPr>
          <w:rFonts w:asciiTheme="minorHAnsi" w:hAnsiTheme="minorHAnsi" w:cstheme="minorHAnsi"/>
          <w:color w:val="383838"/>
        </w:rPr>
        <w:t> (1696)</w:t>
      </w:r>
    </w:p>
    <w:p w:rsidR="005377E2" w:rsidRPr="00AA1E9D" w:rsidRDefault="005377E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Combe, K. (2013). Rakes, Wives and Merchants: Shifts from the Satirical to the Sentimental. In </w:t>
      </w:r>
      <w:r w:rsidRPr="00275DC3">
        <w:rPr>
          <w:rFonts w:asciiTheme="minorHAnsi" w:hAnsiTheme="minorHAnsi" w:cstheme="minorHAnsi"/>
          <w:i/>
          <w:color w:val="1C1D1E"/>
          <w:shd w:val="clear" w:color="auto" w:fill="FFFFFF"/>
        </w:rPr>
        <w:t>A Companion to Restoration Drama</w:t>
      </w: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, S. J. Owen (Ed.). </w:t>
      </w:r>
      <w:proofErr w:type="gramStart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doi</w:t>
      </w:r>
      <w:proofErr w:type="gramEnd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:</w:t>
      </w:r>
      <w:hyperlink r:id="rId6" w:history="1">
        <w:r w:rsidRPr="00AA1E9D">
          <w:rPr>
            <w:rStyle w:val="Hyperlink"/>
            <w:rFonts w:asciiTheme="minorHAnsi" w:hAnsiTheme="minorHAnsi" w:cstheme="minorHAnsi"/>
            <w:color w:val="005274"/>
            <w:shd w:val="clear" w:color="auto" w:fill="FFFFFF"/>
          </w:rPr>
          <w:t>10.1002/9781118663400.ch17</w:t>
        </w:r>
      </w:hyperlink>
    </w:p>
    <w:p w:rsidR="009870B2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27" style="width:0;height:1.5pt" o:hralign="center" o:hrstd="t" o:hr="t" fillcolor="#a0a0a0" stroked="f"/>
        </w:pict>
      </w:r>
    </w:p>
    <w:p w:rsidR="00153440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4. Comedy beyond the capital</w:t>
      </w:r>
      <w:r w:rsidRPr="009870B2">
        <w:rPr>
          <w:rFonts w:asciiTheme="minorHAnsi" w:hAnsiTheme="minorHAnsi" w:cstheme="minorHAnsi"/>
          <w:b/>
          <w:bCs/>
          <w:color w:val="383838"/>
        </w:rPr>
        <w:br/>
      </w:r>
      <w:r w:rsidRPr="009870B2">
        <w:rPr>
          <w:rFonts w:asciiTheme="minorHAnsi" w:hAnsiTheme="minorHAnsi" w:cstheme="minorHAnsi"/>
          <w:color w:val="383838"/>
        </w:rPr>
        <w:t>George Farquhar, </w:t>
      </w:r>
      <w:r w:rsidRPr="00AA1E9D">
        <w:rPr>
          <w:rFonts w:asciiTheme="minorHAnsi" w:hAnsiTheme="minorHAnsi" w:cstheme="minorHAnsi"/>
          <w:i/>
          <w:iCs/>
          <w:color w:val="383838"/>
        </w:rPr>
        <w:t>The Recruiting Officer</w:t>
      </w:r>
      <w:r w:rsidRPr="009870B2">
        <w:rPr>
          <w:rFonts w:asciiTheme="minorHAnsi" w:hAnsiTheme="minorHAnsi" w:cstheme="minorHAnsi"/>
          <w:color w:val="383838"/>
        </w:rPr>
        <w:t> (1706)</w:t>
      </w:r>
    </w:p>
    <w:p w:rsidR="00990E7D" w:rsidRPr="00AA1E9D" w:rsidRDefault="00990E7D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t xml:space="preserve">Gardner, Kevin J. "George Farquhar’s The Recruiting Officer: Warfare, Conscription, and the Disarming of Anxiety." </w:t>
      </w:r>
      <w:r w:rsidRPr="00AA1E9D">
        <w:rPr>
          <w:rFonts w:asciiTheme="minorHAnsi" w:hAnsiTheme="minorHAnsi" w:cstheme="minorHAnsi"/>
          <w:i/>
          <w:color w:val="383838"/>
        </w:rPr>
        <w:t>Eighteenth-Century Life</w:t>
      </w:r>
      <w:r w:rsidRPr="00AA1E9D">
        <w:rPr>
          <w:rFonts w:asciiTheme="minorHAnsi" w:hAnsiTheme="minorHAnsi" w:cstheme="minorHAnsi"/>
          <w:color w:val="383838"/>
        </w:rPr>
        <w:t>, 25</w:t>
      </w:r>
      <w:r w:rsidR="002634EF" w:rsidRPr="00AA1E9D">
        <w:rPr>
          <w:rFonts w:asciiTheme="minorHAnsi" w:hAnsiTheme="minorHAnsi" w:cstheme="minorHAnsi"/>
          <w:color w:val="383838"/>
        </w:rPr>
        <w:t>:3</w:t>
      </w:r>
      <w:r w:rsidRPr="00AA1E9D">
        <w:rPr>
          <w:rFonts w:asciiTheme="minorHAnsi" w:hAnsiTheme="minorHAnsi" w:cstheme="minorHAnsi"/>
          <w:color w:val="383838"/>
        </w:rPr>
        <w:t xml:space="preserve"> </w:t>
      </w:r>
      <w:r w:rsidR="002634EF" w:rsidRPr="00AA1E9D">
        <w:rPr>
          <w:rFonts w:asciiTheme="minorHAnsi" w:hAnsiTheme="minorHAnsi" w:cstheme="minorHAnsi"/>
          <w:color w:val="383838"/>
        </w:rPr>
        <w:t>(</w:t>
      </w:r>
      <w:r w:rsidRPr="00AA1E9D">
        <w:rPr>
          <w:rFonts w:asciiTheme="minorHAnsi" w:hAnsiTheme="minorHAnsi" w:cstheme="minorHAnsi"/>
          <w:color w:val="383838"/>
        </w:rPr>
        <w:t>2001</w:t>
      </w:r>
      <w:r w:rsidR="002634EF" w:rsidRPr="00AA1E9D">
        <w:rPr>
          <w:rFonts w:asciiTheme="minorHAnsi" w:hAnsiTheme="minorHAnsi" w:cstheme="minorHAnsi"/>
          <w:color w:val="383838"/>
        </w:rPr>
        <w:t>)</w:t>
      </w:r>
      <w:r w:rsidRPr="00AA1E9D">
        <w:rPr>
          <w:rFonts w:asciiTheme="minorHAnsi" w:hAnsiTheme="minorHAnsi" w:cstheme="minorHAnsi"/>
          <w:color w:val="383838"/>
        </w:rPr>
        <w:t>, pp. 43-61. Project MUSE, muse.jhu.edu/article/10560</w:t>
      </w:r>
      <w:r w:rsidR="002634EF" w:rsidRPr="00AA1E9D">
        <w:rPr>
          <w:rFonts w:asciiTheme="minorHAnsi" w:hAnsiTheme="minorHAnsi" w:cstheme="minorHAnsi"/>
          <w:color w:val="383838"/>
        </w:rPr>
        <w:t>.</w:t>
      </w:r>
    </w:p>
    <w:p w:rsidR="009870B2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28" style="width:0;height:1.5pt" o:hralign="center" o:hrstd="t" o:hr="t" fillcolor="#a0a0a0" stroked="f"/>
        </w:pict>
      </w:r>
    </w:p>
    <w:p w:rsidR="009870B2" w:rsidRPr="009870B2" w:rsidRDefault="009870B2" w:rsidP="009870B2">
      <w:pPr>
        <w:shd w:val="clear" w:color="auto" w:fill="FFFFFF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5. Comedy on the reformed stage?</w:t>
      </w:r>
      <w:r w:rsidRPr="009870B2">
        <w:rPr>
          <w:rFonts w:asciiTheme="minorHAnsi" w:hAnsiTheme="minorHAnsi" w:cstheme="minorHAnsi"/>
          <w:color w:val="383838"/>
        </w:rPr>
        <w:br/>
        <w:t xml:space="preserve">Susannah </w:t>
      </w:r>
      <w:proofErr w:type="spellStart"/>
      <w:r w:rsidRPr="009870B2">
        <w:rPr>
          <w:rFonts w:asciiTheme="minorHAnsi" w:hAnsiTheme="minorHAnsi" w:cstheme="minorHAnsi"/>
          <w:color w:val="383838"/>
        </w:rPr>
        <w:t>Centlivre</w:t>
      </w:r>
      <w:proofErr w:type="spellEnd"/>
      <w:r w:rsidRPr="009870B2">
        <w:rPr>
          <w:rFonts w:asciiTheme="minorHAnsi" w:hAnsiTheme="minorHAnsi" w:cstheme="minorHAnsi"/>
          <w:color w:val="383838"/>
        </w:rPr>
        <w:t>, </w:t>
      </w:r>
      <w:r w:rsidRPr="00AA1E9D">
        <w:rPr>
          <w:rFonts w:asciiTheme="minorHAnsi" w:hAnsiTheme="minorHAnsi" w:cstheme="minorHAnsi"/>
          <w:i/>
          <w:iCs/>
          <w:color w:val="383838"/>
        </w:rPr>
        <w:t xml:space="preserve">The </w:t>
      </w:r>
      <w:proofErr w:type="spellStart"/>
      <w:r w:rsidRPr="00AA1E9D">
        <w:rPr>
          <w:rFonts w:asciiTheme="minorHAnsi" w:hAnsiTheme="minorHAnsi" w:cstheme="minorHAnsi"/>
          <w:i/>
          <w:iCs/>
          <w:color w:val="383838"/>
        </w:rPr>
        <w:t>Busie</w:t>
      </w:r>
      <w:proofErr w:type="spellEnd"/>
      <w:r w:rsidRPr="00AA1E9D">
        <w:rPr>
          <w:rFonts w:asciiTheme="minorHAnsi" w:hAnsiTheme="minorHAnsi" w:cstheme="minorHAnsi"/>
          <w:i/>
          <w:iCs/>
          <w:color w:val="383838"/>
        </w:rPr>
        <w:t xml:space="preserve"> Body</w:t>
      </w:r>
      <w:r w:rsidRPr="009870B2">
        <w:rPr>
          <w:rFonts w:asciiTheme="minorHAnsi" w:hAnsiTheme="minorHAnsi" w:cstheme="minorHAnsi"/>
          <w:color w:val="383838"/>
        </w:rPr>
        <w:t> (1709</w:t>
      </w:r>
      <w:proofErr w:type="gramStart"/>
      <w:r w:rsidRPr="009870B2">
        <w:rPr>
          <w:rFonts w:asciiTheme="minorHAnsi" w:hAnsiTheme="minorHAnsi" w:cstheme="minorHAnsi"/>
          <w:color w:val="383838"/>
        </w:rPr>
        <w:t>)</w:t>
      </w:r>
      <w:proofErr w:type="gramEnd"/>
      <w:r w:rsidRPr="009870B2">
        <w:rPr>
          <w:rFonts w:asciiTheme="minorHAnsi" w:hAnsiTheme="minorHAnsi" w:cstheme="minorHAnsi"/>
          <w:color w:val="383838"/>
        </w:rPr>
        <w:br/>
        <w:t>Jeremy Collier, excerpts from </w:t>
      </w:r>
      <w:hyperlink r:id="rId7" w:history="1">
        <w:r w:rsidRPr="00AA1E9D">
          <w:rPr>
            <w:rFonts w:asciiTheme="minorHAnsi" w:hAnsiTheme="minorHAnsi" w:cstheme="minorHAnsi"/>
            <w:i/>
            <w:iCs/>
            <w:color w:val="15766D"/>
          </w:rPr>
          <w:t>A Short View of the Immorality and Profaneness of the English Stage</w:t>
        </w:r>
      </w:hyperlink>
      <w:r w:rsidRPr="009870B2">
        <w:rPr>
          <w:rFonts w:asciiTheme="minorHAnsi" w:hAnsiTheme="minorHAnsi" w:cstheme="minorHAnsi"/>
          <w:color w:val="383838"/>
        </w:rPr>
        <w:t> (1698)</w:t>
      </w:r>
    </w:p>
    <w:p w:rsidR="009870B2" w:rsidRPr="00AA1E9D" w:rsidRDefault="009870B2" w:rsidP="009870B2">
      <w:pPr>
        <w:shd w:val="clear" w:color="auto" w:fill="FFFFFF"/>
        <w:rPr>
          <w:rFonts w:asciiTheme="minorHAnsi" w:hAnsiTheme="minorHAnsi" w:cstheme="minorHAnsi"/>
          <w:color w:val="383838"/>
        </w:rPr>
      </w:pPr>
      <w:r w:rsidRPr="009870B2">
        <w:rPr>
          <w:rFonts w:asciiTheme="minorHAnsi" w:hAnsiTheme="minorHAnsi" w:cstheme="minorHAnsi"/>
          <w:color w:val="383838"/>
        </w:rPr>
        <w:t>Congreve to Dennis, '</w:t>
      </w:r>
      <w:hyperlink r:id="rId8" w:history="1">
        <w:r w:rsidRPr="00AA1E9D">
          <w:rPr>
            <w:rFonts w:asciiTheme="minorHAnsi" w:hAnsiTheme="minorHAnsi" w:cstheme="minorHAnsi"/>
            <w:color w:val="15766D"/>
            <w:u w:val="single"/>
          </w:rPr>
          <w:t>Concerning Humour in Comedy</w:t>
        </w:r>
      </w:hyperlink>
      <w:r w:rsidRPr="009870B2">
        <w:rPr>
          <w:rFonts w:asciiTheme="minorHAnsi" w:hAnsiTheme="minorHAnsi" w:cstheme="minorHAnsi"/>
          <w:color w:val="383838"/>
        </w:rPr>
        <w:t>' (1700)</w:t>
      </w:r>
    </w:p>
    <w:p w:rsidR="00C5593F" w:rsidRPr="00AA1E9D" w:rsidRDefault="00C5593F" w:rsidP="00C5593F">
      <w:pPr>
        <w:shd w:val="clear" w:color="auto" w:fill="FFFFFF"/>
        <w:rPr>
          <w:rStyle w:val="c-resourcefield"/>
          <w:rFonts w:asciiTheme="minorHAnsi" w:hAnsiTheme="minorHAnsi" w:cstheme="minorHAnsi"/>
          <w:b/>
          <w:bCs/>
          <w:color w:val="4A4D51"/>
        </w:rPr>
      </w:pPr>
    </w:p>
    <w:p w:rsidR="00153440" w:rsidRPr="00AA1E9D" w:rsidRDefault="000812CD" w:rsidP="00C5593F">
      <w:pPr>
        <w:shd w:val="clear" w:color="auto" w:fill="FFFFFF"/>
        <w:rPr>
          <w:rStyle w:val="qa-content"/>
          <w:rFonts w:asciiTheme="minorHAnsi" w:hAnsiTheme="minorHAnsi" w:cstheme="minorHAnsi"/>
          <w:color w:val="4A4D51"/>
        </w:rPr>
      </w:pPr>
      <w:r w:rsidRPr="00AA1E9D">
        <w:rPr>
          <w:rStyle w:val="qa-content"/>
          <w:rFonts w:asciiTheme="minorHAnsi" w:hAnsiTheme="minorHAnsi" w:cstheme="minorHAnsi"/>
          <w:color w:val="4A4D51"/>
        </w:rPr>
        <w:t>Kinney</w:t>
      </w:r>
      <w:r w:rsidRPr="00AA1E9D">
        <w:rPr>
          <w:rStyle w:val="qa-content"/>
          <w:rFonts w:asciiTheme="minorHAnsi" w:hAnsiTheme="minorHAnsi" w:cstheme="minorHAnsi"/>
          <w:color w:val="4A4D51"/>
        </w:rPr>
        <w:t xml:space="preserve">, </w:t>
      </w:r>
      <w:proofErr w:type="spellStart"/>
      <w:r w:rsidRPr="00AA1E9D">
        <w:rPr>
          <w:rStyle w:val="qa-content"/>
          <w:rFonts w:asciiTheme="minorHAnsi" w:hAnsiTheme="minorHAnsi" w:cstheme="minorHAnsi"/>
          <w:color w:val="4A4D51"/>
        </w:rPr>
        <w:t>Suz</w:t>
      </w:r>
      <w:proofErr w:type="spellEnd"/>
      <w:r w:rsidRPr="00AA1E9D">
        <w:rPr>
          <w:rStyle w:val="qa-content"/>
          <w:rFonts w:asciiTheme="minorHAnsi" w:hAnsiTheme="minorHAnsi" w:cstheme="minorHAnsi"/>
          <w:color w:val="4A4D51"/>
        </w:rPr>
        <w:t>-Anne</w:t>
      </w:r>
      <w:r w:rsidRPr="00AA1E9D">
        <w:rPr>
          <w:rStyle w:val="qa-content"/>
          <w:rFonts w:asciiTheme="minorHAnsi" w:hAnsiTheme="minorHAnsi" w:cstheme="minorHAnsi"/>
          <w:color w:val="4A4D51"/>
        </w:rPr>
        <w:t>.</w:t>
      </w:r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r w:rsidRPr="00AA1E9D">
        <w:rPr>
          <w:rStyle w:val="qa-content"/>
          <w:rFonts w:asciiTheme="minorHAnsi" w:hAnsiTheme="minorHAnsi" w:cstheme="minorHAnsi"/>
          <w:color w:val="4A4D51"/>
        </w:rPr>
        <w:t xml:space="preserve">(2014). </w:t>
      </w:r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‘“Confinement Sharpens the Invention”: </w:t>
      </w:r>
      <w:proofErr w:type="spellStart"/>
      <w:r w:rsidR="00617FF9" w:rsidRPr="00AA1E9D">
        <w:rPr>
          <w:rStyle w:val="qa-content"/>
          <w:rFonts w:asciiTheme="minorHAnsi" w:hAnsiTheme="minorHAnsi" w:cstheme="minorHAnsi"/>
          <w:color w:val="4A4D51"/>
        </w:rPr>
        <w:t>Aphra</w:t>
      </w:r>
      <w:proofErr w:type="spellEnd"/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proofErr w:type="spellStart"/>
      <w:r w:rsidR="00617FF9" w:rsidRPr="00AA1E9D">
        <w:rPr>
          <w:rStyle w:val="qa-content"/>
          <w:rFonts w:asciiTheme="minorHAnsi" w:hAnsiTheme="minorHAnsi" w:cstheme="minorHAnsi"/>
          <w:color w:val="4A4D51"/>
        </w:rPr>
        <w:t>Behn’s</w:t>
      </w:r>
      <w:proofErr w:type="spellEnd"/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r w:rsidR="00617FF9" w:rsidRPr="00AA1E9D">
        <w:rPr>
          <w:rStyle w:val="qa-content"/>
          <w:rFonts w:asciiTheme="minorHAnsi" w:hAnsiTheme="minorHAnsi" w:cstheme="minorHAnsi"/>
          <w:i/>
          <w:color w:val="4A4D51"/>
        </w:rPr>
        <w:t>The Rover</w:t>
      </w:r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and Susanna </w:t>
      </w:r>
      <w:proofErr w:type="spellStart"/>
      <w:r w:rsidR="00617FF9" w:rsidRPr="00AA1E9D">
        <w:rPr>
          <w:rStyle w:val="qa-content"/>
          <w:rFonts w:asciiTheme="minorHAnsi" w:hAnsiTheme="minorHAnsi" w:cstheme="minorHAnsi"/>
          <w:color w:val="4A4D51"/>
        </w:rPr>
        <w:t>Centlivre’s</w:t>
      </w:r>
      <w:proofErr w:type="spellEnd"/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r w:rsidR="00617FF9" w:rsidRPr="00AA1E9D">
        <w:rPr>
          <w:rStyle w:val="qa-content"/>
          <w:rFonts w:asciiTheme="minorHAnsi" w:hAnsiTheme="minorHAnsi" w:cstheme="minorHAnsi"/>
          <w:i/>
          <w:color w:val="4A4D51"/>
        </w:rPr>
        <w:t xml:space="preserve">The </w:t>
      </w:r>
      <w:proofErr w:type="spellStart"/>
      <w:r w:rsidR="00617FF9" w:rsidRPr="00AA1E9D">
        <w:rPr>
          <w:rStyle w:val="qa-content"/>
          <w:rFonts w:asciiTheme="minorHAnsi" w:hAnsiTheme="minorHAnsi" w:cstheme="minorHAnsi"/>
          <w:i/>
          <w:color w:val="4A4D51"/>
        </w:rPr>
        <w:t>Busie</w:t>
      </w:r>
      <w:proofErr w:type="spellEnd"/>
      <w:r w:rsidR="00617FF9" w:rsidRPr="00AA1E9D">
        <w:rPr>
          <w:rStyle w:val="qa-content"/>
          <w:rFonts w:asciiTheme="minorHAnsi" w:hAnsiTheme="minorHAnsi" w:cstheme="minorHAnsi"/>
          <w:i/>
          <w:color w:val="4A4D51"/>
        </w:rPr>
        <w:t xml:space="preserve"> Body</w:t>
      </w:r>
      <w:r w:rsidR="00617FF9" w:rsidRPr="00AA1E9D">
        <w:rPr>
          <w:rStyle w:val="qa-content"/>
          <w:rFonts w:asciiTheme="minorHAnsi" w:hAnsiTheme="minorHAnsi" w:cstheme="minorHAnsi"/>
          <w:color w:val="4A4D51"/>
        </w:rPr>
        <w:t>’</w:t>
      </w:r>
      <w:r w:rsidRPr="00AA1E9D">
        <w:rPr>
          <w:rStyle w:val="qa-content"/>
          <w:rFonts w:asciiTheme="minorHAnsi" w:hAnsiTheme="minorHAnsi" w:cstheme="minorHAnsi"/>
          <w:color w:val="4A4D51"/>
        </w:rPr>
        <w:t>.</w:t>
      </w:r>
      <w:r w:rsidR="00617FF9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r w:rsidRPr="00AA1E9D">
        <w:rPr>
          <w:rStyle w:val="qa-content"/>
          <w:rFonts w:asciiTheme="minorHAnsi" w:hAnsiTheme="minorHAnsi" w:cstheme="minorHAnsi"/>
          <w:color w:val="4A4D51"/>
        </w:rPr>
        <w:t>I</w:t>
      </w:r>
      <w:r w:rsidR="00C5593F" w:rsidRPr="00AA1E9D">
        <w:rPr>
          <w:rStyle w:val="qa-content"/>
          <w:rFonts w:asciiTheme="minorHAnsi" w:hAnsiTheme="minorHAnsi" w:cstheme="minorHAnsi"/>
          <w:color w:val="4A4D51"/>
        </w:rPr>
        <w:t xml:space="preserve">n Gail Finney (ed.), </w:t>
      </w:r>
      <w:proofErr w:type="gramStart"/>
      <w:r w:rsidR="00C5593F" w:rsidRPr="00AA1E9D">
        <w:rPr>
          <w:rStyle w:val="qa-content"/>
          <w:rFonts w:asciiTheme="minorHAnsi" w:hAnsiTheme="minorHAnsi" w:cstheme="minorHAnsi"/>
          <w:i/>
          <w:color w:val="4A4D51"/>
        </w:rPr>
        <w:t>Look</w:t>
      </w:r>
      <w:proofErr w:type="gramEnd"/>
      <w:r w:rsidR="00C5593F" w:rsidRPr="00AA1E9D">
        <w:rPr>
          <w:rStyle w:val="qa-content"/>
          <w:rFonts w:asciiTheme="minorHAnsi" w:hAnsiTheme="minorHAnsi" w:cstheme="minorHAnsi"/>
          <w:i/>
          <w:color w:val="4A4D51"/>
        </w:rPr>
        <w:t xml:space="preserve"> Who’s Laughing</w:t>
      </w:r>
      <w:r w:rsidRPr="00AA1E9D">
        <w:rPr>
          <w:rStyle w:val="qa-content"/>
          <w:rFonts w:asciiTheme="minorHAnsi" w:hAnsiTheme="minorHAnsi" w:cstheme="minorHAnsi"/>
          <w:color w:val="4A4D51"/>
        </w:rPr>
        <w:t>,</w:t>
      </w:r>
      <w:r w:rsidR="00C5593F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r w:rsidRPr="00AA1E9D">
        <w:rPr>
          <w:rStyle w:val="qa-content"/>
          <w:rFonts w:asciiTheme="minorHAnsi" w:hAnsiTheme="minorHAnsi" w:cstheme="minorHAnsi"/>
          <w:color w:val="4A4D51"/>
        </w:rPr>
        <w:t>pp.</w:t>
      </w:r>
      <w:r w:rsidRPr="00AA1E9D">
        <w:rPr>
          <w:rStyle w:val="qa-content"/>
          <w:rFonts w:asciiTheme="minorHAnsi" w:hAnsiTheme="minorHAnsi" w:cstheme="minorHAnsi"/>
          <w:color w:val="4A4D51"/>
        </w:rPr>
        <w:t xml:space="preserve"> 81-98</w:t>
      </w:r>
      <w:r w:rsidR="00C5593F" w:rsidRPr="00AA1E9D">
        <w:rPr>
          <w:rStyle w:val="qa-content"/>
          <w:rFonts w:asciiTheme="minorHAnsi" w:hAnsiTheme="minorHAnsi" w:cstheme="minorHAnsi"/>
          <w:color w:val="4A4D51"/>
        </w:rPr>
        <w:t>,</w:t>
      </w:r>
      <w:r w:rsidR="00C5593F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  <w:hyperlink r:id="rId9" w:history="1">
        <w:r w:rsidR="00C5593F" w:rsidRPr="00AA1E9D">
          <w:rPr>
            <w:rStyle w:val="Hyperlink"/>
            <w:rFonts w:asciiTheme="minorHAnsi" w:hAnsiTheme="minorHAnsi" w:cstheme="minorHAnsi"/>
          </w:rPr>
          <w:t>https://ebookcentral.proquest.com/lib/warw/detail.action?docID=1733931</w:t>
        </w:r>
      </w:hyperlink>
      <w:r w:rsidR="00C5593F" w:rsidRPr="00AA1E9D">
        <w:rPr>
          <w:rStyle w:val="qa-content"/>
          <w:rFonts w:asciiTheme="minorHAnsi" w:hAnsiTheme="minorHAnsi" w:cstheme="minorHAnsi"/>
          <w:color w:val="4A4D51"/>
        </w:rPr>
        <w:t xml:space="preserve"> </w:t>
      </w:r>
    </w:p>
    <w:p w:rsidR="00617FF9" w:rsidRPr="00AA1E9D" w:rsidRDefault="00153440" w:rsidP="00C5593F">
      <w:pPr>
        <w:shd w:val="clear" w:color="auto" w:fill="FFFFFF"/>
        <w:rPr>
          <w:rFonts w:asciiTheme="minorHAnsi" w:hAnsiTheme="minorHAnsi" w:cstheme="minorHAnsi"/>
          <w:color w:val="4A4D51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29" style="width:0;height:1.5pt" o:hralign="center" o:hrstd="t" o:hr="t" fillcolor="#a0a0a0" stroked="f"/>
        </w:pict>
      </w:r>
    </w:p>
    <w:p w:rsidR="00617FF9" w:rsidRPr="009870B2" w:rsidRDefault="00617FF9" w:rsidP="009870B2">
      <w:pPr>
        <w:shd w:val="clear" w:color="auto" w:fill="FFFFFF"/>
        <w:rPr>
          <w:rFonts w:asciiTheme="minorHAnsi" w:hAnsiTheme="minorHAnsi" w:cstheme="minorHAnsi"/>
          <w:color w:val="383838"/>
        </w:rPr>
      </w:pPr>
    </w:p>
    <w:p w:rsidR="00AA1E9D" w:rsidRDefault="00AA1E9D">
      <w:pPr>
        <w:rPr>
          <w:rFonts w:asciiTheme="minorHAnsi" w:hAnsiTheme="minorHAnsi" w:cstheme="minorHAnsi"/>
          <w:b/>
          <w:bCs/>
          <w:color w:val="15766D"/>
        </w:rPr>
      </w:pPr>
      <w:r>
        <w:rPr>
          <w:rFonts w:asciiTheme="minorHAnsi" w:hAnsiTheme="minorHAnsi" w:cstheme="minorHAnsi"/>
          <w:b/>
          <w:bCs/>
          <w:color w:val="15766D"/>
        </w:rPr>
        <w:br w:type="page"/>
      </w:r>
    </w:p>
    <w:p w:rsidR="009870B2" w:rsidRPr="009870B2" w:rsidRDefault="009870B2" w:rsidP="009870B2">
      <w:pPr>
        <w:shd w:val="clear" w:color="auto" w:fill="FFFFFF"/>
        <w:spacing w:before="330" w:after="165"/>
        <w:outlineLvl w:val="5"/>
        <w:rPr>
          <w:rFonts w:asciiTheme="minorHAnsi" w:hAnsiTheme="minorHAnsi" w:cstheme="minorHAnsi"/>
          <w:b/>
          <w:bCs/>
          <w:color w:val="15766D"/>
        </w:rPr>
      </w:pPr>
      <w:r w:rsidRPr="00AA1E9D">
        <w:rPr>
          <w:rFonts w:asciiTheme="minorHAnsi" w:hAnsiTheme="minorHAnsi" w:cstheme="minorHAnsi"/>
          <w:b/>
          <w:bCs/>
          <w:color w:val="15766D"/>
        </w:rPr>
        <w:lastRenderedPageBreak/>
        <w:t>Weeks 7-10: Experiments in the politics of dramatic form </w:t>
      </w:r>
    </w:p>
    <w:p w:rsidR="009870B2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7. Reworking Shakespeare</w:t>
      </w:r>
      <w:r w:rsidRPr="009870B2">
        <w:rPr>
          <w:rFonts w:asciiTheme="minorHAnsi" w:hAnsiTheme="minorHAnsi" w:cstheme="minorHAnsi"/>
          <w:b/>
          <w:bCs/>
          <w:color w:val="383838"/>
        </w:rPr>
        <w:br/>
      </w:r>
      <w:r w:rsidRPr="009870B2">
        <w:rPr>
          <w:rFonts w:asciiTheme="minorHAnsi" w:hAnsiTheme="minorHAnsi" w:cstheme="minorHAnsi"/>
          <w:color w:val="383838"/>
        </w:rPr>
        <w:t>John Dryden, </w:t>
      </w:r>
      <w:r w:rsidRPr="009870B2">
        <w:rPr>
          <w:rFonts w:asciiTheme="minorHAnsi" w:hAnsiTheme="minorHAnsi" w:cstheme="minorHAnsi"/>
          <w:i/>
          <w:iCs/>
          <w:color w:val="383838"/>
        </w:rPr>
        <w:t>All for Love </w:t>
      </w:r>
      <w:r w:rsidRPr="009870B2">
        <w:rPr>
          <w:rFonts w:asciiTheme="minorHAnsi" w:hAnsiTheme="minorHAnsi" w:cstheme="minorHAnsi"/>
          <w:color w:val="383838"/>
        </w:rPr>
        <w:t>(1677</w:t>
      </w:r>
      <w:proofErr w:type="gramStart"/>
      <w:r w:rsidRPr="009870B2">
        <w:rPr>
          <w:rFonts w:asciiTheme="minorHAnsi" w:hAnsiTheme="minorHAnsi" w:cstheme="minorHAnsi"/>
          <w:color w:val="383838"/>
        </w:rPr>
        <w:t>)</w:t>
      </w:r>
      <w:proofErr w:type="gramEnd"/>
      <w:r w:rsidRPr="009870B2">
        <w:rPr>
          <w:rFonts w:asciiTheme="minorHAnsi" w:hAnsiTheme="minorHAnsi" w:cstheme="minorHAnsi"/>
          <w:color w:val="383838"/>
        </w:rPr>
        <w:br/>
        <w:t xml:space="preserve">Thomas </w:t>
      </w:r>
      <w:proofErr w:type="spellStart"/>
      <w:r w:rsidRPr="009870B2">
        <w:rPr>
          <w:rFonts w:asciiTheme="minorHAnsi" w:hAnsiTheme="minorHAnsi" w:cstheme="minorHAnsi"/>
          <w:color w:val="383838"/>
        </w:rPr>
        <w:t>Rymer</w:t>
      </w:r>
      <w:proofErr w:type="spellEnd"/>
      <w:r w:rsidRPr="009870B2">
        <w:rPr>
          <w:rFonts w:asciiTheme="minorHAnsi" w:hAnsiTheme="minorHAnsi" w:cstheme="minorHAnsi"/>
          <w:color w:val="383838"/>
        </w:rPr>
        <w:t>, from </w:t>
      </w:r>
      <w:hyperlink r:id="rId10" w:history="1">
        <w:r w:rsidRPr="00AA1E9D">
          <w:rPr>
            <w:rFonts w:asciiTheme="minorHAnsi" w:hAnsiTheme="minorHAnsi" w:cstheme="minorHAnsi"/>
            <w:i/>
            <w:iCs/>
            <w:color w:val="15766D"/>
          </w:rPr>
          <w:t>A Short View of Tragedy</w:t>
        </w:r>
      </w:hyperlink>
      <w:r w:rsidRPr="009870B2">
        <w:rPr>
          <w:rFonts w:asciiTheme="minorHAnsi" w:hAnsiTheme="minorHAnsi" w:cstheme="minorHAnsi"/>
          <w:color w:val="383838"/>
        </w:rPr>
        <w:t> (1693)</w:t>
      </w:r>
    </w:p>
    <w:p w:rsidR="005377E2" w:rsidRPr="00AA1E9D" w:rsidRDefault="005377E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Clark, S. (2013). Shakespeare and Other Adaptations. In </w:t>
      </w:r>
      <w:r w:rsidRPr="00275DC3">
        <w:rPr>
          <w:rFonts w:asciiTheme="minorHAnsi" w:hAnsiTheme="minorHAnsi" w:cstheme="minorHAnsi"/>
          <w:i/>
          <w:color w:val="1C1D1E"/>
          <w:shd w:val="clear" w:color="auto" w:fill="FFFFFF"/>
        </w:rPr>
        <w:t>A Companion to Restoration Drama</w:t>
      </w: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, S. J. Owen (Ed.). </w:t>
      </w:r>
      <w:proofErr w:type="gramStart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doi</w:t>
      </w:r>
      <w:proofErr w:type="gramEnd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:</w:t>
      </w:r>
      <w:hyperlink r:id="rId11" w:history="1">
        <w:r w:rsidRPr="00AA1E9D">
          <w:rPr>
            <w:rStyle w:val="Hyperlink"/>
            <w:rFonts w:asciiTheme="minorHAnsi" w:hAnsiTheme="minorHAnsi" w:cstheme="minorHAnsi"/>
            <w:color w:val="005274"/>
            <w:shd w:val="clear" w:color="auto" w:fill="FFFFFF"/>
          </w:rPr>
          <w:t>10.1002/9781118663400.ch16</w:t>
        </w:r>
      </w:hyperlink>
    </w:p>
    <w:p w:rsidR="00153440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30" style="width:0;height:1.5pt" o:hralign="center" o:hrstd="t" o:hr="t" fillcolor="#a0a0a0" stroked="f"/>
        </w:pict>
      </w:r>
    </w:p>
    <w:p w:rsidR="00153440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8. Heroic drama and the crisis of kingship</w:t>
      </w:r>
      <w:r w:rsidRPr="009870B2">
        <w:rPr>
          <w:rFonts w:asciiTheme="minorHAnsi" w:hAnsiTheme="minorHAnsi" w:cstheme="minorHAnsi"/>
          <w:color w:val="383838"/>
        </w:rPr>
        <w:br/>
        <w:t>John Dryden, </w:t>
      </w:r>
      <w:r w:rsidRPr="00AA1E9D">
        <w:rPr>
          <w:rFonts w:asciiTheme="minorHAnsi" w:hAnsiTheme="minorHAnsi" w:cstheme="minorHAnsi"/>
          <w:i/>
          <w:iCs/>
          <w:color w:val="383838"/>
        </w:rPr>
        <w:t>The Conquest of Granada </w:t>
      </w:r>
      <w:r w:rsidRPr="009870B2">
        <w:rPr>
          <w:rFonts w:asciiTheme="minorHAnsi" w:hAnsiTheme="minorHAnsi" w:cstheme="minorHAnsi"/>
          <w:color w:val="383838"/>
        </w:rPr>
        <w:t>(both parts) (1670)</w:t>
      </w:r>
    </w:p>
    <w:p w:rsidR="005377E2" w:rsidRPr="00AA1E9D" w:rsidRDefault="005377E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Hughes, D. (2013). Heroic Drama and Tragicomedy. In </w:t>
      </w:r>
      <w:r w:rsidRPr="00275DC3">
        <w:rPr>
          <w:rFonts w:asciiTheme="minorHAnsi" w:hAnsiTheme="minorHAnsi" w:cstheme="minorHAnsi"/>
          <w:i/>
          <w:color w:val="1C1D1E"/>
          <w:shd w:val="clear" w:color="auto" w:fill="FFFFFF"/>
        </w:rPr>
        <w:t>A Companion to Restoration Drama</w:t>
      </w: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, S. J. Owen (Ed.). </w:t>
      </w:r>
      <w:proofErr w:type="gramStart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doi</w:t>
      </w:r>
      <w:proofErr w:type="gramEnd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:</w:t>
      </w:r>
      <w:hyperlink r:id="rId12" w:history="1">
        <w:r w:rsidRPr="00AA1E9D">
          <w:rPr>
            <w:rStyle w:val="Hyperlink"/>
            <w:rFonts w:asciiTheme="minorHAnsi" w:hAnsiTheme="minorHAnsi" w:cstheme="minorHAnsi"/>
            <w:color w:val="005274"/>
            <w:shd w:val="clear" w:color="auto" w:fill="FFFFFF"/>
          </w:rPr>
          <w:t>10.1002/9781118663400.ch12</w:t>
        </w:r>
      </w:hyperlink>
    </w:p>
    <w:p w:rsidR="009870B2" w:rsidRPr="009870B2" w:rsidRDefault="00153440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color w:val="383838"/>
        </w:rPr>
        <w:pict>
          <v:rect id="_x0000_i1031" style="width:0;height:1.5pt" o:hralign="center" o:hrstd="t" o:hr="t" fillcolor="#a0a0a0" stroked="f"/>
        </w:pict>
      </w:r>
    </w:p>
    <w:p w:rsidR="00153440" w:rsidRPr="00AA1E9D" w:rsidRDefault="009870B2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9. Burlesque: theatre about theatre</w:t>
      </w:r>
      <w:r w:rsidRPr="009870B2">
        <w:rPr>
          <w:rFonts w:asciiTheme="minorHAnsi" w:hAnsiTheme="minorHAnsi" w:cstheme="minorHAnsi"/>
          <w:color w:val="383838"/>
        </w:rPr>
        <w:br/>
        <w:t>George Villiers, </w:t>
      </w:r>
      <w:r w:rsidRPr="00AA1E9D">
        <w:rPr>
          <w:rFonts w:asciiTheme="minorHAnsi" w:hAnsiTheme="minorHAnsi" w:cstheme="minorHAnsi"/>
          <w:i/>
          <w:iCs/>
          <w:color w:val="383838"/>
        </w:rPr>
        <w:t>The Rehearsal</w:t>
      </w:r>
      <w:r w:rsidRPr="009870B2">
        <w:rPr>
          <w:rFonts w:asciiTheme="minorHAnsi" w:hAnsiTheme="minorHAnsi" w:cstheme="minorHAnsi"/>
          <w:color w:val="383838"/>
        </w:rPr>
        <w:t> (1671</w:t>
      </w:r>
      <w:proofErr w:type="gramStart"/>
      <w:r w:rsidRPr="009870B2">
        <w:rPr>
          <w:rFonts w:asciiTheme="minorHAnsi" w:hAnsiTheme="minorHAnsi" w:cstheme="minorHAnsi"/>
          <w:color w:val="383838"/>
        </w:rPr>
        <w:t>)</w:t>
      </w:r>
      <w:proofErr w:type="gramEnd"/>
      <w:r w:rsidRPr="009870B2">
        <w:rPr>
          <w:rFonts w:asciiTheme="minorHAnsi" w:hAnsiTheme="minorHAnsi" w:cstheme="minorHAnsi"/>
          <w:color w:val="383838"/>
        </w:rPr>
        <w:br/>
        <w:t>John Dryden, </w:t>
      </w:r>
      <w:hyperlink r:id="rId13" w:history="1">
        <w:r w:rsidRPr="00AA1E9D">
          <w:rPr>
            <w:rFonts w:asciiTheme="minorHAnsi" w:hAnsiTheme="minorHAnsi" w:cstheme="minorHAnsi"/>
            <w:color w:val="15766D"/>
            <w:u w:val="single"/>
          </w:rPr>
          <w:t>"Of Heroic Plays" </w:t>
        </w:r>
      </w:hyperlink>
      <w:r w:rsidRPr="009870B2">
        <w:rPr>
          <w:rFonts w:asciiTheme="minorHAnsi" w:hAnsiTheme="minorHAnsi" w:cstheme="minorHAnsi"/>
          <w:color w:val="383838"/>
        </w:rPr>
        <w:t>(1672)</w:t>
      </w:r>
    </w:p>
    <w:p w:rsidR="009870B2" w:rsidRPr="009870B2" w:rsidRDefault="00990E7D" w:rsidP="009870B2">
      <w:pPr>
        <w:shd w:val="clear" w:color="auto" w:fill="FFFFFF"/>
        <w:spacing w:after="165"/>
        <w:rPr>
          <w:rFonts w:asciiTheme="minorHAnsi" w:hAnsiTheme="minorHAnsi" w:cstheme="minorHAnsi"/>
          <w:color w:val="383838"/>
        </w:rPr>
      </w:pPr>
      <w:proofErr w:type="spellStart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Dharwadker</w:t>
      </w:r>
      <w:proofErr w:type="spellEnd"/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, A. (2013). Restoration Drama and Social Class. In </w:t>
      </w:r>
      <w:r w:rsidRPr="00275DC3">
        <w:rPr>
          <w:rFonts w:asciiTheme="minorHAnsi" w:hAnsiTheme="minorHAnsi" w:cstheme="minorHAnsi"/>
          <w:i/>
          <w:color w:val="1C1D1E"/>
          <w:shd w:val="clear" w:color="auto" w:fill="FFFFFF"/>
        </w:rPr>
        <w:t>A Companion to Restoration Drama</w:t>
      </w:r>
      <w:r w:rsidRPr="00AA1E9D">
        <w:rPr>
          <w:rFonts w:asciiTheme="minorHAnsi" w:hAnsiTheme="minorHAnsi" w:cstheme="minorHAnsi"/>
          <w:color w:val="1C1D1E"/>
          <w:shd w:val="clear" w:color="auto" w:fill="FFFFFF"/>
        </w:rPr>
        <w:t xml:space="preserve">, S. J. Owen (Ed.). </w:t>
      </w:r>
      <w:proofErr w:type="gramStart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doi</w:t>
      </w:r>
      <w:proofErr w:type="gramEnd"/>
      <w:r w:rsidRPr="00AA1E9D">
        <w:rPr>
          <w:rFonts w:asciiTheme="minorHAnsi" w:hAnsiTheme="minorHAnsi" w:cstheme="minorHAnsi"/>
          <w:color w:val="1C1D1E"/>
          <w:shd w:val="clear" w:color="auto" w:fill="FFFFFF"/>
        </w:rPr>
        <w:t>:</w:t>
      </w:r>
      <w:hyperlink r:id="rId14" w:history="1">
        <w:r w:rsidRPr="00AA1E9D">
          <w:rPr>
            <w:rStyle w:val="Hyperlink"/>
            <w:rFonts w:asciiTheme="minorHAnsi" w:hAnsiTheme="minorHAnsi" w:cstheme="minorHAnsi"/>
            <w:color w:val="005274"/>
            <w:shd w:val="clear" w:color="auto" w:fill="FFFFFF"/>
          </w:rPr>
          <w:t>10.1002/9781118663400.ch9</w:t>
        </w:r>
      </w:hyperlink>
      <w:r w:rsidR="00153440" w:rsidRPr="00AA1E9D">
        <w:rPr>
          <w:rFonts w:asciiTheme="minorHAnsi" w:hAnsiTheme="minorHAnsi" w:cstheme="minorHAnsi"/>
          <w:color w:val="383838"/>
        </w:rPr>
        <w:pict>
          <v:rect id="_x0000_i1032" style="width:0;height:1.5pt" o:hralign="center" o:hrstd="t" o:hr="t" fillcolor="#a0a0a0" stroked="f"/>
        </w:pict>
      </w:r>
    </w:p>
    <w:p w:rsidR="00990E7D" w:rsidRPr="00AA1E9D" w:rsidRDefault="009870B2" w:rsidP="00990E7D">
      <w:pPr>
        <w:shd w:val="clear" w:color="auto" w:fill="FFFFFF"/>
        <w:rPr>
          <w:rFonts w:asciiTheme="minorHAnsi" w:hAnsiTheme="minorHAnsi" w:cstheme="minorHAnsi"/>
          <w:color w:val="383838"/>
        </w:rPr>
      </w:pPr>
      <w:r w:rsidRPr="00AA1E9D">
        <w:rPr>
          <w:rFonts w:asciiTheme="minorHAnsi" w:hAnsiTheme="minorHAnsi" w:cstheme="minorHAnsi"/>
          <w:b/>
          <w:bCs/>
          <w:color w:val="383838"/>
        </w:rPr>
        <w:t>10. Tragedy and the suffering woman</w:t>
      </w:r>
      <w:r w:rsidRPr="009870B2">
        <w:rPr>
          <w:rFonts w:asciiTheme="minorHAnsi" w:hAnsiTheme="minorHAnsi" w:cstheme="minorHAnsi"/>
          <w:color w:val="383838"/>
        </w:rPr>
        <w:br/>
        <w:t>Thomas Otway, </w:t>
      </w:r>
      <w:r w:rsidRPr="00AA1E9D">
        <w:rPr>
          <w:rFonts w:asciiTheme="minorHAnsi" w:hAnsiTheme="minorHAnsi" w:cstheme="minorHAnsi"/>
          <w:i/>
          <w:iCs/>
          <w:color w:val="383838"/>
        </w:rPr>
        <w:t xml:space="preserve">Venice </w:t>
      </w:r>
      <w:proofErr w:type="spellStart"/>
      <w:r w:rsidRPr="00AA1E9D">
        <w:rPr>
          <w:rFonts w:asciiTheme="minorHAnsi" w:hAnsiTheme="minorHAnsi" w:cstheme="minorHAnsi"/>
          <w:i/>
          <w:iCs/>
          <w:color w:val="383838"/>
        </w:rPr>
        <w:t>Preserv'd</w:t>
      </w:r>
      <w:proofErr w:type="spellEnd"/>
      <w:r w:rsidRPr="009870B2">
        <w:rPr>
          <w:rFonts w:asciiTheme="minorHAnsi" w:hAnsiTheme="minorHAnsi" w:cstheme="minorHAnsi"/>
          <w:color w:val="383838"/>
        </w:rPr>
        <w:t> (1682)</w:t>
      </w:r>
    </w:p>
    <w:p w:rsidR="00617FF9" w:rsidRPr="009870B2" w:rsidRDefault="009870B2" w:rsidP="00990E7D">
      <w:pPr>
        <w:shd w:val="clear" w:color="auto" w:fill="FFFFFF"/>
        <w:rPr>
          <w:rFonts w:asciiTheme="minorHAnsi" w:hAnsiTheme="minorHAnsi" w:cstheme="minorHAnsi"/>
          <w:color w:val="383838"/>
        </w:rPr>
      </w:pPr>
      <w:r w:rsidRPr="009870B2">
        <w:rPr>
          <w:rFonts w:asciiTheme="minorHAnsi" w:hAnsiTheme="minorHAnsi" w:cstheme="minorHAnsi"/>
          <w:color w:val="383838"/>
        </w:rPr>
        <w:br/>
      </w:r>
      <w:r w:rsidR="00617FF9" w:rsidRPr="00AA1E9D">
        <w:rPr>
          <w:rFonts w:asciiTheme="minorHAnsi" w:hAnsiTheme="minorHAnsi" w:cstheme="minorHAnsi"/>
          <w:color w:val="181817"/>
          <w:shd w:val="clear" w:color="auto" w:fill="FFFFFF"/>
        </w:rPr>
        <w:t>Owen, Susan J.</w:t>
      </w:r>
      <w:r w:rsidR="00990E7D"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 (</w:t>
      </w:r>
      <w:r w:rsidR="00990E7D" w:rsidRPr="00AA1E9D">
        <w:rPr>
          <w:rFonts w:asciiTheme="minorHAnsi" w:hAnsiTheme="minorHAnsi" w:cstheme="minorHAnsi"/>
          <w:color w:val="181817"/>
          <w:shd w:val="clear" w:color="auto" w:fill="FFFFFF"/>
        </w:rPr>
        <w:t>2000</w:t>
      </w:r>
      <w:r w:rsidR="00990E7D" w:rsidRPr="00AA1E9D">
        <w:rPr>
          <w:rFonts w:asciiTheme="minorHAnsi" w:hAnsiTheme="minorHAnsi" w:cstheme="minorHAnsi"/>
          <w:color w:val="181817"/>
          <w:shd w:val="clear" w:color="auto" w:fill="FFFFFF"/>
        </w:rPr>
        <w:t>).</w:t>
      </w:r>
      <w:r w:rsidR="00617FF9" w:rsidRPr="00AA1E9D">
        <w:rPr>
          <w:rFonts w:asciiTheme="minorHAnsi" w:hAnsiTheme="minorHAnsi" w:cstheme="minorHAnsi"/>
          <w:color w:val="181817"/>
          <w:shd w:val="clear" w:color="auto" w:fill="FFFFFF"/>
        </w:rPr>
        <w:t xml:space="preserve"> “Drama and Political Crisis.” In </w:t>
      </w:r>
      <w:r w:rsidR="00617FF9" w:rsidRPr="00AA1E9D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shd w:val="clear" w:color="auto" w:fill="FFFFFF"/>
        </w:rPr>
        <w:t>The Cambridge Companion to English Restoration Theatre</w:t>
      </w:r>
      <w:r w:rsidR="00617FF9" w:rsidRPr="00AA1E9D">
        <w:rPr>
          <w:rFonts w:asciiTheme="minorHAnsi" w:hAnsiTheme="minorHAnsi" w:cstheme="minorHAnsi"/>
          <w:color w:val="181817"/>
          <w:shd w:val="clear" w:color="auto" w:fill="FFFFFF"/>
        </w:rPr>
        <w:t>, edited by Deborah Pay</w:t>
      </w:r>
      <w:r w:rsidR="00990E7D" w:rsidRPr="00AA1E9D">
        <w:rPr>
          <w:rFonts w:asciiTheme="minorHAnsi" w:hAnsiTheme="minorHAnsi" w:cstheme="minorHAnsi"/>
          <w:color w:val="181817"/>
          <w:shd w:val="clear" w:color="auto" w:fill="FFFFFF"/>
        </w:rPr>
        <w:t>ne Fisk, 158–73</w:t>
      </w:r>
      <w:r w:rsidR="00617FF9" w:rsidRPr="00AA1E9D">
        <w:rPr>
          <w:rFonts w:asciiTheme="minorHAnsi" w:hAnsiTheme="minorHAnsi" w:cstheme="minorHAnsi"/>
          <w:color w:val="181817"/>
          <w:shd w:val="clear" w:color="auto" w:fill="FFFFFF"/>
        </w:rPr>
        <w:t>. doi:10.1017/CCOL0521582156.010.</w:t>
      </w:r>
    </w:p>
    <w:p w:rsidR="00F66693" w:rsidRPr="00AA1E9D" w:rsidRDefault="00F6669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66693" w:rsidRPr="00AA1E9D" w:rsidSect="00990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07C"/>
    <w:multiLevelType w:val="multilevel"/>
    <w:tmpl w:val="4D8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B2"/>
    <w:rsid w:val="000812CD"/>
    <w:rsid w:val="000C7F8B"/>
    <w:rsid w:val="00134B06"/>
    <w:rsid w:val="00153440"/>
    <w:rsid w:val="00262EAF"/>
    <w:rsid w:val="002634EF"/>
    <w:rsid w:val="00275DC3"/>
    <w:rsid w:val="003E0F35"/>
    <w:rsid w:val="004B0136"/>
    <w:rsid w:val="005377E2"/>
    <w:rsid w:val="00617FF9"/>
    <w:rsid w:val="006A6E01"/>
    <w:rsid w:val="009648A6"/>
    <w:rsid w:val="009870B2"/>
    <w:rsid w:val="00990E7D"/>
    <w:rsid w:val="00AA1E9D"/>
    <w:rsid w:val="00BC5E35"/>
    <w:rsid w:val="00C5593F"/>
    <w:rsid w:val="00EB4F0C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9D83C"/>
  <w15:chartTrackingRefBased/>
  <w15:docId w15:val="{DE9BFB64-C0D2-41A0-AE8C-05CDD77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870B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870B2"/>
    <w:rPr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870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0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70B2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0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8A6"/>
    <w:pPr>
      <w:ind w:left="720"/>
      <w:contextualSpacing/>
    </w:pPr>
  </w:style>
  <w:style w:type="character" w:customStyle="1" w:styleId="c-resourcefield">
    <w:name w:val="c-resource__field"/>
    <w:basedOn w:val="DefaultParagraphFont"/>
    <w:rsid w:val="00617FF9"/>
  </w:style>
  <w:style w:type="character" w:customStyle="1" w:styleId="qa-content">
    <w:name w:val="qa-content"/>
    <w:basedOn w:val="DefaultParagraphFont"/>
    <w:rsid w:val="0061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arts/english/currentstudents/undergraduate/modules/fulllist/special/en352restorationdrama/congreve_to_dennis_concerning_humour_in_comedy_1700.pdf" TargetMode="External"/><Relationship Id="rId13" Type="http://schemas.openxmlformats.org/officeDocument/2006/relationships/hyperlink" Target="https://warwick.ac.uk/fac/arts/english/currentstudents/undergraduate/modules/fulllist/special/en352restorationdrama/dryden_22of_heroique_plays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wick.ac.uk/fac/arts/english/currentstudents/undergraduate/modules/fulllist/special/en352restorationdrama/collier.pdf" TargetMode="External"/><Relationship Id="rId12" Type="http://schemas.openxmlformats.org/officeDocument/2006/relationships/hyperlink" Target="https://0-doi-org.pugwash.lib.warwick.ac.uk/10.1002/9781118663400.ch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0-doi-org.pugwash.lib.warwick.ac.uk/10.1002/9781118663400.ch17" TargetMode="External"/><Relationship Id="rId11" Type="http://schemas.openxmlformats.org/officeDocument/2006/relationships/hyperlink" Target="https://0-doi-org.pugwash.lib.warwick.ac.uk/10.1002/9781118663400.ch16" TargetMode="External"/><Relationship Id="rId5" Type="http://schemas.openxmlformats.org/officeDocument/2006/relationships/hyperlink" Target="https://rl.talis.com/3/warwick/lists/D2BE5D99-783D-B696-B621-D5107D49D552.html?lang=en-G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rwick.ac.uk/fac/arts/english/currentstudents/undergraduate/modules/fulllist/special/en352restorationdrama/RymerShort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warw/detail.action?docID=1733931" TargetMode="External"/><Relationship Id="rId14" Type="http://schemas.openxmlformats.org/officeDocument/2006/relationships/hyperlink" Target="https://0-doi-org.pugwash.lib.warwick.ac.uk/10.1002/9781118663400.ch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A35FDDAA</Template>
  <TotalTime>95</TotalTime>
  <Pages>2</Pages>
  <Words>508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Teresa</dc:creator>
  <cp:keywords/>
  <dc:description/>
  <cp:lastModifiedBy>Grant, Teresa</cp:lastModifiedBy>
  <cp:revision>12</cp:revision>
  <dcterms:created xsi:type="dcterms:W3CDTF">2019-03-20T15:36:00Z</dcterms:created>
  <dcterms:modified xsi:type="dcterms:W3CDTF">2019-03-20T17:25:00Z</dcterms:modified>
</cp:coreProperties>
</file>