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512C3F" w14:textId="77777777" w:rsidR="00992463" w:rsidRDefault="0056309C" w:rsidP="003A3235">
      <w:pPr>
        <w:spacing w:line="480" w:lineRule="auto"/>
      </w:pPr>
      <w:r>
        <w:rPr>
          <w:rFonts w:eastAsia="Times New Roman" w:cs="Times New Roman"/>
          <w:noProof/>
        </w:rPr>
        <w:drawing>
          <wp:inline distT="0" distB="0" distL="0" distR="0" wp14:anchorId="483FD340" wp14:editId="539827F9">
            <wp:extent cx="4013200" cy="4013200"/>
            <wp:effectExtent l="0" t="0" r="0" b="0"/>
            <wp:docPr id="1" name="Picture 1" descr="ttp://upload.wikimedia.org/wikipedia/commons/8/87/Sal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p://upload.wikimedia.org/wikipedia/commons/8/87/Salam.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013200" cy="4013200"/>
                    </a:xfrm>
                    <a:prstGeom prst="rect">
                      <a:avLst/>
                    </a:prstGeom>
                    <a:noFill/>
                    <a:ln>
                      <a:noFill/>
                    </a:ln>
                  </pic:spPr>
                </pic:pic>
              </a:graphicData>
            </a:graphic>
          </wp:inline>
        </w:drawing>
      </w:r>
    </w:p>
    <w:p w14:paraId="211B332C" w14:textId="77777777" w:rsidR="0056309C" w:rsidRPr="0056309C" w:rsidRDefault="0056309C" w:rsidP="003A3235">
      <w:pPr>
        <w:spacing w:line="480" w:lineRule="auto"/>
        <w:rPr>
          <w:rFonts w:ascii="Baskerville" w:hAnsi="Baskerville" w:cs="Baskerville"/>
        </w:rPr>
      </w:pPr>
      <w:r w:rsidRPr="0056309C">
        <w:rPr>
          <w:rFonts w:ascii="Baskerville" w:hAnsi="Baskerville" w:cs="Baskerville"/>
        </w:rPr>
        <w:t>“peace be with you”</w:t>
      </w:r>
    </w:p>
    <w:p w14:paraId="2B86E0FF" w14:textId="77777777" w:rsidR="0056309C" w:rsidRPr="0056309C" w:rsidRDefault="0056309C" w:rsidP="003A3235">
      <w:pPr>
        <w:spacing w:line="480" w:lineRule="auto"/>
        <w:rPr>
          <w:rFonts w:ascii="Baskerville" w:hAnsi="Baskerville" w:cs="Baskerville"/>
        </w:rPr>
      </w:pPr>
    </w:p>
    <w:p w14:paraId="70727172" w14:textId="77777777" w:rsidR="0056309C" w:rsidRPr="0056309C" w:rsidRDefault="0056309C" w:rsidP="003A3235">
      <w:pPr>
        <w:spacing w:line="480" w:lineRule="auto"/>
        <w:rPr>
          <w:rFonts w:ascii="Baskerville" w:hAnsi="Baskerville" w:cs="Baskerville"/>
        </w:rPr>
      </w:pPr>
    </w:p>
    <w:p w14:paraId="7177284F" w14:textId="77777777" w:rsidR="0056309C" w:rsidRPr="0056309C" w:rsidRDefault="0056309C" w:rsidP="003A3235">
      <w:pPr>
        <w:tabs>
          <w:tab w:val="left" w:pos="1360"/>
          <w:tab w:val="center" w:pos="4150"/>
        </w:tabs>
        <w:spacing w:line="480" w:lineRule="auto"/>
        <w:rPr>
          <w:rFonts w:ascii="Baskerville" w:hAnsi="Baskerville" w:cs="Baskerville"/>
          <w:b/>
          <w:sz w:val="28"/>
          <w:szCs w:val="28"/>
        </w:rPr>
      </w:pPr>
      <w:r w:rsidRPr="0056309C">
        <w:rPr>
          <w:rFonts w:ascii="Baskerville" w:hAnsi="Baskerville" w:cs="Baskerville"/>
          <w:b/>
          <w:sz w:val="28"/>
          <w:szCs w:val="28"/>
        </w:rPr>
        <w:tab/>
      </w:r>
      <w:r w:rsidRPr="0056309C">
        <w:rPr>
          <w:rFonts w:ascii="Baskerville" w:hAnsi="Baskerville" w:cs="Baskerville"/>
          <w:b/>
          <w:sz w:val="28"/>
          <w:szCs w:val="28"/>
        </w:rPr>
        <w:tab/>
        <w:t xml:space="preserve">Salam Pax, </w:t>
      </w:r>
      <w:r w:rsidRPr="0056309C">
        <w:rPr>
          <w:rFonts w:ascii="Baskerville" w:hAnsi="Baskerville" w:cs="Baskerville"/>
          <w:b/>
          <w:i/>
          <w:sz w:val="28"/>
          <w:szCs w:val="28"/>
        </w:rPr>
        <w:t xml:space="preserve">The Baghdad Blog </w:t>
      </w:r>
      <w:r w:rsidRPr="0056309C">
        <w:rPr>
          <w:rFonts w:ascii="Baskerville" w:hAnsi="Baskerville" w:cs="Baskerville"/>
          <w:b/>
          <w:sz w:val="28"/>
          <w:szCs w:val="28"/>
        </w:rPr>
        <w:t>(2003)</w:t>
      </w:r>
    </w:p>
    <w:p w14:paraId="03524F52" w14:textId="77777777" w:rsidR="0056309C" w:rsidRDefault="0056309C" w:rsidP="003A3235">
      <w:pPr>
        <w:spacing w:line="480" w:lineRule="auto"/>
        <w:jc w:val="center"/>
        <w:rPr>
          <w:rFonts w:ascii="Baskerville" w:hAnsi="Baskerville" w:cs="Baskerville"/>
        </w:rPr>
      </w:pPr>
    </w:p>
    <w:p w14:paraId="07B9B091" w14:textId="77777777" w:rsidR="0056309C" w:rsidRDefault="0056309C" w:rsidP="003A3235">
      <w:pPr>
        <w:spacing w:line="480" w:lineRule="auto"/>
        <w:jc w:val="center"/>
        <w:rPr>
          <w:rFonts w:ascii="Baskerville" w:hAnsi="Baskerville" w:cs="Baskerville"/>
        </w:rPr>
      </w:pPr>
    </w:p>
    <w:p w14:paraId="79B771DB" w14:textId="77777777" w:rsidR="0056309C" w:rsidRDefault="0056309C" w:rsidP="003A3235">
      <w:pPr>
        <w:spacing w:line="480" w:lineRule="auto"/>
        <w:jc w:val="center"/>
        <w:rPr>
          <w:rFonts w:ascii="Baskerville" w:hAnsi="Baskerville" w:cs="Baskerville"/>
        </w:rPr>
      </w:pPr>
      <w:r>
        <w:rPr>
          <w:rFonts w:ascii="Baskerville" w:hAnsi="Baskerville" w:cs="Baskerville"/>
        </w:rPr>
        <w:t>“BOMB US ALREADY! STOP PUSSYFOOTING!”</w:t>
      </w:r>
    </w:p>
    <w:p w14:paraId="0D97E4D3" w14:textId="77777777" w:rsidR="00A64B63" w:rsidRDefault="00A64B63" w:rsidP="003A3235">
      <w:pPr>
        <w:spacing w:line="480" w:lineRule="auto"/>
        <w:jc w:val="center"/>
        <w:rPr>
          <w:rFonts w:ascii="Baskerville" w:hAnsi="Baskerville" w:cs="Baskerville"/>
        </w:rPr>
      </w:pPr>
    </w:p>
    <w:p w14:paraId="17322A2D" w14:textId="77777777" w:rsidR="00A64B63" w:rsidRDefault="00F97E07" w:rsidP="003A3235">
      <w:pPr>
        <w:spacing w:line="480" w:lineRule="auto"/>
        <w:jc w:val="center"/>
        <w:rPr>
          <w:rFonts w:ascii="Baskerville" w:hAnsi="Baskerville" w:cs="Baskerville"/>
        </w:rPr>
      </w:pPr>
      <w:hyperlink r:id="rId7" w:history="1">
        <w:r w:rsidR="00A64B63" w:rsidRPr="00511661">
          <w:rPr>
            <w:rStyle w:val="Hyperlink"/>
            <w:rFonts w:ascii="Baskerville" w:hAnsi="Baskerville" w:cs="Baskerville"/>
          </w:rPr>
          <w:t>http://dear_raed.blogspot.co.uk/</w:t>
        </w:r>
      </w:hyperlink>
    </w:p>
    <w:p w14:paraId="7A88CAAC" w14:textId="77777777" w:rsidR="00A64B63" w:rsidRDefault="00A64B63" w:rsidP="003A3235">
      <w:pPr>
        <w:spacing w:line="480" w:lineRule="auto"/>
        <w:jc w:val="center"/>
        <w:rPr>
          <w:rFonts w:ascii="Baskerville" w:hAnsi="Baskerville" w:cs="Baskerville"/>
        </w:rPr>
      </w:pPr>
    </w:p>
    <w:p w14:paraId="6CD42FE1" w14:textId="77777777" w:rsidR="00A64B63" w:rsidRDefault="00F97E07" w:rsidP="003A3235">
      <w:pPr>
        <w:spacing w:line="480" w:lineRule="auto"/>
        <w:jc w:val="center"/>
        <w:rPr>
          <w:rFonts w:ascii="Baskerville" w:hAnsi="Baskerville" w:cs="Baskerville"/>
        </w:rPr>
      </w:pPr>
      <w:hyperlink r:id="rId8" w:history="1">
        <w:r w:rsidR="00A64B63" w:rsidRPr="00511661">
          <w:rPr>
            <w:rStyle w:val="Hyperlink"/>
            <w:rFonts w:ascii="Baskerville" w:hAnsi="Baskerville" w:cs="Baskerville"/>
          </w:rPr>
          <w:t>http://www.theguardian.com/Iraq/blogger/</w:t>
        </w:r>
      </w:hyperlink>
    </w:p>
    <w:p w14:paraId="233DAD45" w14:textId="77777777" w:rsidR="00A64B63" w:rsidRDefault="00A64B63" w:rsidP="003A3235">
      <w:pPr>
        <w:spacing w:line="480" w:lineRule="auto"/>
        <w:jc w:val="center"/>
        <w:rPr>
          <w:rFonts w:ascii="Baskerville" w:hAnsi="Baskerville" w:cs="Baskerville"/>
        </w:rPr>
      </w:pPr>
    </w:p>
    <w:p w14:paraId="102D0484" w14:textId="77777777" w:rsidR="00A64B63" w:rsidRDefault="00F97E07" w:rsidP="003A3235">
      <w:pPr>
        <w:spacing w:line="480" w:lineRule="auto"/>
        <w:jc w:val="center"/>
        <w:rPr>
          <w:rFonts w:ascii="Baskerville" w:hAnsi="Baskerville" w:cs="Baskerville"/>
        </w:rPr>
      </w:pPr>
      <w:hyperlink r:id="rId9" w:history="1">
        <w:r w:rsidR="00A64B63" w:rsidRPr="00511661">
          <w:rPr>
            <w:rStyle w:val="Hyperlink"/>
            <w:rFonts w:ascii="Baskerville" w:hAnsi="Baskerville" w:cs="Baskerville"/>
          </w:rPr>
          <w:t>http://salampax.wordpress.com/</w:t>
        </w:r>
      </w:hyperlink>
    </w:p>
    <w:p w14:paraId="2A12E444" w14:textId="77777777" w:rsidR="00A64B63" w:rsidRDefault="00A64B63" w:rsidP="003A3235">
      <w:pPr>
        <w:spacing w:line="480" w:lineRule="auto"/>
        <w:jc w:val="center"/>
        <w:rPr>
          <w:rFonts w:ascii="Baskerville" w:hAnsi="Baskerville" w:cs="Baskerville"/>
        </w:rPr>
      </w:pPr>
    </w:p>
    <w:p w14:paraId="31CBD3E7" w14:textId="77777777" w:rsidR="00A64B63" w:rsidRDefault="00F97E07" w:rsidP="003A3235">
      <w:pPr>
        <w:spacing w:line="480" w:lineRule="auto"/>
        <w:jc w:val="center"/>
        <w:rPr>
          <w:rFonts w:ascii="Baskerville" w:hAnsi="Baskerville" w:cs="Baskerville"/>
        </w:rPr>
      </w:pPr>
      <w:hyperlink r:id="rId10" w:history="1">
        <w:r w:rsidR="00A64B63" w:rsidRPr="00511661">
          <w:rPr>
            <w:rStyle w:val="Hyperlink"/>
            <w:rFonts w:ascii="Baskerville" w:hAnsi="Baskerville" w:cs="Baskerville"/>
          </w:rPr>
          <w:t>http://riverbendblog.blogspot.co.uk/</w:t>
        </w:r>
      </w:hyperlink>
    </w:p>
    <w:p w14:paraId="738D1E88" w14:textId="77777777" w:rsidR="00A64B63" w:rsidRDefault="00A64B63" w:rsidP="003A3235">
      <w:pPr>
        <w:spacing w:line="480" w:lineRule="auto"/>
        <w:jc w:val="center"/>
        <w:rPr>
          <w:rFonts w:ascii="Baskerville" w:hAnsi="Baskerville" w:cs="Baskerville"/>
        </w:rPr>
      </w:pPr>
    </w:p>
    <w:p w14:paraId="07D92A8A" w14:textId="77777777" w:rsidR="00A64B63" w:rsidRDefault="00F97E07" w:rsidP="003A3235">
      <w:pPr>
        <w:spacing w:line="480" w:lineRule="auto"/>
        <w:jc w:val="center"/>
        <w:rPr>
          <w:rFonts w:ascii="Baskerville" w:hAnsi="Baskerville" w:cs="Baskerville"/>
        </w:rPr>
      </w:pPr>
      <w:hyperlink r:id="rId11" w:history="1">
        <w:r w:rsidR="00A64B63" w:rsidRPr="00511661">
          <w:rPr>
            <w:rStyle w:val="Hyperlink"/>
            <w:rFonts w:ascii="Baskerville" w:hAnsi="Baskerville" w:cs="Baskerville"/>
          </w:rPr>
          <w:t>http://news.bbc.co.uk/1/hi/programmes/newsnight/3260121.stm</w:t>
        </w:r>
      </w:hyperlink>
    </w:p>
    <w:p w14:paraId="3141AF99" w14:textId="77777777" w:rsidR="00A64B63" w:rsidRDefault="00A64B63" w:rsidP="003A3235">
      <w:pPr>
        <w:spacing w:line="480" w:lineRule="auto"/>
        <w:jc w:val="center"/>
        <w:rPr>
          <w:rFonts w:ascii="Baskerville" w:hAnsi="Baskerville" w:cs="Baskerville"/>
        </w:rPr>
      </w:pPr>
    </w:p>
    <w:p w14:paraId="3FFA54A7" w14:textId="77777777" w:rsidR="00026D03" w:rsidRDefault="00026D03" w:rsidP="003A3235">
      <w:pPr>
        <w:spacing w:line="480" w:lineRule="auto"/>
        <w:jc w:val="center"/>
        <w:rPr>
          <w:rFonts w:ascii="Baskerville" w:hAnsi="Baskerville" w:cs="Baskerville"/>
        </w:rPr>
      </w:pPr>
      <w:r>
        <w:rPr>
          <w:rFonts w:ascii="Baskerville" w:hAnsi="Baskerville" w:cs="Baskerville"/>
        </w:rPr>
        <w:t xml:space="preserve">keyword “blogging” at: </w:t>
      </w:r>
      <w:hyperlink r:id="rId12" w:history="1">
        <w:r w:rsidRPr="00511661">
          <w:rPr>
            <w:rStyle w:val="Hyperlink"/>
            <w:rFonts w:ascii="Baskerville" w:hAnsi="Baskerville" w:cs="Baskerville"/>
          </w:rPr>
          <w:t>http://webcat.warwick.ac.uk/search~S1/?searchtype=X&amp;searcharg=+blogging&amp;searchscope=1&amp;sortdropdown=-&amp;SORT=DZ&amp;extended=0&amp;SUBMIT=Search&amp;searchlimits=&amp;searchorigarg=X+blog+theory%26SORT%3DDZ</w:t>
        </w:r>
      </w:hyperlink>
    </w:p>
    <w:p w14:paraId="018E5CDE" w14:textId="77777777" w:rsidR="00026D03" w:rsidRDefault="00026D03" w:rsidP="003A3235">
      <w:pPr>
        <w:spacing w:line="480" w:lineRule="auto"/>
        <w:jc w:val="center"/>
        <w:rPr>
          <w:rFonts w:ascii="Baskerville" w:hAnsi="Baskerville" w:cs="Baskerville"/>
        </w:rPr>
      </w:pPr>
    </w:p>
    <w:p w14:paraId="4D8D6E17" w14:textId="77777777" w:rsidR="0056309C" w:rsidRDefault="0056309C" w:rsidP="003A3235">
      <w:pPr>
        <w:spacing w:line="480" w:lineRule="auto"/>
        <w:rPr>
          <w:rFonts w:ascii="Baskerville" w:hAnsi="Baskerville" w:cs="Baskerville"/>
        </w:rPr>
      </w:pPr>
    </w:p>
    <w:p w14:paraId="7C3426EC" w14:textId="63493613" w:rsidR="00573D06" w:rsidRDefault="00573D06" w:rsidP="003A3235">
      <w:pPr>
        <w:spacing w:line="480" w:lineRule="auto"/>
        <w:rPr>
          <w:rFonts w:ascii="Baskerville" w:hAnsi="Baskerville" w:cs="Baskerville"/>
        </w:rPr>
      </w:pPr>
      <w:r>
        <w:rPr>
          <w:rFonts w:ascii="Baskerville" w:hAnsi="Baskerville" w:cs="Baskerville"/>
        </w:rPr>
        <w:t xml:space="preserve">and “Salam Pax” on Project Muse: </w:t>
      </w:r>
      <w:hyperlink r:id="rId13" w:anchor="type=ajax&amp;startYear=&amp;stopYear=&amp;terms=content:salam%20pax:AND&amp;m=1&amp;items_per_page=10" w:history="1">
        <w:r w:rsidRPr="00511661">
          <w:rPr>
            <w:rStyle w:val="Hyperlink"/>
            <w:rFonts w:ascii="Baskerville" w:hAnsi="Baskerville" w:cs="Baskerville"/>
          </w:rPr>
          <w:t>http://muse.jhu.edu/res</w:t>
        </w:r>
        <w:r w:rsidRPr="00511661">
          <w:rPr>
            <w:rStyle w:val="Hyperlink"/>
            <w:rFonts w:ascii="Baskerville" w:hAnsi="Baskerville" w:cs="Baskerville"/>
          </w:rPr>
          <w:t>u</w:t>
        </w:r>
        <w:r w:rsidRPr="00511661">
          <w:rPr>
            <w:rStyle w:val="Hyperlink"/>
            <w:rFonts w:ascii="Baskerville" w:hAnsi="Baskerville" w:cs="Baskerville"/>
          </w:rPr>
          <w:t>lts#type=ajax&amp;startYear=&amp;stopYear=&amp;terms=content:salam%20pax:AND&amp;m=1&amp;items_per_page=10</w:t>
        </w:r>
      </w:hyperlink>
    </w:p>
    <w:p w14:paraId="60089822" w14:textId="77777777" w:rsidR="00573D06" w:rsidRDefault="00573D06" w:rsidP="003A3235">
      <w:pPr>
        <w:spacing w:line="480" w:lineRule="auto"/>
        <w:rPr>
          <w:rFonts w:ascii="Baskerville" w:hAnsi="Baskerville" w:cs="Baskerville"/>
        </w:rPr>
      </w:pPr>
    </w:p>
    <w:p w14:paraId="0EE6A769" w14:textId="57B650C6" w:rsidR="00026D03" w:rsidRPr="00026D03" w:rsidRDefault="00026D03" w:rsidP="003A3235">
      <w:pPr>
        <w:spacing w:line="480" w:lineRule="auto"/>
        <w:rPr>
          <w:rFonts w:ascii="Baskerville" w:hAnsi="Baskerville" w:cs="Baskerville"/>
          <w:b/>
        </w:rPr>
      </w:pPr>
    </w:p>
    <w:p w14:paraId="210CE47C" w14:textId="68362740" w:rsidR="00DA12C8" w:rsidRDefault="007E7F17" w:rsidP="003A3235">
      <w:pPr>
        <w:spacing w:line="480" w:lineRule="auto"/>
        <w:rPr>
          <w:rFonts w:ascii="Baskerville" w:hAnsi="Baskerville" w:cs="Baskerville"/>
          <w:b/>
          <w:bCs/>
        </w:rPr>
      </w:pPr>
      <w:r>
        <w:rPr>
          <w:rFonts w:ascii="Baskerville" w:hAnsi="Baskerville" w:cs="Baskerville"/>
          <w:b/>
          <w:bCs/>
        </w:rPr>
        <w:t xml:space="preserve">Global </w:t>
      </w:r>
      <w:r w:rsidR="00DA12C8" w:rsidRPr="00DA12C8">
        <w:rPr>
          <w:rFonts w:ascii="Baskerville" w:hAnsi="Baskerville" w:cs="Baskerville"/>
          <w:b/>
          <w:bCs/>
        </w:rPr>
        <w:t xml:space="preserve">Documentary </w:t>
      </w:r>
    </w:p>
    <w:p w14:paraId="65BFAFB5" w14:textId="14E8FF69" w:rsidR="00DA12C8" w:rsidRDefault="00DA12C8" w:rsidP="003A3235">
      <w:pPr>
        <w:spacing w:line="480" w:lineRule="auto"/>
        <w:rPr>
          <w:rFonts w:ascii="Baskerville" w:hAnsi="Baskerville" w:cs="Baskerville"/>
          <w:b/>
          <w:bCs/>
        </w:rPr>
      </w:pPr>
      <w:r>
        <w:rPr>
          <w:rFonts w:ascii="Baskerville" w:hAnsi="Baskerville" w:cs="Baskerville"/>
          <w:b/>
          <w:bCs/>
        </w:rPr>
        <w:t xml:space="preserve"> </w:t>
      </w:r>
      <w:r w:rsidR="003A3235">
        <w:rPr>
          <w:rFonts w:ascii="Baskerville" w:hAnsi="Baskerville" w:cs="Baskerville"/>
          <w:b/>
          <w:bCs/>
        </w:rPr>
        <w:t xml:space="preserve">[The argument in this section is something that we raised in the previous week in relation to Palestine – in an era of 24/7 media saturation, how does one write ‘realistically’ </w:t>
      </w:r>
      <w:r w:rsidR="000C7579">
        <w:rPr>
          <w:rFonts w:ascii="Baskerville" w:hAnsi="Baskerville" w:cs="Baskerville"/>
          <w:b/>
          <w:bCs/>
        </w:rPr>
        <w:t xml:space="preserve">about a ‘global’ world, and in particular, about those places and societies which have apparently ‘failed’ to globalize? Who are the ‘others’ of globalization? By looking at how Salam Pax complicates the notions of ‘us/them’, ‘authenticity/fake’, and ‘real/unreal’ through the deployment of literary </w:t>
      </w:r>
      <w:r w:rsidR="000C7579">
        <w:rPr>
          <w:rFonts w:ascii="Baskerville" w:hAnsi="Baskerville" w:cs="Baskerville"/>
          <w:b/>
          <w:bCs/>
        </w:rPr>
        <w:lastRenderedPageBreak/>
        <w:t>narrative techniques such as the device of ‘unreliable narrator’, we see how contemporary blogs find their niche in the cultural field in relation to more traditional forms such as novels or newspapers]</w:t>
      </w:r>
    </w:p>
    <w:p w14:paraId="6DE18622" w14:textId="77777777" w:rsidR="000C7579" w:rsidRDefault="000C7579" w:rsidP="003A3235">
      <w:pPr>
        <w:spacing w:line="480" w:lineRule="auto"/>
        <w:rPr>
          <w:rFonts w:ascii="Baskerville" w:hAnsi="Baskerville" w:cs="Baskerville"/>
        </w:rPr>
      </w:pPr>
    </w:p>
    <w:p w14:paraId="4CD39FCC" w14:textId="522844BA" w:rsidR="007E7F17" w:rsidRDefault="007E7F17" w:rsidP="003A3235">
      <w:pPr>
        <w:spacing w:line="480" w:lineRule="auto"/>
        <w:rPr>
          <w:rFonts w:ascii="Baskerville" w:hAnsi="Baskerville" w:cs="Baskerville"/>
        </w:rPr>
      </w:pPr>
      <w:r>
        <w:rPr>
          <w:rFonts w:ascii="Baskerville" w:hAnsi="Baskerville" w:cs="Baskerville"/>
        </w:rPr>
        <w:t>By now we</w:t>
      </w:r>
      <w:r w:rsidR="00E2786F">
        <w:rPr>
          <w:rFonts w:ascii="Baskerville" w:hAnsi="Baskerville" w:cs="Baskerville"/>
        </w:rPr>
        <w:t xml:space="preserve"> had got used to a portrayal of Iraqis as poor, anti-Western, frequently hysterical and altogether very different from us; here was one who addressed us in perfect idiomatic English, was obsessed with David Bowie lyrics and awaited the release of the new Massive Attack album as eagerly as any Glastonbury regular. (Ian Katz, ‘Introduction’, The Baghdad Blog</w:t>
      </w:r>
      <w:r w:rsidR="00E12107">
        <w:rPr>
          <w:rFonts w:ascii="Baskerville" w:hAnsi="Baskerville" w:cs="Baskerville"/>
        </w:rPr>
        <w:t xml:space="preserve"> ix)</w:t>
      </w:r>
      <w:r w:rsidR="00E2786F">
        <w:rPr>
          <w:rFonts w:ascii="Baskerville" w:hAnsi="Baskerville" w:cs="Baskerville"/>
        </w:rPr>
        <w:t>)</w:t>
      </w:r>
    </w:p>
    <w:p w14:paraId="4546C40D" w14:textId="46DBF180" w:rsidR="00E2786F" w:rsidRDefault="00E2786F" w:rsidP="003A3235">
      <w:pPr>
        <w:spacing w:line="480" w:lineRule="auto"/>
        <w:rPr>
          <w:rFonts w:ascii="Baskerville" w:hAnsi="Baskerville" w:cs="Baskerville"/>
        </w:rPr>
      </w:pPr>
    </w:p>
    <w:p w14:paraId="7ECC9FFA" w14:textId="33181F55" w:rsidR="00E2786F" w:rsidRDefault="00E12107" w:rsidP="003A3235">
      <w:pPr>
        <w:spacing w:line="480" w:lineRule="auto"/>
        <w:rPr>
          <w:rFonts w:ascii="Baskerville" w:hAnsi="Baskerville" w:cs="Baskerville"/>
        </w:rPr>
      </w:pPr>
      <w:r>
        <w:rPr>
          <w:rFonts w:ascii="Baskerville" w:hAnsi="Baskerville" w:cs="Baskerville"/>
        </w:rPr>
        <w:t xml:space="preserve">First, these [the blogs] came with evidence of articulateness and critical intelligence which undermined any presumption of otherness or difference, or of victimized paralysis. Second, they constructed and conveyed an impression of everyday life and individual lives in Baghdad, which was as complex and irreducible as everyday life anywhere, and not captured by the monotones of pervasive fear. And third, they traced an ever-intensifying path of everyday violence and fear in Baghdad actuated </w:t>
      </w:r>
      <w:r w:rsidRPr="00E12107">
        <w:rPr>
          <w:rFonts w:ascii="Baskerville" w:hAnsi="Baskerville" w:cs="Baskerville"/>
          <w:i/>
          <w:iCs/>
        </w:rPr>
        <w:t xml:space="preserve">by </w:t>
      </w:r>
      <w:r>
        <w:rPr>
          <w:rFonts w:ascii="Baskerville" w:hAnsi="Baskerville" w:cs="Baskerville"/>
        </w:rPr>
        <w:t xml:space="preserve">the invasion, and at every point refused to let this violence become banalized or the resulting fear to become </w:t>
      </w:r>
      <w:proofErr w:type="gramStart"/>
      <w:r>
        <w:rPr>
          <w:rFonts w:ascii="Baskerville" w:hAnsi="Baskerville" w:cs="Baskerville"/>
        </w:rPr>
        <w:t>habitual .</w:t>
      </w:r>
      <w:proofErr w:type="gramEnd"/>
      <w:r>
        <w:rPr>
          <w:rFonts w:ascii="Baskerville" w:hAnsi="Baskerville" w:cs="Baskerville"/>
        </w:rPr>
        <w:t xml:space="preserve"> (Suman Gupta, </w:t>
      </w:r>
      <w:r w:rsidRPr="00E12107">
        <w:rPr>
          <w:rFonts w:ascii="Baskerville" w:hAnsi="Baskerville" w:cs="Baskerville"/>
          <w:i/>
          <w:iCs/>
        </w:rPr>
        <w:t>Imagining Iraq</w:t>
      </w:r>
      <w:r>
        <w:rPr>
          <w:rFonts w:ascii="Baskerville" w:hAnsi="Baskerville" w:cs="Baskerville"/>
        </w:rPr>
        <w:t>, 176-7)</w:t>
      </w:r>
    </w:p>
    <w:p w14:paraId="2CF282D0" w14:textId="6E9138F5" w:rsidR="00E2786F" w:rsidRDefault="00E2786F" w:rsidP="003A3235">
      <w:pPr>
        <w:spacing w:line="480" w:lineRule="auto"/>
        <w:rPr>
          <w:rFonts w:ascii="Baskerville" w:hAnsi="Baskerville" w:cs="Baskerville"/>
        </w:rPr>
      </w:pPr>
    </w:p>
    <w:p w14:paraId="5442EF36" w14:textId="77777777" w:rsidR="00E2786F" w:rsidRDefault="00E2786F" w:rsidP="003A3235">
      <w:pPr>
        <w:spacing w:line="480" w:lineRule="auto"/>
        <w:rPr>
          <w:rFonts w:ascii="Baskerville" w:hAnsi="Baskerville" w:cs="Baskerville"/>
        </w:rPr>
      </w:pPr>
    </w:p>
    <w:p w14:paraId="1BD12D0A" w14:textId="77777777" w:rsidR="007E7F17" w:rsidRDefault="007E7F17" w:rsidP="003A3235">
      <w:pPr>
        <w:spacing w:line="480" w:lineRule="auto"/>
        <w:rPr>
          <w:rFonts w:ascii="Baskerville" w:hAnsi="Baskerville" w:cs="Baskerville"/>
        </w:rPr>
      </w:pPr>
    </w:p>
    <w:p w14:paraId="70CC4FAB" w14:textId="6DA631CB" w:rsidR="00DA12C8" w:rsidRDefault="00DA12C8" w:rsidP="003A3235">
      <w:pPr>
        <w:spacing w:line="480" w:lineRule="auto"/>
        <w:rPr>
          <w:rFonts w:ascii="Baskerville" w:hAnsi="Baskerville" w:cs="Baskerville"/>
        </w:rPr>
      </w:pPr>
      <w:r w:rsidRPr="00DA12C8">
        <w:rPr>
          <w:rFonts w:ascii="Baskerville" w:hAnsi="Baskerville" w:cs="Baskerville"/>
        </w:rPr>
        <w:t>As to the question</w:t>
      </w:r>
      <w:r>
        <w:rPr>
          <w:rFonts w:ascii="Baskerville" w:hAnsi="Baskerville" w:cs="Baskerville"/>
        </w:rPr>
        <w:t xml:space="preserve"> ‘why are you not documenting Saddam’s crimes?’ Don’t you see that this is not the sort of thing that should be discussed lightly in a blog like this one. And what’s with ‘documenting’? Me, tiny, helpless, Salam, documenting things that were going on for thirty years? Sorry to blow your bubble, but all I can do is tell you </w:t>
      </w:r>
      <w:r>
        <w:rPr>
          <w:rFonts w:ascii="Baskerville" w:hAnsi="Baskerville" w:cs="Baskerville"/>
        </w:rPr>
        <w:lastRenderedPageBreak/>
        <w:t>what is going on in the streets and if you think journalists are doing a better job of that then maybe you should go and read them. One day, like in Afghanistan, those journalists will get bored and go write about Syria or Iran, Iraq will be off your media radar. Out of sight, out of mind. Lucky you, you have that option. I have to live it. (The Baghdad Blog, 186)</w:t>
      </w:r>
    </w:p>
    <w:p w14:paraId="1B39F6FC" w14:textId="593B240F" w:rsidR="00DA12C8" w:rsidRDefault="00DA12C8" w:rsidP="003A3235">
      <w:pPr>
        <w:spacing w:line="480" w:lineRule="auto"/>
        <w:rPr>
          <w:rFonts w:ascii="Baskerville" w:hAnsi="Baskerville" w:cs="Baskerville"/>
        </w:rPr>
      </w:pPr>
    </w:p>
    <w:p w14:paraId="4CE34A23" w14:textId="6DEFB072" w:rsidR="000B3685" w:rsidRDefault="000B3685" w:rsidP="003A3235">
      <w:pPr>
        <w:spacing w:line="480" w:lineRule="auto"/>
        <w:rPr>
          <w:rFonts w:ascii="Baskerville" w:hAnsi="Baskerville" w:cs="Baskerville"/>
        </w:rPr>
      </w:pPr>
      <w:r>
        <w:rPr>
          <w:rFonts w:ascii="Baskerville" w:hAnsi="Baskerville" w:cs="Baskerville"/>
        </w:rPr>
        <w:t>Let me make a suggestion. Do not assume, not even for a second, that because you read the blog you know who I am or who my parents are. And you are definitely not entitled to be disrespectful. Not everything that goes on in this house ends up on the blog, so please go play Agatha Christie elsewhere [….] You see, there is a lot that I have not told you about – and I don’t see an obligation to do so</w:t>
      </w:r>
      <w:r w:rsidR="00657490">
        <w:rPr>
          <w:rFonts w:ascii="Baskerville" w:hAnsi="Baskerville" w:cs="Baskerville"/>
        </w:rPr>
        <w:t>. You all hide behind your blog names and keep certain bits o your life private. (The Baghdad Blog, 185)</w:t>
      </w:r>
    </w:p>
    <w:p w14:paraId="1F50EC4B" w14:textId="7E85BBDB" w:rsidR="00657490" w:rsidRDefault="00657490" w:rsidP="003A3235">
      <w:pPr>
        <w:spacing w:line="480" w:lineRule="auto"/>
        <w:rPr>
          <w:rFonts w:ascii="Baskerville" w:hAnsi="Baskerville" w:cs="Baskerville"/>
        </w:rPr>
      </w:pPr>
    </w:p>
    <w:p w14:paraId="6B84ACC1" w14:textId="4D7CE69F" w:rsidR="00657490" w:rsidRDefault="00657490" w:rsidP="003A3235">
      <w:pPr>
        <w:spacing w:line="480" w:lineRule="auto"/>
        <w:rPr>
          <w:rFonts w:ascii="Baskerville" w:hAnsi="Baskerville" w:cs="Baskerville"/>
        </w:rPr>
      </w:pPr>
      <w:r>
        <w:rPr>
          <w:rFonts w:ascii="Baskerville" w:hAnsi="Baskerville" w:cs="Baskerville"/>
        </w:rPr>
        <w:t xml:space="preserve">Well…if this is true, why are British journalists interviewing people up and down the country? It looks like you’re going to bump into a British journalist just by standing in the street [….] I demand to be interviewed. I’m going to stand all day in </w:t>
      </w:r>
      <w:proofErr w:type="spellStart"/>
      <w:r>
        <w:rPr>
          <w:rFonts w:ascii="Baskerville" w:hAnsi="Baskerville" w:cs="Baskerville"/>
        </w:rPr>
        <w:t>Arasat</w:t>
      </w:r>
      <w:proofErr w:type="spellEnd"/>
      <w:r>
        <w:rPr>
          <w:rFonts w:ascii="Baskerville" w:hAnsi="Baskerville" w:cs="Baskerville"/>
        </w:rPr>
        <w:t xml:space="preserve"> Street because </w:t>
      </w:r>
      <w:proofErr w:type="spellStart"/>
      <w:r>
        <w:rPr>
          <w:rFonts w:ascii="Baskerville" w:hAnsi="Baskerville" w:cs="Baskerville"/>
        </w:rPr>
        <w:t>Mr</w:t>
      </w:r>
      <w:proofErr w:type="spellEnd"/>
      <w:r>
        <w:rPr>
          <w:rFonts w:ascii="Baskerville" w:hAnsi="Baskerville" w:cs="Baskerville"/>
        </w:rPr>
        <w:t xml:space="preserve"> Rory McCarthy seems to be spending a lot of time there</w:t>
      </w:r>
      <w:r w:rsidR="007E7F17">
        <w:rPr>
          <w:rFonts w:ascii="Baskerville" w:hAnsi="Baskerville" w:cs="Baskerville"/>
        </w:rPr>
        <w:t xml:space="preserve">, he knows so much about it [….] Actually, it’s probably just as well that </w:t>
      </w:r>
      <w:proofErr w:type="spellStart"/>
      <w:r w:rsidR="007E7F17">
        <w:rPr>
          <w:rFonts w:ascii="Baskerville" w:hAnsi="Baskerville" w:cs="Baskerville"/>
        </w:rPr>
        <w:t>Mr</w:t>
      </w:r>
      <w:proofErr w:type="spellEnd"/>
      <w:r w:rsidR="007E7F17">
        <w:rPr>
          <w:rFonts w:ascii="Baskerville" w:hAnsi="Baskerville" w:cs="Baskerville"/>
        </w:rPr>
        <w:t xml:space="preserve"> McCarthy stays in </w:t>
      </w:r>
      <w:proofErr w:type="spellStart"/>
      <w:r w:rsidR="007E7F17">
        <w:rPr>
          <w:rFonts w:ascii="Baskerville" w:hAnsi="Baskerville" w:cs="Baskerville"/>
        </w:rPr>
        <w:t>Arasat</w:t>
      </w:r>
      <w:proofErr w:type="spellEnd"/>
      <w:r w:rsidR="007E7F17">
        <w:rPr>
          <w:rFonts w:ascii="Baskerville" w:hAnsi="Baskerville" w:cs="Baskerville"/>
        </w:rPr>
        <w:t xml:space="preserve"> Street, foreigners seem to develop strange ailments if they eat anywhere else. (The Baghdad Blog, 21-22)</w:t>
      </w:r>
    </w:p>
    <w:p w14:paraId="4BA8438B" w14:textId="748DEB19" w:rsidR="007E7F17" w:rsidRDefault="007E7F17" w:rsidP="003A3235">
      <w:pPr>
        <w:spacing w:line="480" w:lineRule="auto"/>
        <w:rPr>
          <w:rFonts w:ascii="Baskerville" w:hAnsi="Baskerville" w:cs="Baskerville"/>
        </w:rPr>
      </w:pPr>
    </w:p>
    <w:p w14:paraId="03811A8B" w14:textId="0AE3EEBC" w:rsidR="007E7F17" w:rsidRDefault="007E7F17" w:rsidP="003A3235">
      <w:pPr>
        <w:spacing w:line="480" w:lineRule="auto"/>
        <w:rPr>
          <w:rFonts w:ascii="Baskerville" w:hAnsi="Baskerville" w:cs="Baskerville"/>
        </w:rPr>
      </w:pPr>
    </w:p>
    <w:p w14:paraId="654A6A87" w14:textId="62B6E60D" w:rsidR="007E7F17" w:rsidRPr="007E7F17" w:rsidRDefault="007E7F17" w:rsidP="003A3235">
      <w:pPr>
        <w:spacing w:line="480" w:lineRule="auto"/>
        <w:rPr>
          <w:rFonts w:ascii="Baskerville" w:hAnsi="Baskerville" w:cs="Baskerville"/>
        </w:rPr>
      </w:pPr>
      <w:r>
        <w:rPr>
          <w:rFonts w:ascii="Baskerville" w:hAnsi="Baskerville" w:cs="Baskerville"/>
        </w:rPr>
        <w:t xml:space="preserve">Anyway, what really got my goat this time was finding out that the Human Shields get food coupons worth 15,000 dinars per meal – three for every day. Fifteen thousand! Do you know how much the monthly food ration for a four-person family is worth – </w:t>
      </w:r>
      <w:r>
        <w:rPr>
          <w:rFonts w:ascii="Baskerville" w:hAnsi="Baskerville" w:cs="Baskerville"/>
        </w:rPr>
        <w:lastRenderedPageBreak/>
        <w:t xml:space="preserve">for a whole month, not </w:t>
      </w:r>
      <w:r w:rsidRPr="007E7F17">
        <w:rPr>
          <w:rFonts w:ascii="Baskerville" w:hAnsi="Baskerville" w:cs="Baskerville"/>
          <w:i/>
          <w:iCs/>
        </w:rPr>
        <w:t xml:space="preserve">per meal </w:t>
      </w:r>
      <w:r>
        <w:rPr>
          <w:rFonts w:ascii="Baskerville" w:hAnsi="Baskerville" w:cs="Baskerville"/>
        </w:rPr>
        <w:t xml:space="preserve">(at real cost, not subsidized)? 30,000 dinars – if you get someone to buy the bad </w:t>
      </w:r>
      <w:proofErr w:type="gramStart"/>
      <w:r>
        <w:rPr>
          <w:rFonts w:ascii="Baskerville" w:hAnsi="Baskerville" w:cs="Baskerville"/>
        </w:rPr>
        <w:t>rice</w:t>
      </w:r>
      <w:proofErr w:type="gramEnd"/>
      <w:r>
        <w:rPr>
          <w:rFonts w:ascii="Baskerville" w:hAnsi="Baskerville" w:cs="Baskerville"/>
        </w:rPr>
        <w:t xml:space="preserve"> they give you for a decent price [….] And I have a tip for all the freelance journalists who are not getting their visas: join the Human Shields. It’s the best way to get past the visa thing. Every third one of these ‘shields’ will be writing an article somewhere. Hurry! Contact your local ‘war tourism’ travel agent! (The Baghdad Blog, 132-3)</w:t>
      </w:r>
    </w:p>
    <w:p w14:paraId="13F9E334" w14:textId="77777777" w:rsidR="007E7F17" w:rsidRDefault="007E7F17" w:rsidP="003A3235">
      <w:pPr>
        <w:spacing w:line="480" w:lineRule="auto"/>
        <w:rPr>
          <w:rFonts w:ascii="Baskerville" w:hAnsi="Baskerville" w:cs="Baskerville"/>
        </w:rPr>
      </w:pPr>
    </w:p>
    <w:p w14:paraId="45BF711D" w14:textId="5C6334F5" w:rsidR="00657490" w:rsidRDefault="00657490" w:rsidP="003A3235">
      <w:pPr>
        <w:spacing w:line="480" w:lineRule="auto"/>
        <w:rPr>
          <w:rFonts w:ascii="Baskerville" w:hAnsi="Baskerville" w:cs="Baskerville"/>
        </w:rPr>
      </w:pPr>
    </w:p>
    <w:p w14:paraId="64F38985" w14:textId="77777777" w:rsidR="00657490" w:rsidRDefault="00657490" w:rsidP="003A3235">
      <w:pPr>
        <w:spacing w:line="480" w:lineRule="auto"/>
        <w:rPr>
          <w:rFonts w:ascii="Baskerville" w:hAnsi="Baskerville" w:cs="Baskerville"/>
        </w:rPr>
      </w:pPr>
    </w:p>
    <w:p w14:paraId="22C9FD43" w14:textId="499B1F35" w:rsidR="00E12107" w:rsidRDefault="00BF4E92" w:rsidP="003A3235">
      <w:pPr>
        <w:spacing w:line="480" w:lineRule="auto"/>
        <w:rPr>
          <w:rFonts w:ascii="Baskerville" w:hAnsi="Baskerville" w:cs="Baskerville"/>
          <w:b/>
          <w:bCs/>
        </w:rPr>
      </w:pPr>
      <w:r>
        <w:rPr>
          <w:rFonts w:ascii="Baskerville" w:hAnsi="Baskerville" w:cs="Baskerville"/>
          <w:b/>
          <w:bCs/>
        </w:rPr>
        <w:t>Citizens/</w:t>
      </w:r>
      <w:r w:rsidR="00E12107" w:rsidRPr="00E12107">
        <w:rPr>
          <w:rFonts w:ascii="Baskerville" w:hAnsi="Baskerville" w:cs="Baskerville"/>
          <w:b/>
          <w:bCs/>
        </w:rPr>
        <w:t>Netizens</w:t>
      </w:r>
    </w:p>
    <w:p w14:paraId="5F0919B5" w14:textId="78EE3462" w:rsidR="000C7579" w:rsidRPr="00E12107" w:rsidRDefault="000C7579" w:rsidP="003A3235">
      <w:pPr>
        <w:spacing w:line="480" w:lineRule="auto"/>
        <w:rPr>
          <w:rFonts w:ascii="Baskerville" w:hAnsi="Baskerville" w:cs="Baskerville"/>
          <w:b/>
          <w:bCs/>
        </w:rPr>
      </w:pPr>
      <w:r>
        <w:rPr>
          <w:rFonts w:ascii="Baskerville" w:hAnsi="Baskerville" w:cs="Baskerville"/>
          <w:b/>
          <w:bCs/>
        </w:rPr>
        <w:t>[In this section we assess whether the technological innovations associated with the ‘new media’ can give birth to novel kinds of citizenship. We look at whether there is such a thing as a virtual ‘public sphere’ and ‘civil conversations’, and what rights, duties and obligations can be associated with such spaces and actions. We think about what role narratives play in the making of such internet citizens].</w:t>
      </w:r>
    </w:p>
    <w:p w14:paraId="05A6D40F" w14:textId="77777777" w:rsidR="00E12107" w:rsidRDefault="00E12107" w:rsidP="003A3235">
      <w:pPr>
        <w:spacing w:line="480" w:lineRule="auto"/>
        <w:rPr>
          <w:rFonts w:ascii="Baskerville" w:hAnsi="Baskerville" w:cs="Baskerville"/>
        </w:rPr>
      </w:pPr>
    </w:p>
    <w:p w14:paraId="4AA6C692" w14:textId="2572A000" w:rsidR="00D375B6" w:rsidRDefault="00D375B6" w:rsidP="003A3235">
      <w:pPr>
        <w:spacing w:line="480" w:lineRule="auto"/>
        <w:rPr>
          <w:rFonts w:ascii="Baskerville" w:hAnsi="Baskerville" w:cs="Baskerville"/>
          <w:lang w:val="en-GB"/>
        </w:rPr>
      </w:pPr>
      <w:r w:rsidRPr="00D375B6">
        <w:rPr>
          <w:rFonts w:ascii="Baskerville" w:hAnsi="Baskerville" w:cs="Baskerville"/>
          <w:lang w:val="en-GB"/>
        </w:rPr>
        <w:t xml:space="preserve">One of the main distinguishing features of blogs has been their autonomy and independence from authoritarian and governmental control and domination, and blogs have been described as “a new form of communication that shifts mainstream control of information to the audience. Emergent technology allows bloggers to express views and blog readers to engage in meaningful conversation, thus empowering news audiences to become information providers” (Chung et al., </w:t>
      </w:r>
      <w:proofErr w:type="gramStart"/>
      <w:r w:rsidRPr="00D375B6">
        <w:rPr>
          <w:rFonts w:ascii="Baskerville" w:hAnsi="Baskerville" w:cs="Baskerville"/>
          <w:lang w:val="en-GB"/>
        </w:rPr>
        <w:t>2007 ,</w:t>
      </w:r>
      <w:proofErr w:type="gramEnd"/>
      <w:r w:rsidRPr="00D375B6">
        <w:rPr>
          <w:rFonts w:ascii="Baskerville" w:hAnsi="Baskerville" w:cs="Baskerville"/>
          <w:lang w:val="en-GB"/>
        </w:rPr>
        <w:t xml:space="preserve"> p. 305). Additionally, besides providing the opportunity for the author to express himself or herself, blogs allow other Internet users to comment on the online stories </w:t>
      </w:r>
      <w:r w:rsidRPr="00D375B6">
        <w:rPr>
          <w:rFonts w:ascii="Baskerville" w:hAnsi="Baskerville" w:cs="Baskerville"/>
          <w:lang w:val="en-GB"/>
        </w:rPr>
        <w:lastRenderedPageBreak/>
        <w:t>referred to as blog posts (</w:t>
      </w:r>
      <w:proofErr w:type="spellStart"/>
      <w:r w:rsidRPr="00D375B6">
        <w:rPr>
          <w:rFonts w:ascii="Baskerville" w:hAnsi="Baskerville" w:cs="Baskerville"/>
          <w:lang w:val="en-GB"/>
        </w:rPr>
        <w:t>Drezner</w:t>
      </w:r>
      <w:proofErr w:type="spellEnd"/>
      <w:r w:rsidRPr="00D375B6">
        <w:rPr>
          <w:rFonts w:ascii="Baskerville" w:hAnsi="Baskerville" w:cs="Baskerville"/>
          <w:lang w:val="en-GB"/>
        </w:rPr>
        <w:t xml:space="preserve"> &amp; Farrell, </w:t>
      </w:r>
      <w:proofErr w:type="gramStart"/>
      <w:r w:rsidRPr="00D375B6">
        <w:rPr>
          <w:rFonts w:ascii="Baskerville" w:hAnsi="Baskerville" w:cs="Baskerville"/>
          <w:lang w:val="en-GB"/>
        </w:rPr>
        <w:t>2004 )</w:t>
      </w:r>
      <w:proofErr w:type="gramEnd"/>
      <w:r w:rsidRPr="00D375B6">
        <w:rPr>
          <w:rFonts w:ascii="Baskerville" w:hAnsi="Baskerville" w:cs="Baskerville"/>
          <w:lang w:val="en-GB"/>
        </w:rPr>
        <w:t>, thus widening the scope of public participation in online discussions and opinion exchange. This activity has been made possible through some of the characteristics of blogging, such as the fact that it is free of charge and easily accessible. In just a couple of minutes, a person can create an account with Blogger, or WordPress, or some other blog hosting service, and start blogging. If we compare this to the process of television, newspaper, or magazine production, we can easily tell that blogging requires no special resources, whether economic, in terms of budget, or human, in term of training or skills. Therefore, it has fewer barriers, compared to mainstream media, in terms of who can participate and who can become a “sender” and/or a “receiver.” It is this openness and accessibility of blogging that provides it with the potential to be such a powerful tool for participatory democracy, and to possibly bring about change in the public sphere.</w:t>
      </w:r>
      <w:r>
        <w:rPr>
          <w:rFonts w:ascii="Baskerville" w:hAnsi="Baskerville" w:cs="Baskerville"/>
          <w:lang w:val="en-GB"/>
        </w:rPr>
        <w:t xml:space="preserve"> (Mohammed el-</w:t>
      </w:r>
      <w:proofErr w:type="spellStart"/>
      <w:r>
        <w:rPr>
          <w:rFonts w:ascii="Baskerville" w:hAnsi="Baskerville" w:cs="Baskerville"/>
          <w:lang w:val="en-GB"/>
        </w:rPr>
        <w:t>Nawawy</w:t>
      </w:r>
      <w:proofErr w:type="spellEnd"/>
      <w:r>
        <w:rPr>
          <w:rFonts w:ascii="Baskerville" w:hAnsi="Baskerville" w:cs="Baskerville"/>
          <w:lang w:val="en-GB"/>
        </w:rPr>
        <w:t xml:space="preserve"> and Sahar Khamis, </w:t>
      </w:r>
      <w:r w:rsidRPr="00D375B6">
        <w:rPr>
          <w:rFonts w:ascii="Baskerville" w:hAnsi="Baskerville" w:cs="Baskerville"/>
          <w:i/>
          <w:iCs/>
          <w:lang w:val="en-GB"/>
        </w:rPr>
        <w:t>Egyptian Revolution 2.0</w:t>
      </w:r>
      <w:r>
        <w:rPr>
          <w:rFonts w:ascii="Baskerville" w:hAnsi="Baskerville" w:cs="Baskerville"/>
          <w:lang w:val="en-GB"/>
        </w:rPr>
        <w:t>, 7)</w:t>
      </w:r>
    </w:p>
    <w:p w14:paraId="3970E90E" w14:textId="3BA99BBF" w:rsidR="00C378A8" w:rsidRDefault="00C378A8" w:rsidP="003A3235">
      <w:pPr>
        <w:spacing w:line="480" w:lineRule="auto"/>
        <w:rPr>
          <w:rFonts w:ascii="Baskerville" w:hAnsi="Baskerville" w:cs="Baskerville"/>
          <w:lang w:val="en-GB"/>
        </w:rPr>
      </w:pPr>
    </w:p>
    <w:p w14:paraId="74C8CA2C" w14:textId="77777777" w:rsidR="00C378A8" w:rsidRPr="00D375B6" w:rsidRDefault="00C378A8" w:rsidP="003A3235">
      <w:pPr>
        <w:spacing w:line="480" w:lineRule="auto"/>
        <w:rPr>
          <w:rFonts w:ascii="Baskerville" w:hAnsi="Baskerville" w:cs="Baskerville"/>
          <w:lang w:val="en-GB"/>
        </w:rPr>
      </w:pPr>
    </w:p>
    <w:p w14:paraId="3DC8A1F1" w14:textId="78A16AC3" w:rsidR="00C378A8" w:rsidRPr="00C378A8" w:rsidRDefault="00C378A8" w:rsidP="003A3235">
      <w:pPr>
        <w:spacing w:line="480" w:lineRule="auto"/>
        <w:rPr>
          <w:rFonts w:ascii="Baskerville" w:hAnsi="Baskerville" w:cs="Baskerville"/>
          <w:lang w:val="en-GB"/>
        </w:rPr>
      </w:pPr>
      <w:r w:rsidRPr="00C378A8">
        <w:rPr>
          <w:rFonts w:ascii="Baskerville" w:hAnsi="Baskerville" w:cs="Baskerville"/>
          <w:lang w:val="en-GB"/>
        </w:rPr>
        <w:t>In fact, one of the biggest differences between blogging and traditional news media lies in the creation of “virtual space” for audience interaction. As previously mentioned, the Internet as a medium facilitates the opening of multiple spaces and enables the creative, inventive use of virtual space by the audience. It carries with it “the ability to enable immediate, person to person and person-to-masses (and sometimes both at once) communication” (</w:t>
      </w:r>
      <w:proofErr w:type="spellStart"/>
      <w:r w:rsidRPr="00C378A8">
        <w:rPr>
          <w:rFonts w:ascii="Baskerville" w:hAnsi="Baskerville" w:cs="Baskerville"/>
          <w:lang w:val="en-GB"/>
        </w:rPr>
        <w:t>Warnick</w:t>
      </w:r>
      <w:proofErr w:type="spellEnd"/>
      <w:r w:rsidRPr="00C378A8">
        <w:rPr>
          <w:rFonts w:ascii="Baskerville" w:hAnsi="Baskerville" w:cs="Baskerville"/>
          <w:lang w:val="en-GB"/>
        </w:rPr>
        <w:t xml:space="preserve">, </w:t>
      </w:r>
      <w:proofErr w:type="gramStart"/>
      <w:r w:rsidRPr="00C378A8">
        <w:rPr>
          <w:rFonts w:ascii="Baskerville" w:hAnsi="Baskerville" w:cs="Baskerville"/>
          <w:lang w:val="en-GB"/>
        </w:rPr>
        <w:t>2007 ,</w:t>
      </w:r>
      <w:proofErr w:type="gramEnd"/>
      <w:r w:rsidRPr="00C378A8">
        <w:rPr>
          <w:rFonts w:ascii="Baskerville" w:hAnsi="Baskerville" w:cs="Baskerville"/>
          <w:lang w:val="en-GB"/>
        </w:rPr>
        <w:t xml:space="preserve"> p. 8). Blogging is just one way of shaping and utilizing this space to engage in political discourse. A function of blogging as a platform is the ability to comment on a post and reply to other posters’ comments, thus enabling back-and-forth conversation and two-way interaction online. This is very different from how audiences engage with each other, or with news </w:t>
      </w:r>
      <w:r w:rsidRPr="00C378A8">
        <w:rPr>
          <w:rFonts w:ascii="Baskerville" w:hAnsi="Baskerville" w:cs="Baskerville"/>
          <w:lang w:val="en-GB"/>
        </w:rPr>
        <w:lastRenderedPageBreak/>
        <w:t>senders, through traditional media. It is therefore important to see blog posting as moving beyond a single written work and into a conversation, which allows for a circular, rather than a linear process of communication. The ability to have conversations within blogs allows us partially to move back to what Habermas desired in his ideal type of public sphere: “a public space for debate, opinion, and knowledge sharing”</w:t>
      </w:r>
      <w:r>
        <w:rPr>
          <w:rFonts w:ascii="Baskerville" w:hAnsi="Baskerville" w:cs="Baskerville"/>
          <w:lang w:val="en-GB"/>
        </w:rPr>
        <w:t xml:space="preserve">. </w:t>
      </w:r>
      <w:r w:rsidRPr="00C378A8">
        <w:rPr>
          <w:rFonts w:ascii="Baskerville" w:hAnsi="Baskerville" w:cs="Baskerville"/>
          <w:lang w:val="en-GB"/>
        </w:rPr>
        <w:t>(Mohammed el-</w:t>
      </w:r>
      <w:proofErr w:type="spellStart"/>
      <w:r w:rsidRPr="00C378A8">
        <w:rPr>
          <w:rFonts w:ascii="Baskerville" w:hAnsi="Baskerville" w:cs="Baskerville"/>
          <w:lang w:val="en-GB"/>
        </w:rPr>
        <w:t>Nawawy</w:t>
      </w:r>
      <w:proofErr w:type="spellEnd"/>
      <w:r w:rsidRPr="00C378A8">
        <w:rPr>
          <w:rFonts w:ascii="Baskerville" w:hAnsi="Baskerville" w:cs="Baskerville"/>
          <w:lang w:val="en-GB"/>
        </w:rPr>
        <w:t xml:space="preserve"> and Sahar Khamis, </w:t>
      </w:r>
      <w:r w:rsidRPr="00C378A8">
        <w:rPr>
          <w:rFonts w:ascii="Baskerville" w:hAnsi="Baskerville" w:cs="Baskerville"/>
          <w:i/>
          <w:iCs/>
          <w:lang w:val="en-GB"/>
        </w:rPr>
        <w:t>Egyptian Revolution 2.0</w:t>
      </w:r>
      <w:r w:rsidRPr="00C378A8">
        <w:rPr>
          <w:rFonts w:ascii="Baskerville" w:hAnsi="Baskerville" w:cs="Baskerville"/>
          <w:lang w:val="en-GB"/>
        </w:rPr>
        <w:t xml:space="preserve">, </w:t>
      </w:r>
      <w:r>
        <w:rPr>
          <w:rFonts w:ascii="Baskerville" w:hAnsi="Baskerville" w:cs="Baskerville"/>
          <w:lang w:val="en-GB"/>
        </w:rPr>
        <w:t>30</w:t>
      </w:r>
      <w:r w:rsidRPr="00C378A8">
        <w:rPr>
          <w:rFonts w:ascii="Baskerville" w:hAnsi="Baskerville" w:cs="Baskerville"/>
          <w:lang w:val="en-GB"/>
        </w:rPr>
        <w:t>)</w:t>
      </w:r>
    </w:p>
    <w:p w14:paraId="50E80DB5" w14:textId="54F97B95" w:rsidR="00C378A8" w:rsidRPr="00C378A8" w:rsidRDefault="00C378A8" w:rsidP="003A3235">
      <w:pPr>
        <w:spacing w:line="480" w:lineRule="auto"/>
        <w:rPr>
          <w:rFonts w:ascii="Baskerville" w:hAnsi="Baskerville" w:cs="Baskerville"/>
          <w:lang w:val="en-GB"/>
        </w:rPr>
      </w:pPr>
    </w:p>
    <w:p w14:paraId="6F5EE199" w14:textId="77777777" w:rsidR="00C378A8" w:rsidRDefault="00C378A8" w:rsidP="003A3235">
      <w:pPr>
        <w:spacing w:line="480" w:lineRule="auto"/>
        <w:rPr>
          <w:rFonts w:ascii="Baskerville" w:hAnsi="Baskerville" w:cs="Baskerville"/>
        </w:rPr>
      </w:pPr>
    </w:p>
    <w:p w14:paraId="37AE9C42" w14:textId="73D5E27E" w:rsidR="00BF4E92" w:rsidRDefault="00BF4E92" w:rsidP="003A3235">
      <w:pPr>
        <w:spacing w:line="480" w:lineRule="auto"/>
        <w:rPr>
          <w:rFonts w:ascii="Baskerville" w:hAnsi="Baskerville" w:cs="Baskerville"/>
        </w:rPr>
      </w:pPr>
      <w:r>
        <w:rPr>
          <w:rFonts w:ascii="Baskerville" w:hAnsi="Baskerville" w:cs="Baskerville"/>
        </w:rPr>
        <w:t xml:space="preserve">To see your city destroyed before your own eyes is not a pain that can be described and put into words. It turns you sour (or is that bitter?). It makes something snap in you and you </w:t>
      </w:r>
      <w:proofErr w:type="spellStart"/>
      <w:r>
        <w:rPr>
          <w:rFonts w:ascii="Baskerville" w:hAnsi="Baskerville" w:cs="Baskerville"/>
        </w:rPr>
        <w:t>losee</w:t>
      </w:r>
      <w:proofErr w:type="spellEnd"/>
      <w:r>
        <w:rPr>
          <w:rFonts w:ascii="Baskerville" w:hAnsi="Baskerville" w:cs="Baskerville"/>
        </w:rPr>
        <w:t xml:space="preserve"> whatever hope you had. Undone by your own hands. Close your doors. Shut your </w:t>
      </w:r>
      <w:proofErr w:type="spellStart"/>
      <w:r>
        <w:rPr>
          <w:rFonts w:ascii="Baskerville" w:hAnsi="Baskerville" w:cs="Baskerville"/>
        </w:rPr>
        <w:t xml:space="preserve">eyes. </w:t>
      </w:r>
      <w:proofErr w:type="spellEnd"/>
      <w:r>
        <w:rPr>
          <w:rFonts w:ascii="Baskerville" w:hAnsi="Baskerville" w:cs="Baskerville"/>
        </w:rPr>
        <w:t xml:space="preserve">[….] At the moment only what could be described as the Government’s prosperity is being looted and destroyed – actually public property </w:t>
      </w:r>
      <w:proofErr w:type="spellStart"/>
      <w:r>
        <w:rPr>
          <w:rFonts w:ascii="Baskerville" w:hAnsi="Baskerville" w:cs="Baskerville"/>
        </w:rPr>
        <w:t xml:space="preserve">and </w:t>
      </w:r>
      <w:proofErr w:type="spellEnd"/>
      <w:r>
        <w:rPr>
          <w:rFonts w:ascii="Baskerville" w:hAnsi="Baskerville" w:cs="Baskerville"/>
        </w:rPr>
        <w:t xml:space="preserve">they are only destroying what is theirs, but who is going to listen to argument? (The Baghdad Blog, </w:t>
      </w:r>
      <w:r w:rsidR="000577D2">
        <w:rPr>
          <w:rFonts w:ascii="Baskerville" w:hAnsi="Baskerville" w:cs="Baskerville"/>
        </w:rPr>
        <w:t>148)</w:t>
      </w:r>
    </w:p>
    <w:p w14:paraId="3D476A5D" w14:textId="77C85909" w:rsidR="000577D2" w:rsidRDefault="000577D2" w:rsidP="003A3235">
      <w:pPr>
        <w:spacing w:line="480" w:lineRule="auto"/>
        <w:rPr>
          <w:rFonts w:ascii="Baskerville" w:hAnsi="Baskerville" w:cs="Baskerville"/>
        </w:rPr>
      </w:pPr>
    </w:p>
    <w:p w14:paraId="544070F2" w14:textId="561C6DEF" w:rsidR="00BF4E92" w:rsidRDefault="000577D2" w:rsidP="003A3235">
      <w:pPr>
        <w:spacing w:line="480" w:lineRule="auto"/>
        <w:rPr>
          <w:rFonts w:ascii="Baskerville" w:hAnsi="Baskerville" w:cs="Baskerville"/>
        </w:rPr>
      </w:pPr>
      <w:r>
        <w:rPr>
          <w:rFonts w:ascii="Baskerville" w:hAnsi="Baskerville" w:cs="Baskerville"/>
        </w:rPr>
        <w:t xml:space="preserve">There is absolutely no distribution method. The aid that is coming in gets taken by whomever and sold on the market. You could buy the whole box for 16,000 dinars (a bit more than $16 by today’s rate). Or you can buy only the </w:t>
      </w:r>
      <w:proofErr w:type="spellStart"/>
      <w:r>
        <w:rPr>
          <w:rFonts w:ascii="Baskerville" w:hAnsi="Baskerville" w:cs="Baskerville"/>
        </w:rPr>
        <w:t>tbings</w:t>
      </w:r>
      <w:proofErr w:type="spellEnd"/>
      <w:r>
        <w:rPr>
          <w:rFonts w:ascii="Baskerville" w:hAnsi="Baskerville" w:cs="Baskerville"/>
        </w:rPr>
        <w:t xml:space="preserve"> you like. Everybody is buying the chocolates and leaving the sugar and rice [….] Water is a bit of a problem. People in Basra have been dependent on water purified by the petrochemicals plant or people who have set up businesses to provide clean water – they call it RO water</w:t>
      </w:r>
      <w:r w:rsidR="00D375B6">
        <w:rPr>
          <w:rFonts w:ascii="Baskerville" w:hAnsi="Baskerville" w:cs="Baskerville"/>
        </w:rPr>
        <w:t xml:space="preserve"> (reverse-osmosis purification). </w:t>
      </w:r>
      <w:proofErr w:type="gramStart"/>
      <w:r w:rsidR="00D375B6">
        <w:rPr>
          <w:rFonts w:ascii="Baskerville" w:hAnsi="Baskerville" w:cs="Baskerville"/>
        </w:rPr>
        <w:t>Of course</w:t>
      </w:r>
      <w:proofErr w:type="gramEnd"/>
      <w:r w:rsidR="00D375B6">
        <w:rPr>
          <w:rFonts w:ascii="Baskerville" w:hAnsi="Baskerville" w:cs="Baskerville"/>
        </w:rPr>
        <w:t xml:space="preserve"> you have to buy that [….] Al this is within Basra city. Outside of Basra? Don’t ask. (The Baghdad Blog, 173-5)</w:t>
      </w:r>
    </w:p>
    <w:p w14:paraId="1BB24983" w14:textId="21BAD858" w:rsidR="00D375B6" w:rsidRDefault="00D375B6" w:rsidP="003A3235">
      <w:pPr>
        <w:spacing w:line="480" w:lineRule="auto"/>
        <w:rPr>
          <w:rFonts w:ascii="Baskerville" w:hAnsi="Baskerville" w:cs="Baskerville"/>
        </w:rPr>
      </w:pPr>
    </w:p>
    <w:p w14:paraId="180A72D3" w14:textId="77777777" w:rsidR="00D375B6" w:rsidRDefault="00D375B6" w:rsidP="003A3235">
      <w:pPr>
        <w:spacing w:line="480" w:lineRule="auto"/>
        <w:rPr>
          <w:rFonts w:ascii="Baskerville" w:hAnsi="Baskerville" w:cs="Baskerville"/>
        </w:rPr>
      </w:pPr>
    </w:p>
    <w:p w14:paraId="79DF705B" w14:textId="77777777" w:rsidR="0056309C" w:rsidRDefault="0056309C" w:rsidP="003A3235">
      <w:pPr>
        <w:spacing w:line="480" w:lineRule="auto"/>
        <w:rPr>
          <w:rFonts w:ascii="Baskerville" w:hAnsi="Baskerville" w:cs="Baskerville"/>
        </w:rPr>
      </w:pPr>
    </w:p>
    <w:p w14:paraId="0540C61D" w14:textId="7CFDB91A" w:rsidR="00C378A8" w:rsidRDefault="00C378A8" w:rsidP="003A3235">
      <w:pPr>
        <w:spacing w:line="480" w:lineRule="auto"/>
        <w:rPr>
          <w:rFonts w:ascii="Baskerville" w:hAnsi="Baskerville" w:cs="Baskerville"/>
          <w:b/>
          <w:bCs/>
        </w:rPr>
      </w:pPr>
      <w:r w:rsidRPr="00C378A8">
        <w:rPr>
          <w:rFonts w:ascii="Baskerville" w:hAnsi="Baskerville" w:cs="Baskerville"/>
          <w:b/>
          <w:bCs/>
        </w:rPr>
        <w:t>Another Day in Paradise</w:t>
      </w:r>
    </w:p>
    <w:p w14:paraId="2CB3218B" w14:textId="3508025F" w:rsidR="000C7579" w:rsidRDefault="000C7579" w:rsidP="003A3235">
      <w:pPr>
        <w:spacing w:line="480" w:lineRule="auto"/>
        <w:rPr>
          <w:rFonts w:ascii="Baskerville" w:hAnsi="Baskerville" w:cs="Baskerville"/>
          <w:b/>
          <w:bCs/>
        </w:rPr>
      </w:pPr>
      <w:r>
        <w:rPr>
          <w:rFonts w:ascii="Baskerville" w:hAnsi="Baskerville" w:cs="Baskerville"/>
          <w:b/>
          <w:bCs/>
        </w:rPr>
        <w:t xml:space="preserve">[In this section we ask how the ‘normal’ is understood in an era of globalized warfare. </w:t>
      </w:r>
      <w:r w:rsidR="00EB17A2">
        <w:rPr>
          <w:rFonts w:ascii="Baskerville" w:hAnsi="Baskerville" w:cs="Baskerville"/>
          <w:b/>
          <w:bCs/>
        </w:rPr>
        <w:t xml:space="preserve">On the one hand, media, both ‘old’ and ‘new’ make the experience of warfare a distant one for most Europeans and North Americans. On the other hand, war has become an everyday, normal experience for many, if not most, non-European/non-North American societies. What is the relationship between war and globalization? What </w:t>
      </w:r>
      <w:proofErr w:type="spellStart"/>
      <w:r w:rsidR="00EB17A2">
        <w:rPr>
          <w:rFonts w:ascii="Baskerville" w:hAnsi="Baskerville" w:cs="Baskerville"/>
          <w:b/>
          <w:bCs/>
        </w:rPr>
        <w:t>doesa</w:t>
      </w:r>
      <w:proofErr w:type="spellEnd"/>
      <w:r w:rsidR="00EB17A2">
        <w:rPr>
          <w:rFonts w:ascii="Baskerville" w:hAnsi="Baskerville" w:cs="Baskerville"/>
          <w:b/>
          <w:bCs/>
        </w:rPr>
        <w:t xml:space="preserve"> a normal day in a global world look like?]</w:t>
      </w:r>
    </w:p>
    <w:p w14:paraId="5A47C8F7" w14:textId="0EF58BB8" w:rsidR="000C7579" w:rsidRDefault="000C7579" w:rsidP="003A3235">
      <w:pPr>
        <w:spacing w:line="480" w:lineRule="auto"/>
        <w:rPr>
          <w:rFonts w:ascii="Baskerville" w:hAnsi="Baskerville" w:cs="Baskerville"/>
        </w:rPr>
      </w:pPr>
    </w:p>
    <w:p w14:paraId="0A57D53D" w14:textId="2B403BED" w:rsidR="00085793" w:rsidRPr="00085793" w:rsidRDefault="00085793" w:rsidP="003A3235">
      <w:pPr>
        <w:spacing w:line="480" w:lineRule="auto"/>
        <w:rPr>
          <w:rFonts w:ascii="Baskerville" w:hAnsi="Baskerville" w:cs="Baskerville"/>
        </w:rPr>
      </w:pPr>
      <w:r w:rsidRPr="00085793">
        <w:rPr>
          <w:rFonts w:ascii="Baskerville" w:hAnsi="Baskerville" w:cs="Baskerville"/>
        </w:rPr>
        <w:t xml:space="preserve">Contemporary wars for </w:t>
      </w:r>
      <w:r>
        <w:rPr>
          <w:rFonts w:ascii="Baskerville" w:hAnsi="Baskerville" w:cs="Baskerville"/>
        </w:rPr>
        <w:t>W</w:t>
      </w:r>
      <w:r w:rsidRPr="00085793">
        <w:rPr>
          <w:rFonts w:ascii="Baskerville" w:hAnsi="Baskerville" w:cs="Baskerville"/>
        </w:rPr>
        <w:t xml:space="preserve">estern powers </w:t>
      </w:r>
      <w:r>
        <w:rPr>
          <w:rFonts w:ascii="Baskerville" w:hAnsi="Baskerville" w:cs="Baskerville"/>
        </w:rPr>
        <w:t xml:space="preserve">are mostly available through the media. It is not something that most of us have close or direct </w:t>
      </w:r>
      <w:r w:rsidR="003A3235">
        <w:rPr>
          <w:rFonts w:ascii="Baskerville" w:hAnsi="Baskerville" w:cs="Baskerville"/>
        </w:rPr>
        <w:t xml:space="preserve">experience </w:t>
      </w:r>
      <w:proofErr w:type="gramStart"/>
      <w:r w:rsidR="003A3235">
        <w:rPr>
          <w:rFonts w:ascii="Baskerville" w:hAnsi="Baskerville" w:cs="Baskerville"/>
        </w:rPr>
        <w:t>of  and</w:t>
      </w:r>
      <w:proofErr w:type="gramEnd"/>
      <w:r w:rsidR="003A3235">
        <w:rPr>
          <w:rFonts w:ascii="Baskerville" w:hAnsi="Baskerville" w:cs="Baskerville"/>
        </w:rPr>
        <w:t xml:space="preserve"> the media adds even more distance by sanitization of what we see. Air strikes are portrayed through the radar sights of planes and there is very little film shown of fighting, deaths or remains of victims. Most people in a country at war, such as the UK or the US, would know little about it if they did not follow the news [….] But in other societies, beyond the ‘West’, war, or the threat of being at the receiving end of it – is a major fact of existence and continues to define social lives and power relations. (Luke Martell, ‘War and Globalization’, The Sociology of Globalization, 288)</w:t>
      </w:r>
    </w:p>
    <w:p w14:paraId="52A1C375" w14:textId="77777777" w:rsidR="00085793" w:rsidRDefault="00085793" w:rsidP="003A3235">
      <w:pPr>
        <w:spacing w:line="480" w:lineRule="auto"/>
        <w:rPr>
          <w:rFonts w:ascii="Baskerville" w:hAnsi="Baskerville" w:cs="Baskerville"/>
        </w:rPr>
      </w:pPr>
    </w:p>
    <w:p w14:paraId="1CB8C9F0" w14:textId="1066CBB6" w:rsidR="00C378A8" w:rsidRDefault="00C378A8" w:rsidP="003A3235">
      <w:pPr>
        <w:spacing w:line="480" w:lineRule="auto"/>
        <w:rPr>
          <w:rFonts w:ascii="Baskerville" w:hAnsi="Baskerville" w:cs="Baskerville"/>
        </w:rPr>
      </w:pPr>
      <w:r>
        <w:rPr>
          <w:rFonts w:ascii="Baskerville" w:hAnsi="Baskerville" w:cs="Baskerville"/>
        </w:rPr>
        <w:t xml:space="preserve">Look, what are we supposed to do? Run around in the streets wailing? War is at the door </w:t>
      </w:r>
      <w:proofErr w:type="spellStart"/>
      <w:r>
        <w:rPr>
          <w:rFonts w:ascii="Baskerville" w:hAnsi="Baskerville" w:cs="Baskerville"/>
        </w:rPr>
        <w:t>eeeeeeeeeeee</w:t>
      </w:r>
      <w:proofErr w:type="spellEnd"/>
      <w:r>
        <w:rPr>
          <w:rFonts w:ascii="Baskerville" w:hAnsi="Baskerville" w:cs="Baskerville"/>
        </w:rPr>
        <w:t xml:space="preserve">! Besides, this ‘normality’ doesn’t go very deep. Almost everything is more expensive than it was a couple of months ago; people are digging wells in their </w:t>
      </w:r>
      <w:r>
        <w:rPr>
          <w:rFonts w:ascii="Baskerville" w:hAnsi="Baskerville" w:cs="Baskerville"/>
        </w:rPr>
        <w:lastRenderedPageBreak/>
        <w:t>gardens; on the radio yesterday, after playing a million songs from the time of the war with Iran</w:t>
      </w:r>
      <w:r w:rsidR="00085793">
        <w:rPr>
          <w:rFonts w:ascii="Baskerville" w:hAnsi="Baskerville" w:cs="Baskerville"/>
        </w:rPr>
        <w:t xml:space="preserve"> …. they read out instructions on how to make a trench and prepare for war …. But in order not to disappoint the BBC, me, </w:t>
      </w:r>
      <w:proofErr w:type="spellStart"/>
      <w:r w:rsidR="00085793">
        <w:rPr>
          <w:rFonts w:ascii="Baskerville" w:hAnsi="Baskerville" w:cs="Baskerville"/>
        </w:rPr>
        <w:t>Raed</w:t>
      </w:r>
      <w:proofErr w:type="spellEnd"/>
      <w:r w:rsidR="00085793">
        <w:rPr>
          <w:rFonts w:ascii="Baskerville" w:hAnsi="Baskerville" w:cs="Baskerville"/>
        </w:rPr>
        <w:t xml:space="preserve"> and G. put on our ‘normal’ faces and went to buy CDs from </w:t>
      </w:r>
      <w:proofErr w:type="spellStart"/>
      <w:r w:rsidR="00085793">
        <w:rPr>
          <w:rFonts w:ascii="Baskerville" w:hAnsi="Baskerville" w:cs="Baskerville"/>
        </w:rPr>
        <w:t>Arasat</w:t>
      </w:r>
      <w:proofErr w:type="spellEnd"/>
      <w:r w:rsidR="00085793">
        <w:rPr>
          <w:rFonts w:ascii="Baskerville" w:hAnsi="Baskerville" w:cs="Baskerville"/>
        </w:rPr>
        <w:t xml:space="preserve"> Street in a demonstration of normality.’ (The Baghdad Blog, 112)</w:t>
      </w:r>
    </w:p>
    <w:p w14:paraId="0356AA90" w14:textId="2EDA09DD" w:rsidR="00085793" w:rsidRDefault="00085793" w:rsidP="003A3235">
      <w:pPr>
        <w:spacing w:line="480" w:lineRule="auto"/>
        <w:rPr>
          <w:rFonts w:ascii="Baskerville" w:hAnsi="Baskerville" w:cs="Baskerville"/>
        </w:rPr>
      </w:pPr>
    </w:p>
    <w:p w14:paraId="7DB93BEC" w14:textId="4DBBD023" w:rsidR="00085793" w:rsidRDefault="00085793" w:rsidP="003A3235">
      <w:pPr>
        <w:spacing w:line="480" w:lineRule="auto"/>
        <w:rPr>
          <w:rFonts w:ascii="Baskerville" w:hAnsi="Baskerville" w:cs="Baskerville"/>
        </w:rPr>
      </w:pPr>
      <w:r>
        <w:rPr>
          <w:rFonts w:ascii="Baskerville" w:hAnsi="Baskerville" w:cs="Baskerville"/>
        </w:rPr>
        <w:t>Dishes are fun to do while you think about the possibility of the big window in front of you being smashed by the falling tons of explosives and so on. The first two days we would hurry inside and listen with worry, now you just sigh, look up to the sky, curse and do whatever you have to do. (The Baghdad Blog, 137)</w:t>
      </w:r>
    </w:p>
    <w:p w14:paraId="312A0025" w14:textId="77777777" w:rsidR="00F97E07" w:rsidRPr="00F97E07" w:rsidRDefault="00F97E07" w:rsidP="003A3235">
      <w:pPr>
        <w:spacing w:line="480" w:lineRule="auto"/>
        <w:rPr>
          <w:rFonts w:ascii="Gill Sans MT" w:hAnsi="Gill Sans MT" w:cs="Baskerville"/>
        </w:rPr>
      </w:pPr>
    </w:p>
    <w:p w14:paraId="600C8A30" w14:textId="4A0EB45C" w:rsidR="00463E8E" w:rsidRPr="00F97E07" w:rsidRDefault="00463E8E" w:rsidP="003A3235">
      <w:pPr>
        <w:spacing w:line="480" w:lineRule="auto"/>
        <w:rPr>
          <w:rFonts w:ascii="Gill Sans MT" w:hAnsi="Gill Sans MT" w:cs="Baskerville"/>
          <w:u w:val="single"/>
        </w:rPr>
      </w:pPr>
      <w:r w:rsidRPr="00F97E07">
        <w:rPr>
          <w:rFonts w:ascii="Gill Sans MT" w:hAnsi="Gill Sans MT" w:cs="Baskerville"/>
          <w:u w:val="single"/>
        </w:rPr>
        <w:t>Bibliography</w:t>
      </w:r>
    </w:p>
    <w:p w14:paraId="5C1E325F" w14:textId="66A0A52F" w:rsidR="00463E8E" w:rsidRPr="00F97E07" w:rsidRDefault="00463E8E" w:rsidP="003A3235">
      <w:pPr>
        <w:spacing w:line="480" w:lineRule="auto"/>
        <w:rPr>
          <w:rFonts w:ascii="Gill Sans MT" w:hAnsi="Gill Sans MT" w:cs="Baskerville"/>
        </w:rPr>
      </w:pPr>
      <w:r w:rsidRPr="00F97E07">
        <w:rPr>
          <w:rFonts w:ascii="Gill Sans MT" w:hAnsi="Gill Sans MT" w:cs="Baskerville"/>
        </w:rPr>
        <w:t>Suman Gupta, Globalization and Literature (Cambridge: Polity, 2008)</w:t>
      </w:r>
    </w:p>
    <w:p w14:paraId="012448D9" w14:textId="4EBBC800" w:rsidR="00ED3047" w:rsidRPr="00F97E07" w:rsidRDefault="00ED3047" w:rsidP="003A3235">
      <w:pPr>
        <w:spacing w:line="480" w:lineRule="auto"/>
        <w:rPr>
          <w:rFonts w:ascii="Gill Sans MT" w:eastAsia="Times New Roman" w:hAnsi="Gill Sans MT" w:cs="Baskerville"/>
        </w:rPr>
      </w:pPr>
      <w:r w:rsidRPr="00F97E07">
        <w:rPr>
          <w:rFonts w:ascii="Gill Sans MT" w:eastAsia="Times New Roman" w:hAnsi="Gill Sans MT" w:cs="Baskerville"/>
        </w:rPr>
        <w:t xml:space="preserve">Suman </w:t>
      </w:r>
      <w:proofErr w:type="gramStart"/>
      <w:r w:rsidRPr="00F97E07">
        <w:rPr>
          <w:rFonts w:ascii="Gill Sans MT" w:eastAsia="Times New Roman" w:hAnsi="Gill Sans MT" w:cs="Baskerville"/>
        </w:rPr>
        <w:t>Gupta .</w:t>
      </w:r>
      <w:proofErr w:type="gramEnd"/>
      <w:r w:rsidRPr="00F97E07">
        <w:rPr>
          <w:rFonts w:ascii="Gill Sans MT" w:eastAsia="Times New Roman" w:hAnsi="Gill Sans MT" w:cs="Baskerville"/>
        </w:rPr>
        <w:t xml:space="preserve"> </w:t>
      </w:r>
      <w:r w:rsidRPr="00F97E07">
        <w:rPr>
          <w:rStyle w:val="Emphasis"/>
          <w:rFonts w:ascii="Gill Sans MT" w:eastAsia="Times New Roman" w:hAnsi="Gill Sans MT" w:cs="Baskerville"/>
          <w:i w:val="0"/>
          <w:iCs w:val="0"/>
        </w:rPr>
        <w:t>Imagining Iraq</w:t>
      </w:r>
      <w:r w:rsidR="00EB17A2" w:rsidRPr="00F97E07">
        <w:rPr>
          <w:rStyle w:val="Emphasis"/>
          <w:rFonts w:ascii="Gill Sans MT" w:eastAsia="Times New Roman" w:hAnsi="Gill Sans MT" w:cs="Baskerville"/>
          <w:i w:val="0"/>
          <w:iCs w:val="0"/>
        </w:rPr>
        <w:t xml:space="preserve"> </w:t>
      </w:r>
      <w:r w:rsidRPr="00F97E07">
        <w:rPr>
          <w:rFonts w:ascii="Gill Sans MT" w:eastAsia="Times New Roman" w:hAnsi="Gill Sans MT" w:cs="Baskerville"/>
        </w:rPr>
        <w:t xml:space="preserve">(Palgrave Macmillan, 2011) </w:t>
      </w:r>
      <w:bookmarkStart w:id="0" w:name="_GoBack"/>
      <w:bookmarkEnd w:id="0"/>
    </w:p>
    <w:tbl>
      <w:tblPr>
        <w:tblW w:w="5000" w:type="pct"/>
        <w:tblCellSpacing w:w="0" w:type="dxa"/>
        <w:tblCellMar>
          <w:left w:w="0" w:type="dxa"/>
          <w:right w:w="0" w:type="dxa"/>
        </w:tblCellMar>
        <w:tblLook w:val="04A0" w:firstRow="1" w:lastRow="0" w:firstColumn="1" w:lastColumn="0" w:noHBand="0" w:noVBand="1"/>
      </w:tblPr>
      <w:tblGrid>
        <w:gridCol w:w="8300"/>
      </w:tblGrid>
      <w:tr w:rsidR="00ED3047" w:rsidRPr="00F97E07" w14:paraId="03C2E670" w14:textId="77777777" w:rsidTr="00ED3047">
        <w:trPr>
          <w:tblCellSpacing w:w="0" w:type="dxa"/>
        </w:trPr>
        <w:tc>
          <w:tcPr>
            <w:tcW w:w="0" w:type="auto"/>
            <w:vAlign w:val="center"/>
            <w:hideMark/>
          </w:tcPr>
          <w:tbl>
            <w:tblPr>
              <w:tblW w:w="5000" w:type="pct"/>
              <w:tblCellSpacing w:w="30" w:type="dxa"/>
              <w:tblCellMar>
                <w:left w:w="0" w:type="dxa"/>
                <w:right w:w="0" w:type="dxa"/>
              </w:tblCellMar>
              <w:tblLook w:val="04A0" w:firstRow="1" w:lastRow="0" w:firstColumn="1" w:lastColumn="0" w:noHBand="0" w:noVBand="1"/>
            </w:tblPr>
            <w:tblGrid>
              <w:gridCol w:w="8300"/>
            </w:tblGrid>
            <w:tr w:rsidR="00ED3047" w:rsidRPr="00F97E07" w14:paraId="75DA347A" w14:textId="77777777">
              <w:trPr>
                <w:tblCellSpacing w:w="30" w:type="dxa"/>
              </w:trPr>
              <w:tc>
                <w:tcPr>
                  <w:tcW w:w="0" w:type="auto"/>
                  <w:vAlign w:val="center"/>
                  <w:hideMark/>
                </w:tcPr>
                <w:p w14:paraId="2A115442" w14:textId="021F55E1" w:rsidR="00ED3047" w:rsidRPr="00F97E07" w:rsidRDefault="00EB17A2" w:rsidP="003A3235">
                  <w:pPr>
                    <w:spacing w:line="480" w:lineRule="auto"/>
                    <w:rPr>
                      <w:rFonts w:ascii="Gill Sans MT" w:eastAsia="Times New Roman" w:hAnsi="Gill Sans MT" w:cs="Times New Roman"/>
                      <w:lang w:val="en-GB"/>
                    </w:rPr>
                  </w:pPr>
                  <w:r w:rsidRPr="00F97E07">
                    <w:rPr>
                      <w:rFonts w:ascii="Gill Sans MT" w:eastAsia="Times New Roman" w:hAnsi="Gill Sans MT" w:cs="Times New Roman"/>
                      <w:lang w:val="en-GB"/>
                    </w:rPr>
                    <w:t>Sean Tunney and Garrett Monaghan</w:t>
                  </w:r>
                  <w:r w:rsidRPr="00F97E07">
                    <w:rPr>
                      <w:rFonts w:ascii="Gill Sans MT" w:eastAsia="Times New Roman" w:hAnsi="Gill Sans MT" w:cs="Times New Roman"/>
                      <w:lang w:val="en-GB"/>
                    </w:rPr>
                    <w:t xml:space="preserve">, </w:t>
                  </w:r>
                  <w:r w:rsidR="00ED3047" w:rsidRPr="00F97E07">
                    <w:rPr>
                      <w:rFonts w:ascii="Gill Sans MT" w:eastAsia="Times New Roman" w:hAnsi="Gill Sans MT" w:cs="Times New Roman"/>
                      <w:lang w:val="en-GB"/>
                    </w:rPr>
                    <w:t xml:space="preserve">Web </w:t>
                  </w:r>
                  <w:proofErr w:type="gramStart"/>
                  <w:r w:rsidR="00ED3047" w:rsidRPr="00F97E07">
                    <w:rPr>
                      <w:rFonts w:ascii="Gill Sans MT" w:eastAsia="Times New Roman" w:hAnsi="Gill Sans MT" w:cs="Times New Roman"/>
                      <w:lang w:val="en-GB"/>
                    </w:rPr>
                    <w:t>journalism :</w:t>
                  </w:r>
                  <w:proofErr w:type="gramEnd"/>
                  <w:r w:rsidR="00ED3047" w:rsidRPr="00F97E07">
                    <w:rPr>
                      <w:rFonts w:ascii="Gill Sans MT" w:eastAsia="Times New Roman" w:hAnsi="Gill Sans MT" w:cs="Times New Roman"/>
                      <w:lang w:val="en-GB"/>
                    </w:rPr>
                    <w:t xml:space="preserve"> a new form of citizenship? </w:t>
                  </w:r>
                  <w:r w:rsidRPr="00F97E07">
                    <w:rPr>
                      <w:rFonts w:ascii="Gill Sans MT" w:eastAsia="Times New Roman" w:hAnsi="Gill Sans MT" w:cs="Times New Roman"/>
                      <w:lang w:val="en-GB"/>
                    </w:rPr>
                    <w:t>(2010)</w:t>
                  </w:r>
                </w:p>
              </w:tc>
            </w:tr>
          </w:tbl>
          <w:p w14:paraId="4F1C179E" w14:textId="77777777" w:rsidR="00ED3047" w:rsidRPr="00F97E07" w:rsidRDefault="00ED3047" w:rsidP="003A3235">
            <w:pPr>
              <w:spacing w:line="480" w:lineRule="auto"/>
              <w:rPr>
                <w:rFonts w:ascii="Gill Sans MT" w:eastAsia="Times New Roman" w:hAnsi="Gill Sans MT" w:cs="Times New Roman"/>
                <w:lang w:val="en-GB"/>
              </w:rPr>
            </w:pPr>
          </w:p>
        </w:tc>
      </w:tr>
    </w:tbl>
    <w:p w14:paraId="670F0896" w14:textId="77777777" w:rsidR="00ED3047" w:rsidRPr="00F97E07" w:rsidRDefault="00ED3047" w:rsidP="003A3235">
      <w:pPr>
        <w:spacing w:line="480" w:lineRule="auto"/>
        <w:rPr>
          <w:rFonts w:ascii="Gill Sans MT" w:eastAsia="Times New Roman" w:hAnsi="Gill Sans MT" w:cs="Times New Roman"/>
          <w:vanish/>
          <w:lang w:val="en-GB"/>
        </w:rPr>
      </w:pPr>
    </w:p>
    <w:p w14:paraId="5FFDCB5C" w14:textId="77777777" w:rsidR="00ED3047" w:rsidRPr="00F97E07" w:rsidRDefault="00ED3047" w:rsidP="003A3235">
      <w:pPr>
        <w:pStyle w:val="Heading1"/>
        <w:spacing w:before="0" w:beforeAutospacing="0" w:after="0" w:afterAutospacing="0" w:line="480" w:lineRule="auto"/>
        <w:rPr>
          <w:rFonts w:ascii="Gill Sans MT" w:eastAsia="Times New Roman" w:hAnsi="Gill Sans MT" w:cs="Times New Roman"/>
          <w:b w:val="0"/>
          <w:bCs w:val="0"/>
          <w:vanish/>
          <w:sz w:val="24"/>
          <w:szCs w:val="24"/>
        </w:rPr>
      </w:pPr>
    </w:p>
    <w:tbl>
      <w:tblPr>
        <w:tblW w:w="5000" w:type="pct"/>
        <w:tblCellSpacing w:w="0" w:type="dxa"/>
        <w:tblCellMar>
          <w:left w:w="0" w:type="dxa"/>
          <w:right w:w="0" w:type="dxa"/>
        </w:tblCellMar>
        <w:tblLook w:val="04A0" w:firstRow="1" w:lastRow="0" w:firstColumn="1" w:lastColumn="0" w:noHBand="0" w:noVBand="1"/>
      </w:tblPr>
      <w:tblGrid>
        <w:gridCol w:w="8300"/>
      </w:tblGrid>
      <w:tr w:rsidR="00ED3047" w:rsidRPr="00F97E07" w14:paraId="1A33C6EB" w14:textId="77777777" w:rsidTr="00ED3047">
        <w:trPr>
          <w:tblCellSpacing w:w="0" w:type="dxa"/>
        </w:trPr>
        <w:tc>
          <w:tcPr>
            <w:tcW w:w="0" w:type="auto"/>
            <w:vAlign w:val="center"/>
            <w:hideMark/>
          </w:tcPr>
          <w:tbl>
            <w:tblPr>
              <w:tblW w:w="3967" w:type="pct"/>
              <w:tblCellSpacing w:w="30" w:type="dxa"/>
              <w:tblCellMar>
                <w:left w:w="0" w:type="dxa"/>
                <w:right w:w="0" w:type="dxa"/>
              </w:tblCellMar>
              <w:tblLook w:val="04A0" w:firstRow="1" w:lastRow="0" w:firstColumn="1" w:lastColumn="0" w:noHBand="0" w:noVBand="1"/>
            </w:tblPr>
            <w:tblGrid>
              <w:gridCol w:w="6585"/>
            </w:tblGrid>
            <w:tr w:rsidR="00EB17A2" w:rsidRPr="00F97E07" w14:paraId="105C5A1B" w14:textId="77777777" w:rsidTr="00EB17A2">
              <w:trPr>
                <w:tblCellSpacing w:w="30" w:type="dxa"/>
              </w:trPr>
              <w:tc>
                <w:tcPr>
                  <w:tcW w:w="0" w:type="auto"/>
                  <w:vAlign w:val="center"/>
                  <w:hideMark/>
                </w:tcPr>
                <w:p w14:paraId="1E0A689F" w14:textId="0A3D3F1E" w:rsidR="00EB17A2" w:rsidRPr="00F97E07" w:rsidRDefault="00EB17A2" w:rsidP="003A3235">
                  <w:pPr>
                    <w:spacing w:line="480" w:lineRule="auto"/>
                    <w:rPr>
                      <w:rFonts w:ascii="Gill Sans MT" w:eastAsia="Times New Roman" w:hAnsi="Gill Sans MT" w:cs="Times New Roman"/>
                    </w:rPr>
                  </w:pPr>
                  <w:r w:rsidRPr="00F97E07">
                    <w:rPr>
                      <w:rFonts w:ascii="Gill Sans MT" w:eastAsia="Times New Roman" w:hAnsi="Gill Sans MT" w:cs="Times New Roman"/>
                    </w:rPr>
                    <w:t>Mohammed El-</w:t>
                  </w:r>
                  <w:proofErr w:type="spellStart"/>
                  <w:r w:rsidRPr="00F97E07">
                    <w:rPr>
                      <w:rFonts w:ascii="Gill Sans MT" w:eastAsia="Times New Roman" w:hAnsi="Gill Sans MT" w:cs="Times New Roman"/>
                    </w:rPr>
                    <w:t>Nawawy</w:t>
                  </w:r>
                  <w:proofErr w:type="spellEnd"/>
                  <w:r w:rsidRPr="00F97E07">
                    <w:rPr>
                      <w:rFonts w:ascii="Gill Sans MT" w:eastAsia="Times New Roman" w:hAnsi="Gill Sans MT" w:cs="Times New Roman"/>
                    </w:rPr>
                    <w:t>, Sahar Khamis</w:t>
                  </w:r>
                  <w:r w:rsidRPr="00F97E07">
                    <w:rPr>
                      <w:rFonts w:ascii="Gill Sans MT" w:eastAsia="Times New Roman" w:hAnsi="Gill Sans MT" w:cs="Times New Roman"/>
                    </w:rPr>
                    <w:t xml:space="preserve">, </w:t>
                  </w:r>
                  <w:r w:rsidRPr="00F97E07">
                    <w:rPr>
                      <w:rStyle w:val="Strong"/>
                      <w:rFonts w:ascii="Gill Sans MT" w:eastAsia="Times New Roman" w:hAnsi="Gill Sans MT" w:cs="Times New Roman"/>
                      <w:b w:val="0"/>
                      <w:bCs w:val="0"/>
                    </w:rPr>
                    <w:t>Egyptian revolution 2.0: Political blogging, civic engagement, and citizen journalism (</w:t>
                  </w:r>
                  <w:r w:rsidRPr="00F97E07">
                    <w:rPr>
                      <w:rStyle w:val="Strong"/>
                      <w:rFonts w:ascii="Gill Sans MT" w:hAnsi="Gill Sans MT"/>
                      <w:b w:val="0"/>
                      <w:bCs w:val="0"/>
                    </w:rPr>
                    <w:t>2013)</w:t>
                  </w:r>
                </w:p>
              </w:tc>
            </w:tr>
          </w:tbl>
          <w:p w14:paraId="41F97614" w14:textId="77777777" w:rsidR="00ED3047" w:rsidRPr="00F97E07" w:rsidRDefault="00ED3047" w:rsidP="003A3235">
            <w:pPr>
              <w:spacing w:line="480" w:lineRule="auto"/>
              <w:rPr>
                <w:rFonts w:ascii="Gill Sans MT" w:eastAsia="Times New Roman" w:hAnsi="Gill Sans MT" w:cs="Times New Roman"/>
              </w:rPr>
            </w:pPr>
          </w:p>
        </w:tc>
      </w:tr>
    </w:tbl>
    <w:p w14:paraId="4F62DD31" w14:textId="77777777" w:rsidR="00ED3047" w:rsidRPr="00F97E07" w:rsidRDefault="00ED3047" w:rsidP="003A3235">
      <w:pPr>
        <w:spacing w:line="480" w:lineRule="auto"/>
        <w:rPr>
          <w:rFonts w:ascii="Gill Sans MT" w:eastAsia="Times New Roman" w:hAnsi="Gill Sans MT" w:cs="Times New Roman"/>
          <w:vanish/>
        </w:rPr>
      </w:pPr>
    </w:p>
    <w:tbl>
      <w:tblPr>
        <w:tblW w:w="5205" w:type="pct"/>
        <w:tblCellSpacing w:w="0" w:type="dxa"/>
        <w:tblCellMar>
          <w:left w:w="0" w:type="dxa"/>
          <w:right w:w="0" w:type="dxa"/>
        </w:tblCellMar>
        <w:tblLook w:val="04A0" w:firstRow="1" w:lastRow="0" w:firstColumn="1" w:lastColumn="0" w:noHBand="0" w:noVBand="1"/>
      </w:tblPr>
      <w:tblGrid>
        <w:gridCol w:w="8640"/>
      </w:tblGrid>
      <w:tr w:rsidR="00ED3047" w:rsidRPr="00F97E07" w14:paraId="56C73A79" w14:textId="77777777" w:rsidTr="00ED3047">
        <w:trPr>
          <w:tblCellSpacing w:w="0" w:type="dxa"/>
        </w:trPr>
        <w:tc>
          <w:tcPr>
            <w:tcW w:w="0" w:type="auto"/>
            <w:vAlign w:val="center"/>
            <w:hideMark/>
          </w:tcPr>
          <w:p w14:paraId="15577243" w14:textId="77777777" w:rsidR="00ED3047" w:rsidRPr="00F97E07" w:rsidRDefault="00ED3047" w:rsidP="003A3235">
            <w:pPr>
              <w:spacing w:line="480" w:lineRule="auto"/>
              <w:rPr>
                <w:rFonts w:ascii="Gill Sans MT" w:eastAsia="Times New Roman" w:hAnsi="Gill Sans MT" w:cs="Times New Roman"/>
              </w:rPr>
            </w:pPr>
          </w:p>
        </w:tc>
      </w:tr>
      <w:tr w:rsidR="00ED3047" w:rsidRPr="00F97E07" w14:paraId="30A18090" w14:textId="77777777" w:rsidTr="00ED3047">
        <w:trPr>
          <w:tblCellSpacing w:w="0" w:type="dxa"/>
        </w:trPr>
        <w:tc>
          <w:tcPr>
            <w:tcW w:w="0" w:type="auto"/>
            <w:vAlign w:val="center"/>
            <w:hideMark/>
          </w:tcPr>
          <w:tbl>
            <w:tblPr>
              <w:tblW w:w="5000" w:type="pct"/>
              <w:tblCellSpacing w:w="30" w:type="dxa"/>
              <w:tblCellMar>
                <w:left w:w="0" w:type="dxa"/>
                <w:right w:w="0" w:type="dxa"/>
              </w:tblCellMar>
              <w:tblLook w:val="04A0" w:firstRow="1" w:lastRow="0" w:firstColumn="1" w:lastColumn="0" w:noHBand="0" w:noVBand="1"/>
            </w:tblPr>
            <w:tblGrid>
              <w:gridCol w:w="8640"/>
            </w:tblGrid>
            <w:tr w:rsidR="00ED3047" w:rsidRPr="00F97E07" w14:paraId="08D79826" w14:textId="77777777">
              <w:trPr>
                <w:tblCellSpacing w:w="30" w:type="dxa"/>
              </w:trPr>
              <w:tc>
                <w:tcPr>
                  <w:tcW w:w="0" w:type="auto"/>
                  <w:vAlign w:val="center"/>
                  <w:hideMark/>
                </w:tcPr>
                <w:p w14:paraId="249F98B3" w14:textId="77777777" w:rsidR="00ED3047" w:rsidRPr="00F97E07" w:rsidRDefault="00EB17A2" w:rsidP="003A3235">
                  <w:pPr>
                    <w:spacing w:line="480" w:lineRule="auto"/>
                    <w:rPr>
                      <w:rFonts w:ascii="Gill Sans MT" w:hAnsi="Gill Sans MT" w:cs="Times New Roman"/>
                      <w:lang w:val="en-GB"/>
                    </w:rPr>
                  </w:pPr>
                  <w:proofErr w:type="spellStart"/>
                  <w:r w:rsidRPr="00F97E07">
                    <w:rPr>
                      <w:rFonts w:ascii="Gill Sans MT" w:eastAsia="Times New Roman" w:hAnsi="Gill Sans MT" w:cs="Times New Roman"/>
                      <w:lang w:val="en-GB"/>
                    </w:rPr>
                    <w:t>Athina</w:t>
                  </w:r>
                  <w:proofErr w:type="spellEnd"/>
                  <w:r w:rsidRPr="00F97E07">
                    <w:rPr>
                      <w:rFonts w:ascii="Gill Sans MT" w:eastAsia="Times New Roman" w:hAnsi="Gill Sans MT" w:cs="Times New Roman"/>
                      <w:lang w:val="en-GB"/>
                    </w:rPr>
                    <w:t xml:space="preserve"> </w:t>
                  </w:r>
                  <w:proofErr w:type="spellStart"/>
                  <w:r w:rsidRPr="00F97E07">
                    <w:rPr>
                      <w:rFonts w:ascii="Gill Sans MT" w:eastAsia="Times New Roman" w:hAnsi="Gill Sans MT" w:cs="Times New Roman"/>
                      <w:lang w:val="en-GB"/>
                    </w:rPr>
                    <w:t>Karatzogianni</w:t>
                  </w:r>
                  <w:proofErr w:type="spellEnd"/>
                  <w:r w:rsidRPr="00F97E07">
                    <w:rPr>
                      <w:rFonts w:ascii="Gill Sans MT" w:eastAsia="Times New Roman" w:hAnsi="Gill Sans MT" w:cs="Times New Roman"/>
                      <w:lang w:val="en-GB"/>
                    </w:rPr>
                    <w:t xml:space="preserve">, Adi </w:t>
                  </w:r>
                  <w:proofErr w:type="spellStart"/>
                  <w:r w:rsidRPr="00F97E07">
                    <w:rPr>
                      <w:rFonts w:ascii="Gill Sans MT" w:eastAsia="Times New Roman" w:hAnsi="Gill Sans MT" w:cs="Times New Roman"/>
                      <w:lang w:val="en-GB"/>
                    </w:rPr>
                    <w:t>Kuntsman</w:t>
                  </w:r>
                  <w:proofErr w:type="spellEnd"/>
                  <w:r w:rsidRPr="00F97E07">
                    <w:rPr>
                      <w:rFonts w:ascii="Gill Sans MT" w:eastAsia="Times New Roman" w:hAnsi="Gill Sans MT" w:cs="Times New Roman"/>
                      <w:lang w:val="en-GB"/>
                    </w:rPr>
                    <w:t xml:space="preserve">, </w:t>
                  </w:r>
                  <w:r w:rsidR="00ED3047" w:rsidRPr="00F97E07">
                    <w:rPr>
                      <w:rFonts w:ascii="Gill Sans MT" w:eastAsia="Times New Roman" w:hAnsi="Gill Sans MT" w:cs="Times New Roman"/>
                      <w:lang w:val="en-GB"/>
                    </w:rPr>
                    <w:t>Digital cultures and the politics of emotion</w:t>
                  </w:r>
                  <w:r w:rsidRPr="00F97E07">
                    <w:rPr>
                      <w:rFonts w:ascii="Gill Sans MT" w:eastAsia="Times New Roman" w:hAnsi="Gill Sans MT" w:cs="Times New Roman"/>
                      <w:lang w:val="en-GB"/>
                    </w:rPr>
                    <w:t xml:space="preserve">: </w:t>
                  </w:r>
                  <w:r w:rsidR="00ED3047" w:rsidRPr="00F97E07">
                    <w:rPr>
                      <w:rFonts w:ascii="Gill Sans MT" w:eastAsia="Times New Roman" w:hAnsi="Gill Sans MT" w:cs="Times New Roman"/>
                      <w:lang w:val="en-GB"/>
                    </w:rPr>
                    <w:t xml:space="preserve">Feelings, affect and technological change </w:t>
                  </w:r>
                  <w:r w:rsidRPr="00F97E07">
                    <w:rPr>
                      <w:rFonts w:ascii="Gill Sans MT" w:eastAsia="Times New Roman" w:hAnsi="Gill Sans MT" w:cs="Times New Roman"/>
                      <w:lang w:val="en-GB"/>
                    </w:rPr>
                    <w:t>(</w:t>
                  </w:r>
                  <w:r w:rsidRPr="00F97E07">
                    <w:rPr>
                      <w:rFonts w:ascii="Gill Sans MT" w:hAnsi="Gill Sans MT" w:cs="Times New Roman"/>
                      <w:lang w:val="en-GB"/>
                    </w:rPr>
                    <w:t>2012)</w:t>
                  </w:r>
                </w:p>
                <w:p w14:paraId="2775AD2D" w14:textId="07D433CE" w:rsidR="00EB17A2" w:rsidRPr="00F97E07" w:rsidRDefault="00EB17A2" w:rsidP="003A3235">
                  <w:pPr>
                    <w:spacing w:line="480" w:lineRule="auto"/>
                    <w:rPr>
                      <w:rFonts w:ascii="Gill Sans MT" w:hAnsi="Gill Sans MT" w:cs="Times New Roman"/>
                    </w:rPr>
                  </w:pPr>
                  <w:r w:rsidRPr="00F97E07">
                    <w:rPr>
                      <w:rFonts w:ascii="Gill Sans MT" w:hAnsi="Gill Sans MT" w:cs="Times New Roman"/>
                      <w:lang w:val="en-GB"/>
                    </w:rPr>
                    <w:t xml:space="preserve">Axel Bruns, </w:t>
                  </w:r>
                  <w:r w:rsidRPr="00F97E07">
                    <w:rPr>
                      <w:rFonts w:ascii="Gill Sans MT" w:hAnsi="Gill Sans MT" w:cs="Times New Roman"/>
                    </w:rPr>
                    <w:t xml:space="preserve">Blogs, Wikipedia, Second life, and </w:t>
                  </w:r>
                  <w:proofErr w:type="gramStart"/>
                  <w:r w:rsidRPr="00F97E07">
                    <w:rPr>
                      <w:rFonts w:ascii="Gill Sans MT" w:hAnsi="Gill Sans MT" w:cs="Times New Roman"/>
                    </w:rPr>
                    <w:t>Beyond :</w:t>
                  </w:r>
                  <w:proofErr w:type="gramEnd"/>
                  <w:r w:rsidRPr="00F97E07">
                    <w:rPr>
                      <w:rFonts w:ascii="Gill Sans MT" w:hAnsi="Gill Sans MT" w:cs="Times New Roman"/>
                    </w:rPr>
                    <w:t xml:space="preserve"> from production to </w:t>
                  </w:r>
                  <w:proofErr w:type="spellStart"/>
                  <w:r w:rsidRPr="00F97E07">
                    <w:rPr>
                      <w:rFonts w:ascii="Gill Sans MT" w:hAnsi="Gill Sans MT" w:cs="Times New Roman"/>
                    </w:rPr>
                    <w:t>produsage</w:t>
                  </w:r>
                  <w:proofErr w:type="spellEnd"/>
                  <w:r w:rsidRPr="00F97E07">
                    <w:rPr>
                      <w:rFonts w:ascii="Gill Sans MT" w:hAnsi="Gill Sans MT" w:cs="Times New Roman"/>
                    </w:rPr>
                    <w:t xml:space="preserve"> (2009)</w:t>
                  </w:r>
                </w:p>
                <w:p w14:paraId="72D41DE1" w14:textId="53538F78" w:rsidR="00F97E07" w:rsidRPr="00F97E07" w:rsidRDefault="00F97E07" w:rsidP="003A3235">
                  <w:pPr>
                    <w:spacing w:line="480" w:lineRule="auto"/>
                    <w:rPr>
                      <w:rFonts w:ascii="Gill Sans MT" w:hAnsi="Gill Sans MT" w:cs="Times New Roman"/>
                    </w:rPr>
                  </w:pPr>
                  <w:r w:rsidRPr="00F97E07">
                    <w:rPr>
                      <w:rFonts w:ascii="Gill Sans MT" w:hAnsi="Gill Sans MT" w:cs="Times New Roman"/>
                    </w:rPr>
                    <w:t xml:space="preserve">Mark </w:t>
                  </w:r>
                  <w:proofErr w:type="spellStart"/>
                  <w:r w:rsidRPr="00F97E07">
                    <w:rPr>
                      <w:rFonts w:ascii="Gill Sans MT" w:hAnsi="Gill Sans MT" w:cs="Times New Roman"/>
                    </w:rPr>
                    <w:t>Tremayne</w:t>
                  </w:r>
                  <w:proofErr w:type="spellEnd"/>
                  <w:r w:rsidRPr="00F97E07">
                    <w:rPr>
                      <w:rFonts w:ascii="Gill Sans MT" w:hAnsi="Gill Sans MT" w:cs="Times New Roman"/>
                    </w:rPr>
                    <w:t>, Blogging, Citizenship, and the Future of the Media (2007)</w:t>
                  </w:r>
                </w:p>
                <w:tbl>
                  <w:tblPr>
                    <w:tblW w:w="5000" w:type="pct"/>
                    <w:tblCellSpacing w:w="0" w:type="dxa"/>
                    <w:tblCellMar>
                      <w:left w:w="0" w:type="dxa"/>
                      <w:right w:w="0" w:type="dxa"/>
                    </w:tblCellMar>
                    <w:tblLook w:val="04A0" w:firstRow="1" w:lastRow="0" w:firstColumn="1" w:lastColumn="0" w:noHBand="0" w:noVBand="1"/>
                  </w:tblPr>
                  <w:tblGrid>
                    <w:gridCol w:w="8520"/>
                  </w:tblGrid>
                  <w:tr w:rsidR="00EB17A2" w:rsidRPr="00EB17A2" w14:paraId="1AB33B38" w14:textId="77777777" w:rsidTr="008855E8">
                    <w:trPr>
                      <w:tblCellSpacing w:w="0" w:type="dxa"/>
                    </w:trPr>
                    <w:tc>
                      <w:tcPr>
                        <w:tcW w:w="0" w:type="auto"/>
                        <w:vAlign w:val="center"/>
                        <w:hideMark/>
                      </w:tcPr>
                      <w:p w14:paraId="1A85D118" w14:textId="77777777" w:rsidR="00EB17A2" w:rsidRPr="00EB17A2" w:rsidRDefault="00EB17A2" w:rsidP="00EB17A2">
                        <w:pPr>
                          <w:spacing w:line="480" w:lineRule="auto"/>
                          <w:rPr>
                            <w:rFonts w:ascii="Gill Sans MT" w:hAnsi="Gill Sans MT" w:cs="Times New Roman"/>
                            <w:lang w:val="en-GB"/>
                          </w:rPr>
                        </w:pPr>
                      </w:p>
                    </w:tc>
                  </w:tr>
                </w:tbl>
                <w:p w14:paraId="68F3A158" w14:textId="77777777" w:rsidR="00EB17A2" w:rsidRPr="00EB17A2" w:rsidRDefault="00EB17A2" w:rsidP="00EB17A2">
                  <w:pPr>
                    <w:spacing w:line="480" w:lineRule="auto"/>
                    <w:rPr>
                      <w:rFonts w:ascii="Gill Sans MT" w:hAnsi="Gill Sans MT" w:cs="Times New Roman"/>
                      <w:vanish/>
                      <w:lang w:val="en-GB"/>
                    </w:rPr>
                  </w:pPr>
                </w:p>
                <w:tbl>
                  <w:tblPr>
                    <w:tblW w:w="5000" w:type="pct"/>
                    <w:tblCellSpacing w:w="0" w:type="dxa"/>
                    <w:tblCellMar>
                      <w:left w:w="0" w:type="dxa"/>
                      <w:right w:w="0" w:type="dxa"/>
                    </w:tblCellMar>
                    <w:tblLook w:val="04A0" w:firstRow="1" w:lastRow="0" w:firstColumn="1" w:lastColumn="0" w:noHBand="0" w:noVBand="1"/>
                  </w:tblPr>
                  <w:tblGrid>
                    <w:gridCol w:w="8520"/>
                  </w:tblGrid>
                  <w:tr w:rsidR="00EB17A2" w:rsidRPr="00EB17A2" w14:paraId="6FF6824C" w14:textId="77777777" w:rsidTr="008855E8">
                    <w:trPr>
                      <w:tblCellSpacing w:w="0" w:type="dxa"/>
                    </w:trPr>
                    <w:tc>
                      <w:tcPr>
                        <w:tcW w:w="0" w:type="auto"/>
                        <w:vAlign w:val="center"/>
                        <w:hideMark/>
                      </w:tcPr>
                      <w:p w14:paraId="680DAEC4" w14:textId="77777777" w:rsidR="00EB17A2" w:rsidRPr="00EB17A2" w:rsidRDefault="00EB17A2" w:rsidP="00EB17A2">
                        <w:pPr>
                          <w:spacing w:line="480" w:lineRule="auto"/>
                          <w:rPr>
                            <w:rFonts w:ascii="Gill Sans MT" w:hAnsi="Gill Sans MT" w:cs="Times New Roman"/>
                            <w:lang w:val="en-GB"/>
                          </w:rPr>
                        </w:pPr>
                      </w:p>
                    </w:tc>
                  </w:tr>
                </w:tbl>
                <w:p w14:paraId="5352F8C2" w14:textId="77777777" w:rsidR="00EB17A2" w:rsidRPr="00F97E07" w:rsidRDefault="00EB17A2" w:rsidP="003A3235">
                  <w:pPr>
                    <w:spacing w:line="480" w:lineRule="auto"/>
                    <w:rPr>
                      <w:rFonts w:ascii="Gill Sans MT" w:hAnsi="Gill Sans MT" w:cs="Times New Roman"/>
                    </w:rPr>
                  </w:pPr>
                </w:p>
                <w:p w14:paraId="135C3A0D" w14:textId="77777777" w:rsidR="00EB17A2" w:rsidRPr="00F97E07" w:rsidRDefault="00EB17A2" w:rsidP="003A3235">
                  <w:pPr>
                    <w:spacing w:line="480" w:lineRule="auto"/>
                    <w:rPr>
                      <w:rFonts w:ascii="Gill Sans MT" w:hAnsi="Gill Sans MT" w:cs="Times New Roman"/>
                    </w:rPr>
                  </w:pPr>
                </w:p>
                <w:p w14:paraId="7444D0CA" w14:textId="77777777" w:rsidR="00EB17A2" w:rsidRPr="00EB17A2" w:rsidRDefault="00EB17A2" w:rsidP="00EB17A2">
                  <w:pPr>
                    <w:spacing w:line="480" w:lineRule="auto"/>
                    <w:rPr>
                      <w:rFonts w:ascii="Gill Sans MT" w:hAnsi="Gill Sans MT" w:cs="Times New Roman"/>
                    </w:rPr>
                  </w:pPr>
                </w:p>
                <w:p w14:paraId="27231B35" w14:textId="6E7206A4" w:rsidR="00EB17A2" w:rsidRPr="00F97E07" w:rsidRDefault="00EB17A2" w:rsidP="003A3235">
                  <w:pPr>
                    <w:spacing w:line="480" w:lineRule="auto"/>
                    <w:rPr>
                      <w:rFonts w:ascii="Gill Sans MT" w:eastAsia="Times New Roman" w:hAnsi="Gill Sans MT" w:cs="Times New Roman"/>
                      <w:lang w:val="en-GB"/>
                    </w:rPr>
                  </w:pPr>
                </w:p>
              </w:tc>
            </w:tr>
          </w:tbl>
          <w:p w14:paraId="51F49FC1" w14:textId="77777777" w:rsidR="00ED3047" w:rsidRPr="00F97E07" w:rsidRDefault="00ED3047" w:rsidP="003A3235">
            <w:pPr>
              <w:spacing w:line="480" w:lineRule="auto"/>
              <w:rPr>
                <w:rFonts w:ascii="Gill Sans MT" w:eastAsia="Times New Roman" w:hAnsi="Gill Sans MT" w:cs="Times New Roman"/>
                <w:lang w:val="en-GB"/>
              </w:rPr>
            </w:pPr>
          </w:p>
        </w:tc>
      </w:tr>
    </w:tbl>
    <w:p w14:paraId="3ECDD8CC" w14:textId="77777777" w:rsidR="00ED3047" w:rsidRPr="00ED3047" w:rsidRDefault="00ED3047" w:rsidP="003A3235">
      <w:pPr>
        <w:spacing w:line="480" w:lineRule="auto"/>
        <w:rPr>
          <w:rFonts w:ascii="Times" w:eastAsia="Times New Roman" w:hAnsi="Times" w:cs="Times New Roman"/>
          <w:vanish/>
          <w:sz w:val="20"/>
          <w:szCs w:val="20"/>
          <w:lang w:val="en-GB"/>
        </w:rPr>
      </w:pPr>
    </w:p>
    <w:tbl>
      <w:tblPr>
        <w:tblW w:w="5205" w:type="pct"/>
        <w:tblCellSpacing w:w="0" w:type="dxa"/>
        <w:tblCellMar>
          <w:left w:w="0" w:type="dxa"/>
          <w:right w:w="0" w:type="dxa"/>
        </w:tblCellMar>
        <w:tblLook w:val="04A0" w:firstRow="1" w:lastRow="0" w:firstColumn="1" w:lastColumn="0" w:noHBand="0" w:noVBand="1"/>
      </w:tblPr>
      <w:tblGrid>
        <w:gridCol w:w="8640"/>
      </w:tblGrid>
      <w:tr w:rsidR="00ED3047" w:rsidRPr="00ED3047" w14:paraId="688F96C6" w14:textId="77777777" w:rsidTr="00ED3047">
        <w:trPr>
          <w:tblCellSpacing w:w="0" w:type="dxa"/>
        </w:trPr>
        <w:tc>
          <w:tcPr>
            <w:tcW w:w="0" w:type="auto"/>
            <w:vAlign w:val="center"/>
            <w:hideMark/>
          </w:tcPr>
          <w:p w14:paraId="6095A95F" w14:textId="77777777" w:rsidR="00ED3047" w:rsidRPr="00ED3047" w:rsidRDefault="00ED3047" w:rsidP="003A3235">
            <w:pPr>
              <w:spacing w:line="480" w:lineRule="auto"/>
              <w:rPr>
                <w:rFonts w:ascii="Times" w:eastAsia="Times New Roman" w:hAnsi="Times" w:cs="Times New Roman"/>
                <w:sz w:val="20"/>
                <w:szCs w:val="20"/>
                <w:lang w:val="en-GB"/>
              </w:rPr>
            </w:pPr>
          </w:p>
        </w:tc>
      </w:tr>
      <w:tr w:rsidR="00ED3047" w14:paraId="31D0BEC8" w14:textId="77777777" w:rsidTr="00ED3047">
        <w:trPr>
          <w:tblCellSpacing w:w="0" w:type="dxa"/>
        </w:trPr>
        <w:tc>
          <w:tcPr>
            <w:tcW w:w="0" w:type="auto"/>
            <w:vAlign w:val="center"/>
            <w:hideMark/>
          </w:tcPr>
          <w:p w14:paraId="39B36259" w14:textId="77777777" w:rsidR="00ED3047" w:rsidRDefault="00ED3047" w:rsidP="003A3235">
            <w:pPr>
              <w:spacing w:line="480" w:lineRule="auto"/>
              <w:rPr>
                <w:rFonts w:ascii="Times" w:eastAsia="Times New Roman" w:hAnsi="Times" w:cs="Times New Roman"/>
              </w:rPr>
            </w:pPr>
          </w:p>
        </w:tc>
      </w:tr>
    </w:tbl>
    <w:p w14:paraId="3033DF51" w14:textId="77777777" w:rsidR="00ED3047" w:rsidRDefault="00ED3047" w:rsidP="003A3235">
      <w:pPr>
        <w:pStyle w:val="Heading1"/>
        <w:spacing w:before="0" w:beforeAutospacing="0" w:after="0" w:afterAutospacing="0" w:line="480" w:lineRule="auto"/>
        <w:rPr>
          <w:rFonts w:eastAsia="Times New Roman" w:cs="Times New Roman"/>
          <w:vanish/>
        </w:rPr>
      </w:pPr>
    </w:p>
    <w:p w14:paraId="1DA9026B" w14:textId="77777777" w:rsidR="0056309C" w:rsidRPr="0056309C" w:rsidRDefault="0056309C" w:rsidP="003A3235">
      <w:pPr>
        <w:spacing w:line="480" w:lineRule="auto"/>
        <w:rPr>
          <w:rFonts w:ascii="Baskerville" w:hAnsi="Baskerville" w:cs="Baskerville"/>
        </w:rPr>
      </w:pPr>
    </w:p>
    <w:tbl>
      <w:tblPr>
        <w:tblW w:w="5000" w:type="pct"/>
        <w:tblCellSpacing w:w="0" w:type="dxa"/>
        <w:tblCellMar>
          <w:left w:w="0" w:type="dxa"/>
          <w:right w:w="0" w:type="dxa"/>
        </w:tblCellMar>
        <w:tblLook w:val="04A0" w:firstRow="1" w:lastRow="0" w:firstColumn="1" w:lastColumn="0" w:noHBand="0" w:noVBand="1"/>
      </w:tblPr>
      <w:tblGrid>
        <w:gridCol w:w="8300"/>
      </w:tblGrid>
      <w:tr w:rsidR="00ED3047" w14:paraId="2E2CFF7B" w14:textId="77777777" w:rsidTr="00ED3047">
        <w:trPr>
          <w:tblCellSpacing w:w="0" w:type="dxa"/>
        </w:trPr>
        <w:tc>
          <w:tcPr>
            <w:tcW w:w="0" w:type="auto"/>
            <w:vAlign w:val="center"/>
            <w:hideMark/>
          </w:tcPr>
          <w:p w14:paraId="72792FD5" w14:textId="77777777" w:rsidR="00ED3047" w:rsidRDefault="00ED3047" w:rsidP="003A3235">
            <w:pPr>
              <w:spacing w:line="480" w:lineRule="auto"/>
              <w:rPr>
                <w:rFonts w:ascii="Times" w:eastAsia="Times New Roman" w:hAnsi="Times" w:cs="Times New Roman"/>
              </w:rPr>
            </w:pPr>
          </w:p>
        </w:tc>
      </w:tr>
    </w:tbl>
    <w:p w14:paraId="3E8E0018" w14:textId="77777777" w:rsidR="00ED3047" w:rsidRPr="0056309C" w:rsidRDefault="00ED3047" w:rsidP="003A3235">
      <w:pPr>
        <w:spacing w:line="480" w:lineRule="auto"/>
      </w:pPr>
    </w:p>
    <w:sectPr w:rsidR="00ED3047" w:rsidRPr="0056309C" w:rsidSect="0099246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Times">
    <w:panose1 w:val="00000500000000020000"/>
    <w:charset w:val="00"/>
    <w:family w:val="auto"/>
    <w:pitch w:val="variable"/>
    <w:sig w:usb0="E00002FF" w:usb1="5000205A"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Baskerville">
    <w:panose1 w:val="02020502070401020303"/>
    <w:charset w:val="00"/>
    <w:family w:val="roman"/>
    <w:pitch w:val="variable"/>
    <w:sig w:usb0="80000067" w:usb1="02000000" w:usb2="00000000" w:usb3="00000000" w:csb0="0000019F" w:csb1="00000000"/>
  </w:font>
  <w:font w:name="Gill Sans MT">
    <w:panose1 w:val="020B0502020104020203"/>
    <w:charset w:val="4D"/>
    <w:family w:val="swiss"/>
    <w:pitch w:val="variable"/>
    <w:sig w:usb0="00000003" w:usb1="00000000" w:usb2="00000000" w:usb3="00000000" w:csb0="00000003" w:csb1="00000000"/>
  </w:font>
  <w:font w:name="MS Gothic">
    <w:altName w:val="ＭＳ ゴシック"/>
    <w:panose1 w:val="020B0609070205080204"/>
    <w:charset w:val="4E"/>
    <w:family w:val="auto"/>
    <w:pitch w:val="variable"/>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0934B2"/>
    <w:multiLevelType w:val="hybridMultilevel"/>
    <w:tmpl w:val="9754F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309C"/>
    <w:rsid w:val="00026D03"/>
    <w:rsid w:val="000577D2"/>
    <w:rsid w:val="00085793"/>
    <w:rsid w:val="000B3685"/>
    <w:rsid w:val="000C7579"/>
    <w:rsid w:val="003A3235"/>
    <w:rsid w:val="00463E8E"/>
    <w:rsid w:val="0056309C"/>
    <w:rsid w:val="00573D06"/>
    <w:rsid w:val="00657490"/>
    <w:rsid w:val="007E7F17"/>
    <w:rsid w:val="008F0A23"/>
    <w:rsid w:val="00992463"/>
    <w:rsid w:val="00A64B63"/>
    <w:rsid w:val="00A9102D"/>
    <w:rsid w:val="00BF4E92"/>
    <w:rsid w:val="00C378A8"/>
    <w:rsid w:val="00D375B6"/>
    <w:rsid w:val="00DA12C8"/>
    <w:rsid w:val="00E12107"/>
    <w:rsid w:val="00E2786F"/>
    <w:rsid w:val="00EB17A2"/>
    <w:rsid w:val="00ED3047"/>
    <w:rsid w:val="00F97E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08122C2"/>
  <w14:defaultImageDpi w14:val="300"/>
  <w15:docId w15:val="{AED425D1-82CE-7847-BC4B-234FE80F0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D3047"/>
    <w:pPr>
      <w:spacing w:before="100" w:beforeAutospacing="1" w:after="100" w:afterAutospacing="1"/>
      <w:outlineLvl w:val="0"/>
    </w:pPr>
    <w:rPr>
      <w:rFonts w:ascii="Times" w:hAnsi="Times"/>
      <w:b/>
      <w:bCs/>
      <w:kern w:val="36"/>
      <w:sz w:val="48"/>
      <w:szCs w:val="48"/>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309C"/>
    <w:rPr>
      <w:rFonts w:ascii="Lucida Grande" w:hAnsi="Lucida Grande"/>
      <w:sz w:val="18"/>
      <w:szCs w:val="18"/>
    </w:rPr>
  </w:style>
  <w:style w:type="character" w:customStyle="1" w:styleId="BalloonTextChar">
    <w:name w:val="Balloon Text Char"/>
    <w:basedOn w:val="DefaultParagraphFont"/>
    <w:link w:val="BalloonText"/>
    <w:uiPriority w:val="99"/>
    <w:semiHidden/>
    <w:rsid w:val="0056309C"/>
    <w:rPr>
      <w:rFonts w:ascii="Lucida Grande" w:hAnsi="Lucida Grande"/>
      <w:sz w:val="18"/>
      <w:szCs w:val="18"/>
    </w:rPr>
  </w:style>
  <w:style w:type="paragraph" w:styleId="ListParagraph">
    <w:name w:val="List Paragraph"/>
    <w:basedOn w:val="Normal"/>
    <w:uiPriority w:val="34"/>
    <w:qFormat/>
    <w:rsid w:val="0056309C"/>
    <w:pPr>
      <w:ind w:left="720"/>
      <w:contextualSpacing/>
    </w:pPr>
  </w:style>
  <w:style w:type="character" w:styleId="Hyperlink">
    <w:name w:val="Hyperlink"/>
    <w:basedOn w:val="DefaultParagraphFont"/>
    <w:uiPriority w:val="99"/>
    <w:unhideWhenUsed/>
    <w:rsid w:val="00A64B63"/>
    <w:rPr>
      <w:color w:val="0000FF" w:themeColor="hyperlink"/>
      <w:u w:val="single"/>
    </w:rPr>
  </w:style>
  <w:style w:type="character" w:styleId="Emphasis">
    <w:name w:val="Emphasis"/>
    <w:basedOn w:val="DefaultParagraphFont"/>
    <w:uiPriority w:val="20"/>
    <w:qFormat/>
    <w:rsid w:val="00ED3047"/>
    <w:rPr>
      <w:i/>
      <w:iCs/>
    </w:rPr>
  </w:style>
  <w:style w:type="character" w:styleId="Strong">
    <w:name w:val="Strong"/>
    <w:basedOn w:val="DefaultParagraphFont"/>
    <w:uiPriority w:val="22"/>
    <w:qFormat/>
    <w:rsid w:val="00ED3047"/>
    <w:rPr>
      <w:b/>
      <w:bCs/>
    </w:rPr>
  </w:style>
  <w:style w:type="character" w:customStyle="1" w:styleId="Heading1Char">
    <w:name w:val="Heading 1 Char"/>
    <w:basedOn w:val="DefaultParagraphFont"/>
    <w:link w:val="Heading1"/>
    <w:uiPriority w:val="9"/>
    <w:rsid w:val="00ED3047"/>
    <w:rPr>
      <w:rFonts w:ascii="Times" w:hAnsi="Times"/>
      <w:b/>
      <w:bCs/>
      <w:kern w:val="36"/>
      <w:sz w:val="48"/>
      <w:szCs w:val="48"/>
      <w:lang w:val="en-GB"/>
    </w:rPr>
  </w:style>
  <w:style w:type="character" w:styleId="FollowedHyperlink">
    <w:name w:val="FollowedHyperlink"/>
    <w:basedOn w:val="DefaultParagraphFont"/>
    <w:uiPriority w:val="99"/>
    <w:semiHidden/>
    <w:unhideWhenUsed/>
    <w:rsid w:val="008F0A2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789549">
      <w:bodyDiv w:val="1"/>
      <w:marLeft w:val="0"/>
      <w:marRight w:val="0"/>
      <w:marTop w:val="0"/>
      <w:marBottom w:val="0"/>
      <w:divBdr>
        <w:top w:val="none" w:sz="0" w:space="0" w:color="auto"/>
        <w:left w:val="none" w:sz="0" w:space="0" w:color="auto"/>
        <w:bottom w:val="none" w:sz="0" w:space="0" w:color="auto"/>
        <w:right w:val="none" w:sz="0" w:space="0" w:color="auto"/>
      </w:divBdr>
    </w:div>
    <w:div w:id="263615187">
      <w:bodyDiv w:val="1"/>
      <w:marLeft w:val="0"/>
      <w:marRight w:val="0"/>
      <w:marTop w:val="0"/>
      <w:marBottom w:val="0"/>
      <w:divBdr>
        <w:top w:val="none" w:sz="0" w:space="0" w:color="auto"/>
        <w:left w:val="none" w:sz="0" w:space="0" w:color="auto"/>
        <w:bottom w:val="none" w:sz="0" w:space="0" w:color="auto"/>
        <w:right w:val="none" w:sz="0" w:space="0" w:color="auto"/>
      </w:divBdr>
    </w:div>
    <w:div w:id="269746533">
      <w:bodyDiv w:val="1"/>
      <w:marLeft w:val="0"/>
      <w:marRight w:val="0"/>
      <w:marTop w:val="0"/>
      <w:marBottom w:val="0"/>
      <w:divBdr>
        <w:top w:val="none" w:sz="0" w:space="0" w:color="auto"/>
        <w:left w:val="none" w:sz="0" w:space="0" w:color="auto"/>
        <w:bottom w:val="none" w:sz="0" w:space="0" w:color="auto"/>
        <w:right w:val="none" w:sz="0" w:space="0" w:color="auto"/>
      </w:divBdr>
    </w:div>
    <w:div w:id="566843098">
      <w:bodyDiv w:val="1"/>
      <w:marLeft w:val="0"/>
      <w:marRight w:val="0"/>
      <w:marTop w:val="0"/>
      <w:marBottom w:val="0"/>
      <w:divBdr>
        <w:top w:val="none" w:sz="0" w:space="0" w:color="auto"/>
        <w:left w:val="none" w:sz="0" w:space="0" w:color="auto"/>
        <w:bottom w:val="none" w:sz="0" w:space="0" w:color="auto"/>
        <w:right w:val="none" w:sz="0" w:space="0" w:color="auto"/>
      </w:divBdr>
    </w:div>
    <w:div w:id="813644145">
      <w:bodyDiv w:val="1"/>
      <w:marLeft w:val="0"/>
      <w:marRight w:val="0"/>
      <w:marTop w:val="0"/>
      <w:marBottom w:val="0"/>
      <w:divBdr>
        <w:top w:val="none" w:sz="0" w:space="0" w:color="auto"/>
        <w:left w:val="none" w:sz="0" w:space="0" w:color="auto"/>
        <w:bottom w:val="none" w:sz="0" w:space="0" w:color="auto"/>
        <w:right w:val="none" w:sz="0" w:space="0" w:color="auto"/>
      </w:divBdr>
    </w:div>
    <w:div w:id="976690173">
      <w:bodyDiv w:val="1"/>
      <w:marLeft w:val="0"/>
      <w:marRight w:val="0"/>
      <w:marTop w:val="0"/>
      <w:marBottom w:val="0"/>
      <w:divBdr>
        <w:top w:val="none" w:sz="0" w:space="0" w:color="auto"/>
        <w:left w:val="none" w:sz="0" w:space="0" w:color="auto"/>
        <w:bottom w:val="none" w:sz="0" w:space="0" w:color="auto"/>
        <w:right w:val="none" w:sz="0" w:space="0" w:color="auto"/>
      </w:divBdr>
    </w:div>
    <w:div w:id="1320160417">
      <w:bodyDiv w:val="1"/>
      <w:marLeft w:val="0"/>
      <w:marRight w:val="0"/>
      <w:marTop w:val="0"/>
      <w:marBottom w:val="0"/>
      <w:divBdr>
        <w:top w:val="none" w:sz="0" w:space="0" w:color="auto"/>
        <w:left w:val="none" w:sz="0" w:space="0" w:color="auto"/>
        <w:bottom w:val="none" w:sz="0" w:space="0" w:color="auto"/>
        <w:right w:val="none" w:sz="0" w:space="0" w:color="auto"/>
      </w:divBdr>
    </w:div>
    <w:div w:id="136409187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guardian.com/Iraq/blogger/" TargetMode="External"/><Relationship Id="rId13" Type="http://schemas.openxmlformats.org/officeDocument/2006/relationships/hyperlink" Target="http://muse.jhu.edu/results" TargetMode="External"/><Relationship Id="rId3" Type="http://schemas.openxmlformats.org/officeDocument/2006/relationships/styles" Target="styles.xml"/><Relationship Id="rId7" Type="http://schemas.openxmlformats.org/officeDocument/2006/relationships/hyperlink" Target="http://dear_raed.blogspot.co.uk/" TargetMode="External"/><Relationship Id="rId12" Type="http://schemas.openxmlformats.org/officeDocument/2006/relationships/hyperlink" Target="http://webcat.warwick.ac.uk/search~S1/?searchtype=X&amp;searcharg=+blogging&amp;searchscope=1&amp;sortdropdown=-&amp;SORT=DZ&amp;extended=0&amp;SUBMIT=Search&amp;searchlimits=&amp;searchorigarg=X+blog+theory%26SORT%3DDZ"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news.bbc.co.uk/1/hi/programmes/newsnight/3260121.s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riverbendblog.blogspot.co.uk/" TargetMode="External"/><Relationship Id="rId4" Type="http://schemas.openxmlformats.org/officeDocument/2006/relationships/settings" Target="settings.xml"/><Relationship Id="rId9" Type="http://schemas.openxmlformats.org/officeDocument/2006/relationships/hyperlink" Target="http://salampax.wordpress.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FF1B4-D01A-DD49-A7D3-AE1144D00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1939</Words>
  <Characters>11056</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Graeme Macdonald</dc:creator>
  <cp:keywords/>
  <dc:description/>
  <cp:lastModifiedBy>Mukherjee, Upamanyu</cp:lastModifiedBy>
  <cp:revision>2</cp:revision>
  <cp:lastPrinted>2013-11-26T14:26:00Z</cp:lastPrinted>
  <dcterms:created xsi:type="dcterms:W3CDTF">2019-11-25T13:12:00Z</dcterms:created>
  <dcterms:modified xsi:type="dcterms:W3CDTF">2019-11-25T13:12:00Z</dcterms:modified>
</cp:coreProperties>
</file>