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4E3570" w14:textId="201A2E54" w:rsidR="007B3538" w:rsidRPr="007B3538" w:rsidRDefault="007B3538" w:rsidP="007B3538">
      <w:pPr>
        <w:spacing w:after="0"/>
        <w:jc w:val="center"/>
        <w:rPr>
          <w:rFonts w:ascii="Times New Roman" w:hAnsi="Times New Roman" w:cs="Times New Roman"/>
          <w:sz w:val="24"/>
          <w:szCs w:val="24"/>
        </w:rPr>
      </w:pPr>
      <w:r w:rsidRPr="007B3538">
        <w:rPr>
          <w:rFonts w:ascii="Times New Roman" w:hAnsi="Times New Roman" w:cs="Times New Roman"/>
          <w:sz w:val="24"/>
          <w:szCs w:val="24"/>
        </w:rPr>
        <w:t xml:space="preserve">Week 10, Boots Riley, </w:t>
      </w:r>
      <w:r w:rsidRPr="007B3538">
        <w:rPr>
          <w:rFonts w:ascii="Times New Roman" w:hAnsi="Times New Roman" w:cs="Times New Roman"/>
          <w:i/>
          <w:iCs/>
          <w:sz w:val="24"/>
          <w:szCs w:val="24"/>
        </w:rPr>
        <w:t>Sorry to Bother You</w:t>
      </w:r>
    </w:p>
    <w:p w14:paraId="1C17C81D" w14:textId="77777777" w:rsidR="007B3538" w:rsidRPr="007B3538" w:rsidRDefault="007B3538" w:rsidP="007B3538">
      <w:pPr>
        <w:spacing w:after="0"/>
        <w:rPr>
          <w:rFonts w:ascii="Times New Roman" w:hAnsi="Times New Roman" w:cs="Times New Roman"/>
          <w:sz w:val="24"/>
          <w:szCs w:val="24"/>
        </w:rPr>
      </w:pPr>
    </w:p>
    <w:p w14:paraId="69864FB0" w14:textId="77777777" w:rsidR="007B3538" w:rsidRDefault="007B3538" w:rsidP="007B3538">
      <w:pPr>
        <w:spacing w:after="0"/>
        <w:rPr>
          <w:rFonts w:ascii="Times New Roman" w:hAnsi="Times New Roman" w:cs="Times New Roman"/>
          <w:sz w:val="24"/>
          <w:szCs w:val="24"/>
        </w:rPr>
      </w:pPr>
    </w:p>
    <w:p w14:paraId="362DC37B" w14:textId="0A971080" w:rsidR="007B3538" w:rsidRPr="007B3538" w:rsidRDefault="003B3789" w:rsidP="007B3538">
      <w:pPr>
        <w:spacing w:after="0"/>
        <w:rPr>
          <w:rFonts w:ascii="Times New Roman" w:hAnsi="Times New Roman" w:cs="Times New Roman"/>
          <w:sz w:val="24"/>
          <w:szCs w:val="24"/>
        </w:rPr>
      </w:pPr>
      <w:r w:rsidRPr="007B3538">
        <w:rPr>
          <w:rFonts w:ascii="Times New Roman" w:hAnsi="Times New Roman" w:cs="Times New Roman"/>
          <w:sz w:val="24"/>
          <w:szCs w:val="24"/>
        </w:rPr>
        <w:t xml:space="preserve">How do the spaces and forms of labour depicted in Riley’s film compare to </w:t>
      </w:r>
      <w:r w:rsidR="0024619C">
        <w:rPr>
          <w:rFonts w:ascii="Times New Roman" w:hAnsi="Times New Roman" w:cs="Times New Roman"/>
          <w:sz w:val="24"/>
          <w:szCs w:val="24"/>
        </w:rPr>
        <w:t>those</w:t>
      </w:r>
      <w:r w:rsidRPr="007B3538">
        <w:rPr>
          <w:rFonts w:ascii="Times New Roman" w:hAnsi="Times New Roman" w:cs="Times New Roman"/>
          <w:sz w:val="24"/>
          <w:szCs w:val="24"/>
        </w:rPr>
        <w:t xml:space="preserve"> we have considered elsewhere on the course?</w:t>
      </w:r>
      <w:r w:rsidR="002A1189" w:rsidRPr="007B3538">
        <w:rPr>
          <w:rFonts w:ascii="Times New Roman" w:hAnsi="Times New Roman" w:cs="Times New Roman"/>
          <w:sz w:val="24"/>
          <w:szCs w:val="24"/>
        </w:rPr>
        <w:t xml:space="preserve"> How might we read the call-centre in relation to more familiar ‘proletarian’ spaces of exploitation such as the factory or mine?</w:t>
      </w:r>
      <w:r w:rsidR="0024619C">
        <w:rPr>
          <w:rFonts w:ascii="Times New Roman" w:hAnsi="Times New Roman" w:cs="Times New Roman"/>
          <w:sz w:val="24"/>
          <w:szCs w:val="24"/>
        </w:rPr>
        <w:t xml:space="preserve"> Similarly, how might we read Riley’s use of the phone as a narrative device in relation to earlier proletarian novels?</w:t>
      </w:r>
    </w:p>
    <w:p w14:paraId="47CDF3BE" w14:textId="77777777" w:rsidR="002A1189" w:rsidRPr="007B3538" w:rsidRDefault="002A1189" w:rsidP="007B3538">
      <w:pPr>
        <w:spacing w:after="0"/>
        <w:rPr>
          <w:rFonts w:ascii="Times New Roman" w:hAnsi="Times New Roman" w:cs="Times New Roman"/>
          <w:sz w:val="24"/>
          <w:szCs w:val="24"/>
        </w:rPr>
      </w:pPr>
    </w:p>
    <w:p w14:paraId="540D5540" w14:textId="46AC9999" w:rsidR="002A1189" w:rsidRPr="007B3538" w:rsidRDefault="002A1189" w:rsidP="007B3538">
      <w:pPr>
        <w:spacing w:after="0"/>
        <w:rPr>
          <w:rFonts w:ascii="Times New Roman" w:hAnsi="Times New Roman" w:cs="Times New Roman"/>
          <w:sz w:val="24"/>
          <w:szCs w:val="24"/>
        </w:rPr>
      </w:pPr>
      <w:r w:rsidRPr="007B3538">
        <w:rPr>
          <w:rFonts w:ascii="Times New Roman" w:hAnsi="Times New Roman" w:cs="Times New Roman"/>
          <w:sz w:val="24"/>
          <w:szCs w:val="24"/>
        </w:rPr>
        <w:t>How is resistance to capitalist exploitation depicted in the film? How does the presentation of the work of organizing and union-building, as well as the representation of the strike,</w:t>
      </w:r>
      <w:r w:rsidR="00DE6BBA">
        <w:rPr>
          <w:rFonts w:ascii="Times New Roman" w:hAnsi="Times New Roman" w:cs="Times New Roman"/>
          <w:sz w:val="24"/>
          <w:szCs w:val="24"/>
        </w:rPr>
        <w:t xml:space="preserve"> </w:t>
      </w:r>
      <w:r w:rsidRPr="007B3538">
        <w:rPr>
          <w:rFonts w:ascii="Times New Roman" w:hAnsi="Times New Roman" w:cs="Times New Roman"/>
          <w:sz w:val="24"/>
          <w:szCs w:val="24"/>
        </w:rPr>
        <w:t>compare to what we have seen in other texts on the module?</w:t>
      </w:r>
    </w:p>
    <w:p w14:paraId="401A2F48" w14:textId="77777777" w:rsidR="007B3538" w:rsidRDefault="007B3538" w:rsidP="007B3538">
      <w:pPr>
        <w:spacing w:after="0"/>
        <w:rPr>
          <w:rFonts w:ascii="Times New Roman" w:hAnsi="Times New Roman" w:cs="Times New Roman"/>
          <w:sz w:val="24"/>
          <w:szCs w:val="24"/>
        </w:rPr>
      </w:pPr>
    </w:p>
    <w:p w14:paraId="69EE9951" w14:textId="0B042AE6" w:rsidR="002225CA" w:rsidRDefault="002A1189" w:rsidP="007B3538">
      <w:pPr>
        <w:spacing w:after="0"/>
        <w:rPr>
          <w:rFonts w:ascii="Times New Roman" w:hAnsi="Times New Roman" w:cs="Times New Roman"/>
          <w:sz w:val="24"/>
          <w:szCs w:val="24"/>
        </w:rPr>
      </w:pPr>
      <w:r w:rsidRPr="007B3538">
        <w:rPr>
          <w:rFonts w:ascii="Times New Roman" w:hAnsi="Times New Roman" w:cs="Times New Roman"/>
          <w:sz w:val="24"/>
          <w:szCs w:val="24"/>
        </w:rPr>
        <w:t>How do the film’s experimental, surrealist aesthetics compare to the aesthetic forms and modes of early to mid-20</w:t>
      </w:r>
      <w:r w:rsidRPr="007B3538">
        <w:rPr>
          <w:rFonts w:ascii="Times New Roman" w:hAnsi="Times New Roman" w:cs="Times New Roman"/>
          <w:sz w:val="24"/>
          <w:szCs w:val="24"/>
          <w:vertAlign w:val="superscript"/>
        </w:rPr>
        <w:t>th</w:t>
      </w:r>
      <w:r w:rsidR="00675F57">
        <w:rPr>
          <w:rFonts w:ascii="Times New Roman" w:hAnsi="Times New Roman" w:cs="Times New Roman"/>
          <w:sz w:val="24"/>
          <w:szCs w:val="24"/>
        </w:rPr>
        <w:t>-</w:t>
      </w:r>
      <w:r w:rsidRPr="007B3538">
        <w:rPr>
          <w:rFonts w:ascii="Times New Roman" w:hAnsi="Times New Roman" w:cs="Times New Roman"/>
          <w:sz w:val="24"/>
          <w:szCs w:val="24"/>
        </w:rPr>
        <w:t>century proletarian literature?</w:t>
      </w:r>
      <w:r w:rsidR="00D1464D" w:rsidRPr="007B3538">
        <w:rPr>
          <w:rFonts w:ascii="Times New Roman" w:hAnsi="Times New Roman" w:cs="Times New Roman"/>
          <w:sz w:val="24"/>
          <w:szCs w:val="24"/>
        </w:rPr>
        <w:t xml:space="preserve"> What do you see as the significance of Riley’s formal and stylistic choices?</w:t>
      </w:r>
    </w:p>
    <w:p w14:paraId="2FFDBDA5" w14:textId="77777777" w:rsidR="007B3538" w:rsidRDefault="007B3538" w:rsidP="007B3538">
      <w:pPr>
        <w:spacing w:after="0"/>
        <w:rPr>
          <w:rFonts w:ascii="Times New Roman" w:hAnsi="Times New Roman" w:cs="Times New Roman"/>
          <w:sz w:val="24"/>
          <w:szCs w:val="24"/>
        </w:rPr>
      </w:pPr>
    </w:p>
    <w:p w14:paraId="280332D4" w14:textId="4794BC04" w:rsidR="002225CA" w:rsidRPr="007B3538" w:rsidRDefault="002225CA" w:rsidP="007B3538">
      <w:pPr>
        <w:spacing w:after="0"/>
        <w:rPr>
          <w:rFonts w:ascii="Times New Roman" w:hAnsi="Times New Roman" w:cs="Times New Roman"/>
          <w:sz w:val="24"/>
          <w:szCs w:val="24"/>
        </w:rPr>
      </w:pPr>
      <w:r w:rsidRPr="007B3538">
        <w:rPr>
          <w:rFonts w:ascii="Times New Roman" w:hAnsi="Times New Roman" w:cs="Times New Roman"/>
          <w:sz w:val="24"/>
          <w:szCs w:val="24"/>
        </w:rPr>
        <w:t>“When the “other” doesn’t look like you, and doesn’t behave the same way as you, it can be tempting to imagine an unbreachable wall in between, with any attempted communication being shallow and stilted. It’s easy to catalogue differences at the expense of forgetting commonalities, especially because this is the story imposed by capital: what could a highly-paid software engineer have in common with an undocumented, poorly-paid, service worker? What could a Google employee walking out to protest their company’s sexual harassment policies have in common with a Marriott worker on a picket line just a few blocks away?” (Wendy Liu, “</w:t>
      </w:r>
      <w:r w:rsidRPr="007B3538">
        <w:rPr>
          <w:rFonts w:ascii="Times New Roman" w:hAnsi="Times New Roman" w:cs="Times New Roman"/>
          <w:i/>
          <w:iCs/>
          <w:sz w:val="24"/>
          <w:szCs w:val="24"/>
        </w:rPr>
        <w:t>Sorry to Bother You</w:t>
      </w:r>
      <w:r w:rsidRPr="007B3538">
        <w:rPr>
          <w:rFonts w:ascii="Times New Roman" w:hAnsi="Times New Roman" w:cs="Times New Roman"/>
          <w:sz w:val="24"/>
          <w:szCs w:val="24"/>
        </w:rPr>
        <w:t xml:space="preserve"> and tech-worker organizing”).</w:t>
      </w:r>
    </w:p>
    <w:p w14:paraId="74D0F14D" w14:textId="464EE3C1" w:rsidR="007B3538" w:rsidRDefault="002225CA" w:rsidP="007B3538">
      <w:pPr>
        <w:spacing w:after="0"/>
        <w:rPr>
          <w:rFonts w:ascii="Times New Roman" w:hAnsi="Times New Roman" w:cs="Times New Roman"/>
          <w:sz w:val="24"/>
          <w:szCs w:val="24"/>
        </w:rPr>
      </w:pPr>
      <w:r w:rsidRPr="007B3538">
        <w:rPr>
          <w:rFonts w:ascii="Times New Roman" w:hAnsi="Times New Roman" w:cs="Times New Roman"/>
          <w:sz w:val="24"/>
          <w:szCs w:val="24"/>
        </w:rPr>
        <w:t>How does Riley’s film foreground the commonalities</w:t>
      </w:r>
      <w:r w:rsidR="007B3538">
        <w:rPr>
          <w:rFonts w:ascii="Times New Roman" w:hAnsi="Times New Roman" w:cs="Times New Roman"/>
          <w:sz w:val="24"/>
          <w:szCs w:val="24"/>
        </w:rPr>
        <w:t xml:space="preserve"> between different kinds of</w:t>
      </w:r>
      <w:r w:rsidR="00DE6BBA">
        <w:rPr>
          <w:rFonts w:ascii="Times New Roman" w:hAnsi="Times New Roman" w:cs="Times New Roman"/>
          <w:sz w:val="24"/>
          <w:szCs w:val="24"/>
        </w:rPr>
        <w:t xml:space="preserve"> social struggle?</w:t>
      </w:r>
    </w:p>
    <w:p w14:paraId="5FE43FF2" w14:textId="77777777" w:rsidR="007B3538" w:rsidRDefault="007B3538" w:rsidP="007B3538">
      <w:pPr>
        <w:spacing w:after="0"/>
        <w:rPr>
          <w:rFonts w:ascii="Times New Roman" w:hAnsi="Times New Roman" w:cs="Times New Roman"/>
          <w:sz w:val="24"/>
          <w:szCs w:val="24"/>
        </w:rPr>
      </w:pPr>
    </w:p>
    <w:p w14:paraId="2544F1A6" w14:textId="05077AF1" w:rsidR="007B5555" w:rsidRDefault="007B5555" w:rsidP="007B3538">
      <w:pPr>
        <w:spacing w:after="0"/>
        <w:rPr>
          <w:rFonts w:ascii="Times New Roman" w:hAnsi="Times New Roman" w:cs="Times New Roman"/>
          <w:sz w:val="24"/>
          <w:szCs w:val="24"/>
        </w:rPr>
      </w:pPr>
      <w:r>
        <w:rPr>
          <w:rFonts w:ascii="Times New Roman" w:hAnsi="Times New Roman" w:cs="Times New Roman"/>
          <w:sz w:val="24"/>
          <w:szCs w:val="24"/>
        </w:rPr>
        <w:t>“</w:t>
      </w:r>
      <w:r w:rsidRPr="007B5555">
        <w:rPr>
          <w:rFonts w:ascii="Times New Roman" w:hAnsi="Times New Roman" w:cs="Times New Roman"/>
          <w:sz w:val="24"/>
          <w:szCs w:val="24"/>
        </w:rPr>
        <w:t>No matter where in the world PayPal operates, it adheres strictly to the US state’s rules and does what it can to further American imperialism. The most memorable cases I saw of this included a British customer who tried to buy a Cuban shirt using PayPal and had his account suspended pending investigation into whether he had breached US sanctions and an Iranian refugee who called in tears because we had threatened to shut down her account for buying products related to Iran. Efforts at fundraising for socialist causes through PayPal are regularly shut down.</w:t>
      </w:r>
      <w:r>
        <w:rPr>
          <w:rFonts w:ascii="Times New Roman" w:hAnsi="Times New Roman" w:cs="Times New Roman"/>
          <w:sz w:val="24"/>
          <w:szCs w:val="24"/>
        </w:rPr>
        <w:t xml:space="preserve">” (Bob Elliot, “Breaking the Cycle…”) How does Riley’s film braid together both the anti-democratic nature of call </w:t>
      </w:r>
      <w:proofErr w:type="spellStart"/>
      <w:r>
        <w:rPr>
          <w:rFonts w:ascii="Times New Roman" w:hAnsi="Times New Roman" w:cs="Times New Roman"/>
          <w:sz w:val="24"/>
          <w:szCs w:val="24"/>
        </w:rPr>
        <w:t>centers</w:t>
      </w:r>
      <w:proofErr w:type="spellEnd"/>
      <w:r>
        <w:rPr>
          <w:rFonts w:ascii="Times New Roman" w:hAnsi="Times New Roman" w:cs="Times New Roman"/>
          <w:sz w:val="24"/>
          <w:szCs w:val="24"/>
        </w:rPr>
        <w:t xml:space="preserve"> as a workplace and its role in upholding and furthering US imperialism?</w:t>
      </w:r>
    </w:p>
    <w:p w14:paraId="6721AD9C" w14:textId="77777777" w:rsidR="00DE6BBA" w:rsidRDefault="00DE6BBA" w:rsidP="007B3538">
      <w:pPr>
        <w:spacing w:after="0"/>
        <w:rPr>
          <w:rFonts w:ascii="Times New Roman" w:hAnsi="Times New Roman" w:cs="Times New Roman"/>
          <w:sz w:val="24"/>
          <w:szCs w:val="24"/>
        </w:rPr>
      </w:pPr>
    </w:p>
    <w:p w14:paraId="0A2BB372" w14:textId="63BE8A62" w:rsidR="002225CA" w:rsidRDefault="007B3538" w:rsidP="007B3538">
      <w:pPr>
        <w:spacing w:after="0"/>
        <w:rPr>
          <w:rFonts w:ascii="Times New Roman" w:hAnsi="Times New Roman" w:cs="Times New Roman"/>
          <w:sz w:val="24"/>
          <w:szCs w:val="24"/>
        </w:rPr>
      </w:pPr>
      <w:r>
        <w:rPr>
          <w:rFonts w:ascii="Times New Roman" w:hAnsi="Times New Roman" w:cs="Times New Roman"/>
          <w:sz w:val="24"/>
          <w:szCs w:val="24"/>
        </w:rPr>
        <w:t>“</w:t>
      </w:r>
      <w:r w:rsidRPr="007B3538">
        <w:rPr>
          <w:rFonts w:ascii="Times New Roman" w:hAnsi="Times New Roman" w:cs="Times New Roman"/>
          <w:sz w:val="24"/>
          <w:szCs w:val="24"/>
        </w:rPr>
        <w:t>Call centres have become an almost ubiquitous feature of contemporary supply chains, facilitating the circulation of capital through telesales, customer service, technical support and a variety of other means.</w:t>
      </w:r>
      <w:r>
        <w:rPr>
          <w:rFonts w:ascii="Times New Roman" w:hAnsi="Times New Roman" w:cs="Times New Roman"/>
          <w:sz w:val="24"/>
          <w:szCs w:val="24"/>
        </w:rPr>
        <w:t>” (Bob Elliot, “Breaking the Cycle…”)</w:t>
      </w:r>
    </w:p>
    <w:p w14:paraId="12C55A94" w14:textId="740422E7" w:rsidR="00D1464D" w:rsidRPr="007B3538" w:rsidRDefault="00DE6BBA" w:rsidP="007B3538">
      <w:pPr>
        <w:spacing w:after="0"/>
        <w:rPr>
          <w:rFonts w:ascii="Times New Roman" w:hAnsi="Times New Roman" w:cs="Times New Roman"/>
          <w:sz w:val="24"/>
          <w:szCs w:val="24"/>
        </w:rPr>
      </w:pPr>
      <w:r>
        <w:rPr>
          <w:rFonts w:ascii="Times New Roman" w:hAnsi="Times New Roman" w:cs="Times New Roman"/>
          <w:sz w:val="24"/>
          <w:szCs w:val="24"/>
        </w:rPr>
        <w:t xml:space="preserve">Several times on the module we have discussed how forms of labour resistance can work to disrupt strategic ‘chokepoints’ in the global economy, causing the circulation of capital / commodities to falter (e.g., strikes in ports/on ships that disrupt supply chains). How might we read the call-centre as a similar kind of ‘chokepoint’ in the global economy? How does the film present the call-centre in relation to the global network of supply chains of which it is a part? </w:t>
      </w:r>
    </w:p>
    <w:sectPr w:rsidR="00D1464D" w:rsidRPr="007B353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doNotDisplayPageBoundaries/>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3B3789"/>
    <w:rsid w:val="002225CA"/>
    <w:rsid w:val="0024619C"/>
    <w:rsid w:val="002A1189"/>
    <w:rsid w:val="003B3789"/>
    <w:rsid w:val="00501B94"/>
    <w:rsid w:val="00675F57"/>
    <w:rsid w:val="007B3538"/>
    <w:rsid w:val="007B5555"/>
    <w:rsid w:val="00834B04"/>
    <w:rsid w:val="009E1B3D"/>
    <w:rsid w:val="00A22747"/>
    <w:rsid w:val="00A83151"/>
    <w:rsid w:val="00CF4EDE"/>
    <w:rsid w:val="00D1464D"/>
    <w:rsid w:val="00D17722"/>
    <w:rsid w:val="00DE6B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331DAF"/>
  <w15:chartTrackingRefBased/>
  <w15:docId w15:val="{C2108138-CED6-4649-AD35-71C2D3D1C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B378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B378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B378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B378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B378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B378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B378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B378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B378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378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B378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B378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B378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B378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B378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B378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B378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B3789"/>
    <w:rPr>
      <w:rFonts w:eastAsiaTheme="majorEastAsia" w:cstheme="majorBidi"/>
      <w:color w:val="272727" w:themeColor="text1" w:themeTint="D8"/>
    </w:rPr>
  </w:style>
  <w:style w:type="paragraph" w:styleId="Title">
    <w:name w:val="Title"/>
    <w:basedOn w:val="Normal"/>
    <w:next w:val="Normal"/>
    <w:link w:val="TitleChar"/>
    <w:uiPriority w:val="10"/>
    <w:qFormat/>
    <w:rsid w:val="003B378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B378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B378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B378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B3789"/>
    <w:pPr>
      <w:spacing w:before="160"/>
      <w:jc w:val="center"/>
    </w:pPr>
    <w:rPr>
      <w:i/>
      <w:iCs/>
      <w:color w:val="404040" w:themeColor="text1" w:themeTint="BF"/>
    </w:rPr>
  </w:style>
  <w:style w:type="character" w:customStyle="1" w:styleId="QuoteChar">
    <w:name w:val="Quote Char"/>
    <w:basedOn w:val="DefaultParagraphFont"/>
    <w:link w:val="Quote"/>
    <w:uiPriority w:val="29"/>
    <w:rsid w:val="003B3789"/>
    <w:rPr>
      <w:i/>
      <w:iCs/>
      <w:color w:val="404040" w:themeColor="text1" w:themeTint="BF"/>
    </w:rPr>
  </w:style>
  <w:style w:type="paragraph" w:styleId="ListParagraph">
    <w:name w:val="List Paragraph"/>
    <w:basedOn w:val="Normal"/>
    <w:uiPriority w:val="34"/>
    <w:qFormat/>
    <w:rsid w:val="003B3789"/>
    <w:pPr>
      <w:ind w:left="720"/>
      <w:contextualSpacing/>
    </w:pPr>
  </w:style>
  <w:style w:type="character" w:styleId="IntenseEmphasis">
    <w:name w:val="Intense Emphasis"/>
    <w:basedOn w:val="DefaultParagraphFont"/>
    <w:uiPriority w:val="21"/>
    <w:qFormat/>
    <w:rsid w:val="003B3789"/>
    <w:rPr>
      <w:i/>
      <w:iCs/>
      <w:color w:val="0F4761" w:themeColor="accent1" w:themeShade="BF"/>
    </w:rPr>
  </w:style>
  <w:style w:type="paragraph" w:styleId="IntenseQuote">
    <w:name w:val="Intense Quote"/>
    <w:basedOn w:val="Normal"/>
    <w:next w:val="Normal"/>
    <w:link w:val="IntenseQuoteChar"/>
    <w:uiPriority w:val="30"/>
    <w:qFormat/>
    <w:rsid w:val="003B378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B3789"/>
    <w:rPr>
      <w:i/>
      <w:iCs/>
      <w:color w:val="0F4761" w:themeColor="accent1" w:themeShade="BF"/>
    </w:rPr>
  </w:style>
  <w:style w:type="character" w:styleId="IntenseReference">
    <w:name w:val="Intense Reference"/>
    <w:basedOn w:val="DefaultParagraphFont"/>
    <w:uiPriority w:val="32"/>
    <w:qFormat/>
    <w:rsid w:val="003B3789"/>
    <w:rPr>
      <w:b/>
      <w:bCs/>
      <w:smallCaps/>
      <w:color w:val="0F4761" w:themeColor="accent1" w:themeShade="BF"/>
      <w:spacing w:val="5"/>
    </w:rPr>
  </w:style>
  <w:style w:type="character" w:styleId="Hyperlink">
    <w:name w:val="Hyperlink"/>
    <w:basedOn w:val="DefaultParagraphFont"/>
    <w:uiPriority w:val="99"/>
    <w:unhideWhenUsed/>
    <w:rsid w:val="002225CA"/>
    <w:rPr>
      <w:color w:val="467886" w:themeColor="hyperlink"/>
      <w:u w:val="single"/>
    </w:rPr>
  </w:style>
  <w:style w:type="character" w:styleId="UnresolvedMention">
    <w:name w:val="Unresolved Mention"/>
    <w:basedOn w:val="DefaultParagraphFont"/>
    <w:uiPriority w:val="99"/>
    <w:semiHidden/>
    <w:unhideWhenUsed/>
    <w:rsid w:val="002225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171</TotalTime>
  <Pages>1</Pages>
  <Words>470</Words>
  <Characters>2681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Niblett, Michael</dc:creator>
  <cp:keywords/>
  <dc:description/>
  <cp:lastModifiedBy>Tucker-Abramson, Myka</cp:lastModifiedBy>
  <cp:revision>5</cp:revision>
  <cp:lastPrinted>2024-03-12T09:21:00Z</cp:lastPrinted>
  <dcterms:created xsi:type="dcterms:W3CDTF">2024-03-11T11:49:00Z</dcterms:created>
  <dcterms:modified xsi:type="dcterms:W3CDTF">2024-03-12T09:22:00Z</dcterms:modified>
</cp:coreProperties>
</file>