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FD825F" w14:textId="272EBC6E" w:rsidR="3DF81BCA" w:rsidRDefault="3DF81BCA" w:rsidP="3DF81BCA">
      <w:pPr>
        <w:rPr>
          <w:b/>
          <w:bCs/>
        </w:rPr>
      </w:pPr>
      <w:r w:rsidRPr="3DF81BCA">
        <w:rPr>
          <w:b/>
          <w:bCs/>
        </w:rPr>
        <w:t xml:space="preserve">Literature, Theory and Time Essay Questions </w:t>
      </w:r>
    </w:p>
    <w:p w14:paraId="478613D0" w14:textId="16D8F274" w:rsidR="000B4C99" w:rsidRDefault="000B4C99" w:rsidP="251D2304">
      <w:pPr>
        <w:rPr>
          <w:b/>
          <w:bCs/>
        </w:rPr>
      </w:pPr>
      <w:r>
        <w:rPr>
          <w:b/>
          <w:bCs/>
        </w:rPr>
        <w:t>3</w:t>
      </w:r>
      <w:r w:rsidR="251D2304" w:rsidRPr="251D2304">
        <w:rPr>
          <w:b/>
          <w:bCs/>
        </w:rPr>
        <w:t xml:space="preserve">000 words. </w:t>
      </w:r>
      <w:r>
        <w:rPr>
          <w:b/>
          <w:bCs/>
        </w:rPr>
        <w:t>Due</w:t>
      </w:r>
      <w:r w:rsidR="00327655">
        <w:rPr>
          <w:b/>
          <w:bCs/>
        </w:rPr>
        <w:t>: 16</w:t>
      </w:r>
      <w:r w:rsidR="00327655" w:rsidRPr="00327655">
        <w:rPr>
          <w:b/>
          <w:bCs/>
          <w:vertAlign w:val="superscript"/>
        </w:rPr>
        <w:t>th</w:t>
      </w:r>
      <w:r w:rsidR="00327655">
        <w:rPr>
          <w:b/>
          <w:bCs/>
        </w:rPr>
        <w:t xml:space="preserve"> January (or week 10 for visiting students)</w:t>
      </w:r>
    </w:p>
    <w:p w14:paraId="2F08A673" w14:textId="3987653B" w:rsidR="00327655" w:rsidRDefault="00327655" w:rsidP="251D2304">
      <w:pPr>
        <w:rPr>
          <w:b/>
          <w:bCs/>
        </w:rPr>
      </w:pPr>
      <w:r>
        <w:rPr>
          <w:b/>
          <w:bCs/>
        </w:rPr>
        <w:t xml:space="preserve">Please keep in mind that these essays should show your ability to think conceptually about time in a literary context.  Whatever your choice of literary text/example, it’s important that you so some secondary reading of the kind </w:t>
      </w:r>
      <w:r w:rsidR="00B83F59">
        <w:rPr>
          <w:b/>
          <w:bCs/>
        </w:rPr>
        <w:t xml:space="preserve">suggested at the end of the course website.  You may also want to read other essays in which </w:t>
      </w:r>
      <w:proofErr w:type="spellStart"/>
      <w:r w:rsidR="00B83F59">
        <w:rPr>
          <w:b/>
          <w:bCs/>
        </w:rPr>
        <w:t>Genette</w:t>
      </w:r>
      <w:proofErr w:type="spellEnd"/>
      <w:r w:rsidR="00B83F59">
        <w:rPr>
          <w:b/>
          <w:bCs/>
        </w:rPr>
        <w:t xml:space="preserve">, </w:t>
      </w:r>
      <w:proofErr w:type="spellStart"/>
      <w:r w:rsidR="00B83F59">
        <w:rPr>
          <w:b/>
          <w:bCs/>
        </w:rPr>
        <w:t>Bakhtin</w:t>
      </w:r>
      <w:proofErr w:type="spellEnd"/>
      <w:r w:rsidR="00B83F59">
        <w:rPr>
          <w:b/>
          <w:bCs/>
        </w:rPr>
        <w:t>, Thompson, Anderson, etc. have been applied to literary readings.   Your bibliography need not be longer than 3-4 texts, but it must show evidence of real secondary reading.</w:t>
      </w:r>
    </w:p>
    <w:p w14:paraId="023973D0" w14:textId="61FF124E" w:rsidR="3DF81BCA" w:rsidRDefault="000B4C99" w:rsidP="3DF81BC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1. </w:t>
      </w:r>
      <w:r w:rsidR="3DF81BCA" w:rsidRPr="3DF81BCA">
        <w:rPr>
          <w:rFonts w:ascii="Calibri" w:eastAsia="Calibri" w:hAnsi="Calibri" w:cs="Calibri"/>
        </w:rPr>
        <w:t xml:space="preserve">Consider the relationship between time and emerging technologies of </w:t>
      </w:r>
      <w:r w:rsidR="3DF81BCA" w:rsidRPr="3DF81BCA">
        <w:rPr>
          <w:rFonts w:ascii="Calibri" w:eastAsia="Calibri" w:hAnsi="Calibri" w:cs="Calibri"/>
          <w:b/>
          <w:bCs/>
        </w:rPr>
        <w:t xml:space="preserve">a) </w:t>
      </w:r>
      <w:r w:rsidR="3DF81BCA" w:rsidRPr="3DF81BCA">
        <w:rPr>
          <w:rFonts w:ascii="Calibri" w:eastAsia="Calibri" w:hAnsi="Calibri" w:cs="Calibri"/>
        </w:rPr>
        <w:t xml:space="preserve">communication, </w:t>
      </w:r>
      <w:r w:rsidR="3DF81BCA" w:rsidRPr="3DF81BCA">
        <w:rPr>
          <w:rFonts w:ascii="Calibri" w:eastAsia="Calibri" w:hAnsi="Calibri" w:cs="Calibri"/>
          <w:b/>
          <w:bCs/>
        </w:rPr>
        <w:t xml:space="preserve">b) </w:t>
      </w:r>
      <w:r w:rsidR="3DF81BCA" w:rsidRPr="3DF81BCA">
        <w:rPr>
          <w:rFonts w:ascii="Calibri" w:eastAsia="Calibri" w:hAnsi="Calibri" w:cs="Calibri"/>
        </w:rPr>
        <w:t xml:space="preserve">travel, or </w:t>
      </w:r>
      <w:r w:rsidR="3DF81BCA" w:rsidRPr="3DF81BCA">
        <w:rPr>
          <w:rFonts w:ascii="Calibri" w:eastAsia="Calibri" w:hAnsi="Calibri" w:cs="Calibri"/>
          <w:b/>
          <w:bCs/>
        </w:rPr>
        <w:t xml:space="preserve">c) </w:t>
      </w:r>
      <w:r w:rsidR="3DF81BCA" w:rsidRPr="3DF81BCA">
        <w:rPr>
          <w:rFonts w:ascii="Calibri" w:eastAsia="Calibri" w:hAnsi="Calibri" w:cs="Calibri"/>
        </w:rPr>
        <w:t>both in the thought and literature</w:t>
      </w:r>
      <w:r>
        <w:rPr>
          <w:rFonts w:ascii="Calibri" w:eastAsia="Calibri" w:hAnsi="Calibri" w:cs="Calibri"/>
        </w:rPr>
        <w:t xml:space="preserve"> of the early twentieth century (you may look at Mrs Dalloway or any other text from this period that you know).  </w:t>
      </w:r>
      <w:r w:rsidR="3DF81BCA" w:rsidRPr="3DF81BCA">
        <w:rPr>
          <w:rFonts w:ascii="Calibri" w:eastAsia="Calibri" w:hAnsi="Calibri" w:cs="Calibri"/>
        </w:rPr>
        <w:t xml:space="preserve"> </w:t>
      </w:r>
    </w:p>
    <w:p w14:paraId="09A42EA7" w14:textId="5B0A4F12" w:rsidR="3DF81BCA" w:rsidRDefault="000B4C99" w:rsidP="3DF81BC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2. </w:t>
      </w:r>
      <w:r w:rsidR="3DF81BCA" w:rsidRPr="3DF81BCA">
        <w:rPr>
          <w:rFonts w:ascii="Calibri" w:eastAsia="Calibri" w:hAnsi="Calibri" w:cs="Calibri"/>
        </w:rPr>
        <w:t>Discuss the uses of narrative anticipation</w:t>
      </w:r>
      <w:r>
        <w:rPr>
          <w:rFonts w:ascii="Calibri" w:eastAsia="Calibri" w:hAnsi="Calibri" w:cs="Calibri"/>
        </w:rPr>
        <w:t xml:space="preserve"> (prolepsis)</w:t>
      </w:r>
      <w:r w:rsidR="3DF81BCA" w:rsidRPr="3DF81BCA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in all of its components using one or more examples.  These may be literary, or you may choose examples of lyrics, non-literary texts (like advertising), film etc.</w:t>
      </w:r>
    </w:p>
    <w:p w14:paraId="4501C211" w14:textId="19683E76" w:rsidR="001B1403" w:rsidRPr="000B4C99" w:rsidRDefault="000B4C99" w:rsidP="251D2304">
      <w:pPr>
        <w:rPr>
          <w:rFonts w:ascii="Times New Roman" w:eastAsia="Times New Roman" w:hAnsi="Times New Roman" w:cs="Times New Roman"/>
        </w:rPr>
      </w:pPr>
      <w:r>
        <w:rPr>
          <w:rFonts w:ascii="Calibri" w:eastAsia="Calibri" w:hAnsi="Calibri" w:cs="Calibri"/>
        </w:rPr>
        <w:t xml:space="preserve">3. </w:t>
      </w:r>
      <w:r w:rsidR="251D2304">
        <w:t xml:space="preserve">How does </w:t>
      </w:r>
      <w:proofErr w:type="spellStart"/>
      <w:r w:rsidR="251D2304" w:rsidRPr="251D2304">
        <w:rPr>
          <w:i/>
          <w:iCs/>
        </w:rPr>
        <w:t>Tristram</w:t>
      </w:r>
      <w:proofErr w:type="spellEnd"/>
      <w:r w:rsidR="251D2304" w:rsidRPr="251D2304">
        <w:rPr>
          <w:i/>
          <w:iCs/>
        </w:rPr>
        <w:t xml:space="preserve"> </w:t>
      </w:r>
      <w:proofErr w:type="spellStart"/>
      <w:r w:rsidR="251D2304" w:rsidRPr="251D2304">
        <w:rPr>
          <w:i/>
          <w:iCs/>
        </w:rPr>
        <w:t>Shandy</w:t>
      </w:r>
      <w:proofErr w:type="spellEnd"/>
      <w:r w:rsidR="251D2304">
        <w:t xml:space="preserve"> undermine the distinction between what Genette calls ‘the time of the story’ and ‘the (pseudo) time of the narrative’? </w:t>
      </w:r>
    </w:p>
    <w:p w14:paraId="6F7EDFB6" w14:textId="655A7A14" w:rsidR="00400275" w:rsidRDefault="000B4C99">
      <w:r>
        <w:t xml:space="preserve">4.  </w:t>
      </w:r>
      <w:r w:rsidR="008A042B">
        <w:t>Di</w:t>
      </w:r>
      <w:r w:rsidR="005620FC">
        <w:t>scuss the workings of</w:t>
      </w:r>
      <w:r w:rsidR="008A042B">
        <w:t xml:space="preserve"> </w:t>
      </w:r>
      <w:r w:rsidR="005620FC">
        <w:t>‘</w:t>
      </w:r>
      <w:proofErr w:type="spellStart"/>
      <w:r w:rsidR="008A042B">
        <w:t>a</w:t>
      </w:r>
      <w:r w:rsidR="00400275">
        <w:t>nachrony</w:t>
      </w:r>
      <w:proofErr w:type="spellEnd"/>
      <w:r w:rsidR="008A042B">
        <w:t>’</w:t>
      </w:r>
      <w:r w:rsidR="00400275">
        <w:t xml:space="preserve"> </w:t>
      </w:r>
      <w:r w:rsidR="008A042B">
        <w:t xml:space="preserve">in </w:t>
      </w:r>
      <w:r>
        <w:t>one or more literary examples.</w:t>
      </w:r>
    </w:p>
    <w:p w14:paraId="71594BA4" w14:textId="12FD0674" w:rsidR="00B97BD9" w:rsidRDefault="001F27F4">
      <w:bookmarkStart w:id="0" w:name="_GoBack"/>
      <w:r>
        <w:t xml:space="preserve"> </w:t>
      </w:r>
      <w:r w:rsidR="000B4C99">
        <w:t xml:space="preserve">5. </w:t>
      </w:r>
      <w:r>
        <w:t>‘My work is digressive, and it is p</w:t>
      </w:r>
      <w:r w:rsidR="00B97BD9">
        <w:t xml:space="preserve">rogressive </w:t>
      </w:r>
      <w:r>
        <w:t xml:space="preserve">too, </w:t>
      </w:r>
      <w:proofErr w:type="gramStart"/>
      <w:r>
        <w:t>-  and</w:t>
      </w:r>
      <w:proofErr w:type="gramEnd"/>
      <w:r>
        <w:t xml:space="preserve"> at the same time’ </w:t>
      </w:r>
      <w:r w:rsidRPr="001F27F4">
        <w:rPr>
          <w:i/>
        </w:rPr>
        <w:t>(</w:t>
      </w:r>
      <w:proofErr w:type="spellStart"/>
      <w:r w:rsidRPr="001F27F4">
        <w:rPr>
          <w:i/>
        </w:rPr>
        <w:t>Tristram</w:t>
      </w:r>
      <w:proofErr w:type="spellEnd"/>
      <w:r w:rsidRPr="001F27F4">
        <w:rPr>
          <w:i/>
        </w:rPr>
        <w:t xml:space="preserve"> </w:t>
      </w:r>
      <w:proofErr w:type="spellStart"/>
      <w:r w:rsidRPr="001F27F4">
        <w:rPr>
          <w:i/>
        </w:rPr>
        <w:t>Shandy</w:t>
      </w:r>
      <w:proofErr w:type="spellEnd"/>
      <w:r>
        <w:t xml:space="preserve">). Using </w:t>
      </w:r>
      <w:bookmarkEnd w:id="0"/>
      <w:proofErr w:type="spellStart"/>
      <w:r w:rsidR="000B4C99">
        <w:rPr>
          <w:i/>
        </w:rPr>
        <w:t>Tr</w:t>
      </w:r>
      <w:r w:rsidR="000B4C99" w:rsidRPr="000B4C99">
        <w:rPr>
          <w:i/>
        </w:rPr>
        <w:t>i</w:t>
      </w:r>
      <w:r w:rsidR="000B4C99">
        <w:rPr>
          <w:i/>
        </w:rPr>
        <w:t>s</w:t>
      </w:r>
      <w:r w:rsidR="000B4C99" w:rsidRPr="000B4C99">
        <w:rPr>
          <w:i/>
        </w:rPr>
        <w:t>tram</w:t>
      </w:r>
      <w:proofErr w:type="spellEnd"/>
      <w:r w:rsidR="000B4C99" w:rsidRPr="000B4C99">
        <w:rPr>
          <w:i/>
        </w:rPr>
        <w:t xml:space="preserve"> </w:t>
      </w:r>
      <w:proofErr w:type="spellStart"/>
      <w:r w:rsidR="000B4C99" w:rsidRPr="000B4C99">
        <w:rPr>
          <w:i/>
        </w:rPr>
        <w:t>Shandy</w:t>
      </w:r>
      <w:proofErr w:type="spellEnd"/>
      <w:r w:rsidR="000B4C99">
        <w:t xml:space="preserve"> or </w:t>
      </w:r>
      <w:r w:rsidR="000B4C99" w:rsidRPr="000B4C99">
        <w:rPr>
          <w:i/>
        </w:rPr>
        <w:t>Mrs Dalloway</w:t>
      </w:r>
      <w:r w:rsidR="005620FC">
        <w:t xml:space="preserve">, </w:t>
      </w:r>
      <w:proofErr w:type="gramStart"/>
      <w:r w:rsidR="005620FC">
        <w:t>discuss</w:t>
      </w:r>
      <w:proofErr w:type="gramEnd"/>
      <w:r w:rsidR="005620FC">
        <w:t xml:space="preserve"> the relationship between these two narrative tendencies</w:t>
      </w:r>
      <w:r>
        <w:t xml:space="preserve">. </w:t>
      </w:r>
    </w:p>
    <w:p w14:paraId="5C524760" w14:textId="2B67AE96" w:rsidR="001A204C" w:rsidRDefault="000B4C99" w:rsidP="001A204C">
      <w:r>
        <w:t xml:space="preserve"> 6. </w:t>
      </w:r>
      <w:r w:rsidR="001A204C">
        <w:t>‘I have been at it these six weeks, making all the speed I possibly could, – and am not yet born’ (</w:t>
      </w:r>
      <w:proofErr w:type="spellStart"/>
      <w:r w:rsidR="001A204C" w:rsidRPr="001A204C">
        <w:rPr>
          <w:i/>
        </w:rPr>
        <w:t>Tristram</w:t>
      </w:r>
      <w:proofErr w:type="spellEnd"/>
      <w:r w:rsidR="001A204C" w:rsidRPr="001A204C">
        <w:rPr>
          <w:i/>
        </w:rPr>
        <w:t xml:space="preserve"> </w:t>
      </w:r>
      <w:proofErr w:type="spellStart"/>
      <w:r w:rsidR="001A204C" w:rsidRPr="001A204C">
        <w:rPr>
          <w:i/>
        </w:rPr>
        <w:t>Shandy</w:t>
      </w:r>
      <w:proofErr w:type="spellEnd"/>
      <w:r w:rsidR="001A204C">
        <w:t xml:space="preserve">). Using </w:t>
      </w:r>
      <w:proofErr w:type="spellStart"/>
      <w:r>
        <w:rPr>
          <w:i/>
        </w:rPr>
        <w:t>Tristram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</w:t>
      </w:r>
      <w:r w:rsidRPr="000B4C99">
        <w:rPr>
          <w:i/>
        </w:rPr>
        <w:t>h</w:t>
      </w:r>
      <w:r>
        <w:rPr>
          <w:i/>
        </w:rPr>
        <w:t>a</w:t>
      </w:r>
      <w:r w:rsidRPr="000B4C99">
        <w:rPr>
          <w:i/>
        </w:rPr>
        <w:t>ndy</w:t>
      </w:r>
      <w:proofErr w:type="spellEnd"/>
      <w:r>
        <w:t xml:space="preserve"> and/or any other examples of self-reflexive fiction,</w:t>
      </w:r>
      <w:r w:rsidR="001A204C">
        <w:t xml:space="preserve"> discuss how the time of writing OR the time of reading is incorporated into the narrative itself.</w:t>
      </w:r>
    </w:p>
    <w:p w14:paraId="5B8926F5" w14:textId="2CFBD6B4" w:rsidR="005620FC" w:rsidRDefault="000B4C99" w:rsidP="001F27F4">
      <w:r>
        <w:t xml:space="preserve">7. </w:t>
      </w:r>
      <w:r w:rsidR="3DF81BCA">
        <w:t xml:space="preserve">‘The </w:t>
      </w:r>
      <w:proofErr w:type="spellStart"/>
      <w:r w:rsidR="3DF81BCA">
        <w:t>chronotope</w:t>
      </w:r>
      <w:proofErr w:type="spellEnd"/>
      <w:r w:rsidR="3DF81BCA">
        <w:t xml:space="preserve"> makes narrative events concrete, makes them take on flesh, causes the blood to flow in their veins.’ Is Bakhtin’s notion of the </w:t>
      </w:r>
      <w:proofErr w:type="spellStart"/>
      <w:r w:rsidR="3DF81BCA">
        <w:t>chronotope</w:t>
      </w:r>
      <w:proofErr w:type="spellEnd"/>
      <w:r w:rsidR="3DF81BCA">
        <w:t xml:space="preserve"> a useful one in the analysis of literature? Refer to texts from this </w:t>
      </w:r>
      <w:r>
        <w:t xml:space="preserve">or others </w:t>
      </w:r>
      <w:r w:rsidR="3DF81BCA">
        <w:t>module</w:t>
      </w:r>
      <w:r>
        <w:t>s</w:t>
      </w:r>
      <w:r w:rsidR="3DF81BCA">
        <w:t xml:space="preserve"> in your answer.</w:t>
      </w:r>
    </w:p>
    <w:p w14:paraId="7D04FEB9" w14:textId="571C794E" w:rsidR="009A4DDD" w:rsidRDefault="000B4C99" w:rsidP="001A204C">
      <w:r>
        <w:t xml:space="preserve"> 8. </w:t>
      </w:r>
      <w:r w:rsidR="009A4DDD">
        <w:t>‘Written narrative exists in space and as space, and the time needed for “consuming” it is the time needed for crossing or traversing it, like a road or field’</w:t>
      </w:r>
      <w:r w:rsidR="001A204C">
        <w:t xml:space="preserve"> </w:t>
      </w:r>
      <w:r w:rsidR="009A4DDD">
        <w:t>(</w:t>
      </w:r>
      <w:proofErr w:type="spellStart"/>
      <w:r w:rsidR="009A4DDD">
        <w:t>Genette</w:t>
      </w:r>
      <w:proofErr w:type="spellEnd"/>
      <w:r w:rsidR="009A4DDD">
        <w:t xml:space="preserve">, </w:t>
      </w:r>
      <w:r w:rsidR="009A4DDD" w:rsidRPr="009A4DDD">
        <w:rPr>
          <w:i/>
        </w:rPr>
        <w:t>Narrative Discourse</w:t>
      </w:r>
      <w:r w:rsidR="009A4DDD">
        <w:t>)</w:t>
      </w:r>
      <w:r>
        <w:t>. Discuss</w:t>
      </w:r>
      <w:r w:rsidR="001A204C">
        <w:t xml:space="preserve"> </w:t>
      </w:r>
      <w:r w:rsidR="00231C03">
        <w:t xml:space="preserve">the way </w:t>
      </w:r>
      <w:r w:rsidR="001A204C">
        <w:t xml:space="preserve">narrative </w:t>
      </w:r>
      <w:r w:rsidR="009A4DDD">
        <w:t xml:space="preserve">is </w:t>
      </w:r>
      <w:r w:rsidR="001A204C">
        <w:t xml:space="preserve">imagined </w:t>
      </w:r>
      <w:r w:rsidR="009A4DDD">
        <w:t xml:space="preserve">in spatial terms </w:t>
      </w:r>
      <w:r>
        <w:t xml:space="preserve">in </w:t>
      </w:r>
      <w:proofErr w:type="spellStart"/>
      <w:r>
        <w:rPr>
          <w:i/>
        </w:rPr>
        <w:t>Tr</w:t>
      </w:r>
      <w:r w:rsidRPr="000B4C99">
        <w:rPr>
          <w:i/>
        </w:rPr>
        <w:t>i</w:t>
      </w:r>
      <w:r>
        <w:rPr>
          <w:i/>
        </w:rPr>
        <w:t>s</w:t>
      </w:r>
      <w:r w:rsidRPr="000B4C99">
        <w:rPr>
          <w:i/>
        </w:rPr>
        <w:t>tram</w:t>
      </w:r>
      <w:proofErr w:type="spellEnd"/>
      <w:r w:rsidRPr="000B4C99">
        <w:rPr>
          <w:i/>
        </w:rPr>
        <w:t xml:space="preserve"> </w:t>
      </w:r>
      <w:proofErr w:type="spellStart"/>
      <w:r w:rsidRPr="000B4C99">
        <w:rPr>
          <w:i/>
        </w:rPr>
        <w:t>Shandy</w:t>
      </w:r>
      <w:proofErr w:type="spellEnd"/>
      <w:r w:rsidR="009A4DDD">
        <w:t>.</w:t>
      </w:r>
      <w:r w:rsidR="001A204C">
        <w:t xml:space="preserve"> </w:t>
      </w:r>
    </w:p>
    <w:p w14:paraId="2276D2DE" w14:textId="53B5A0F1" w:rsidR="00231C03" w:rsidRDefault="000B4C99" w:rsidP="001A204C">
      <w:r>
        <w:t xml:space="preserve">9. In what way does “official” time (such as that imagined by </w:t>
      </w:r>
      <w:proofErr w:type="spellStart"/>
      <w:r w:rsidR="00231C03">
        <w:t>E.P.Thompson</w:t>
      </w:r>
      <w:proofErr w:type="spellEnd"/>
      <w:r w:rsidR="00231C03">
        <w:t xml:space="preserve">; Anderson; </w:t>
      </w:r>
      <w:r w:rsidR="00231C03" w:rsidRPr="00231C03">
        <w:rPr>
          <w:i/>
        </w:rPr>
        <w:t>Youth</w:t>
      </w:r>
      <w:r w:rsidR="00231C03">
        <w:t>, or</w:t>
      </w:r>
      <w:r>
        <w:t xml:space="preserve"> Mrs </w:t>
      </w:r>
      <w:r w:rsidRPr="00231C03">
        <w:rPr>
          <w:i/>
        </w:rPr>
        <w:t>Dalloway</w:t>
      </w:r>
      <w:r>
        <w:t>) get challenged or reinforced by literature?</w:t>
      </w:r>
    </w:p>
    <w:p w14:paraId="27AE6E04" w14:textId="3E7FE671" w:rsidR="00231C03" w:rsidRDefault="00231C03" w:rsidP="001A204C">
      <w:r>
        <w:t>10.  Thompson describes a “work-time-discipline.”  What is this and how has it changed since the eighteenth century?</w:t>
      </w:r>
    </w:p>
    <w:p w14:paraId="4BF5BC18" w14:textId="4BB8419C" w:rsidR="00231C03" w:rsidRDefault="00231C03">
      <w:r>
        <w:t xml:space="preserve">11.  In what ways does Coetzee’s </w:t>
      </w:r>
      <w:r w:rsidRPr="00231C03">
        <w:rPr>
          <w:i/>
        </w:rPr>
        <w:t>Youth</w:t>
      </w:r>
      <w:r>
        <w:t xml:space="preserve"> suggest the competition between a time of work and a time of literature?</w:t>
      </w:r>
    </w:p>
    <w:p w14:paraId="232CCAFD" w14:textId="0299736C" w:rsidR="00B83F59" w:rsidRPr="00B83F59" w:rsidRDefault="00B83F59">
      <w:pPr>
        <w:rPr>
          <w:b/>
        </w:rPr>
      </w:pPr>
      <w:r w:rsidRPr="00B83F59">
        <w:rPr>
          <w:b/>
        </w:rPr>
        <w:t xml:space="preserve">You are also more than welcome to write your own question and I strongly encourage you to try this if none of the questions here appeal.  Please come and see me if you would like to discuss a question. </w:t>
      </w:r>
    </w:p>
    <w:sectPr w:rsidR="00B83F59" w:rsidRPr="00B83F5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egoe UI">
    <w:altName w:val="Arial Unicode MS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3158D8"/>
    <w:multiLevelType w:val="hybridMultilevel"/>
    <w:tmpl w:val="22C2B7FA"/>
    <w:lvl w:ilvl="0" w:tplc="779AB0B6">
      <w:start w:val="1"/>
      <w:numFmt w:val="decimal"/>
      <w:lvlText w:val="%1."/>
      <w:lvlJc w:val="left"/>
      <w:pPr>
        <w:ind w:left="720" w:hanging="360"/>
      </w:pPr>
    </w:lvl>
    <w:lvl w:ilvl="1" w:tplc="BF048BBA">
      <w:start w:val="1"/>
      <w:numFmt w:val="lowerLetter"/>
      <w:lvlText w:val="%2."/>
      <w:lvlJc w:val="left"/>
      <w:pPr>
        <w:ind w:left="1440" w:hanging="360"/>
      </w:pPr>
    </w:lvl>
    <w:lvl w:ilvl="2" w:tplc="EB9ED3FA">
      <w:start w:val="1"/>
      <w:numFmt w:val="lowerRoman"/>
      <w:lvlText w:val="%3."/>
      <w:lvlJc w:val="right"/>
      <w:pPr>
        <w:ind w:left="2160" w:hanging="180"/>
      </w:pPr>
    </w:lvl>
    <w:lvl w:ilvl="3" w:tplc="A9549F8C">
      <w:start w:val="1"/>
      <w:numFmt w:val="decimal"/>
      <w:lvlText w:val="%4."/>
      <w:lvlJc w:val="left"/>
      <w:pPr>
        <w:ind w:left="2880" w:hanging="360"/>
      </w:pPr>
    </w:lvl>
    <w:lvl w:ilvl="4" w:tplc="6B90FB48">
      <w:start w:val="1"/>
      <w:numFmt w:val="lowerLetter"/>
      <w:lvlText w:val="%5."/>
      <w:lvlJc w:val="left"/>
      <w:pPr>
        <w:ind w:left="3600" w:hanging="360"/>
      </w:pPr>
    </w:lvl>
    <w:lvl w:ilvl="5" w:tplc="8FD4434E">
      <w:start w:val="1"/>
      <w:numFmt w:val="lowerRoman"/>
      <w:lvlText w:val="%6."/>
      <w:lvlJc w:val="right"/>
      <w:pPr>
        <w:ind w:left="4320" w:hanging="180"/>
      </w:pPr>
    </w:lvl>
    <w:lvl w:ilvl="6" w:tplc="9716C422">
      <w:start w:val="1"/>
      <w:numFmt w:val="decimal"/>
      <w:lvlText w:val="%7."/>
      <w:lvlJc w:val="left"/>
      <w:pPr>
        <w:ind w:left="5040" w:hanging="360"/>
      </w:pPr>
    </w:lvl>
    <w:lvl w:ilvl="7" w:tplc="D8A6EFF2">
      <w:start w:val="1"/>
      <w:numFmt w:val="lowerLetter"/>
      <w:lvlText w:val="%8."/>
      <w:lvlJc w:val="left"/>
      <w:pPr>
        <w:ind w:left="5760" w:hanging="360"/>
      </w:pPr>
    </w:lvl>
    <w:lvl w:ilvl="8" w:tplc="DDCA4EF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7BD9"/>
    <w:rsid w:val="000563CA"/>
    <w:rsid w:val="000B4C99"/>
    <w:rsid w:val="00124370"/>
    <w:rsid w:val="001A204C"/>
    <w:rsid w:val="001B1403"/>
    <w:rsid w:val="001D621D"/>
    <w:rsid w:val="001F27F4"/>
    <w:rsid w:val="00231C03"/>
    <w:rsid w:val="00327655"/>
    <w:rsid w:val="00400275"/>
    <w:rsid w:val="005620FC"/>
    <w:rsid w:val="0061626A"/>
    <w:rsid w:val="0088741E"/>
    <w:rsid w:val="008A042B"/>
    <w:rsid w:val="0093303D"/>
    <w:rsid w:val="009A4DDD"/>
    <w:rsid w:val="00B83F59"/>
    <w:rsid w:val="00B97BD9"/>
    <w:rsid w:val="00BB55A8"/>
    <w:rsid w:val="00BF00BE"/>
    <w:rsid w:val="00CA3F4E"/>
    <w:rsid w:val="00F03AB7"/>
    <w:rsid w:val="251D2304"/>
    <w:rsid w:val="3DF81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AC583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39" w:unhideWhenUsed="0"/>
    <w:lsdException w:name="Table Theme" w:semiHidden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243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4370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39" w:unhideWhenUsed="0"/>
    <w:lsdException w:name="Table Theme" w:semiHidden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243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43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438</Words>
  <Characters>2502</Characters>
  <Application>Microsoft Macintosh Word</Application>
  <DocSecurity>0</DocSecurity>
  <Lines>20</Lines>
  <Paragraphs>5</Paragraphs>
  <ScaleCrop>false</ScaleCrop>
  <Company>University of Warwick</Company>
  <LinksUpToDate>false</LinksUpToDate>
  <CharactersWithSpaces>2935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Partington, Gill</dc:creator>
  <cp:keywords/>
  <dc:description/>
  <cp:lastModifiedBy>Tina Lupton</cp:lastModifiedBy>
  <cp:revision>4</cp:revision>
  <cp:lastPrinted>2017-01-30T12:43:00Z</cp:lastPrinted>
  <dcterms:created xsi:type="dcterms:W3CDTF">2017-11-01T13:36:00Z</dcterms:created>
  <dcterms:modified xsi:type="dcterms:W3CDTF">2017-11-09T09:29:00Z</dcterms:modified>
</cp:coreProperties>
</file>