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5A9069C" w14:textId="00A31257" w:rsidR="007A7DE2" w:rsidRPr="007A7DE2" w:rsidRDefault="007A7DE2" w:rsidP="007A7DE2">
      <w:pPr>
        <w:spacing w:after="240"/>
        <w:rPr>
          <w:rFonts w:ascii="Garamond" w:hAnsi="Garamond"/>
        </w:rPr>
      </w:pPr>
      <w:r>
        <w:rPr>
          <w:rFonts w:ascii="Garamond" w:hAnsi="Garamond"/>
        </w:rPr>
        <w:t>English 3</w:t>
      </w:r>
      <w:r w:rsidR="00247E2D">
        <w:rPr>
          <w:rFonts w:ascii="Garamond" w:hAnsi="Garamond"/>
        </w:rPr>
        <w:t>99</w:t>
      </w:r>
      <w:bookmarkStart w:id="0" w:name="_GoBack"/>
      <w:bookmarkEnd w:id="0"/>
      <w:r>
        <w:rPr>
          <w:rFonts w:ascii="Garamond" w:hAnsi="Garamond"/>
        </w:rPr>
        <w:t xml:space="preserve"> </w:t>
      </w:r>
      <w:r>
        <w:rPr>
          <w:rFonts w:ascii="Garamond" w:hAnsi="Garamond"/>
          <w:i/>
        </w:rPr>
        <w:t xml:space="preserve">Price of Salt </w:t>
      </w:r>
      <w:proofErr w:type="spellStart"/>
      <w:r>
        <w:rPr>
          <w:rFonts w:ascii="Garamond" w:hAnsi="Garamond"/>
        </w:rPr>
        <w:t>Quotesheet</w:t>
      </w:r>
      <w:proofErr w:type="spellEnd"/>
    </w:p>
    <w:p w14:paraId="057737BA" w14:textId="77777777" w:rsidR="00111709" w:rsidRDefault="00111709" w:rsidP="00111709">
      <w:pPr>
        <w:pStyle w:val="ListParagraph"/>
        <w:numPr>
          <w:ilvl w:val="0"/>
          <w:numId w:val="3"/>
        </w:numPr>
        <w:spacing w:after="240"/>
        <w:contextualSpacing w:val="0"/>
        <w:rPr>
          <w:rFonts w:ascii="Garamond" w:hAnsi="Garamond"/>
        </w:rPr>
      </w:pPr>
      <w:r w:rsidRPr="00111709">
        <w:rPr>
          <w:rFonts w:ascii="Garamond" w:hAnsi="Garamond"/>
        </w:rPr>
        <w:t>“Diversity,” Nixon claimed, was synonymous with “the right to choose.” Nixon’s invocation of “diversity” as a matter of “choice” between abundant options was explicitly linked to gendered consumerism. After all, “Americans were interested in making life easier for their women.” When Khrushchev replied that the Soviet Union “did not have the capitalist attitude towards women,” Nixon’s retort was even more compelling: “I think that this attitude toward women is universal. What we want to do is make easier the lives of our housewives.”</w:t>
      </w:r>
      <w:r>
        <w:rPr>
          <w:rFonts w:ascii="Garamond" w:hAnsi="Garamond"/>
        </w:rPr>
        <w:t xml:space="preserve"> </w:t>
      </w:r>
      <w:r w:rsidRPr="00111709">
        <w:rPr>
          <w:rFonts w:ascii="Garamond" w:hAnsi="Garamond"/>
        </w:rPr>
        <w:t xml:space="preserve">-Kate Baldwin </w:t>
      </w:r>
      <w:r w:rsidRPr="00111709">
        <w:rPr>
          <w:rFonts w:ascii="Garamond" w:hAnsi="Garamond"/>
          <w:i/>
          <w:iCs/>
        </w:rPr>
        <w:t xml:space="preserve">Racial Imaginary of the Cold War Kitchen </w:t>
      </w:r>
      <w:r w:rsidRPr="00111709">
        <w:rPr>
          <w:rFonts w:ascii="Garamond" w:hAnsi="Garamond"/>
        </w:rPr>
        <w:t xml:space="preserve">(4) </w:t>
      </w:r>
    </w:p>
    <w:p w14:paraId="74E9CA21" w14:textId="34A43746" w:rsidR="00111709" w:rsidRPr="00111709" w:rsidRDefault="00111709" w:rsidP="00111709">
      <w:pPr>
        <w:pStyle w:val="ListParagraph"/>
        <w:numPr>
          <w:ilvl w:val="0"/>
          <w:numId w:val="3"/>
        </w:numPr>
        <w:spacing w:after="240"/>
        <w:contextualSpacing w:val="0"/>
        <w:rPr>
          <w:rFonts w:ascii="Garamond" w:hAnsi="Garamond"/>
        </w:rPr>
      </w:pPr>
      <w:r w:rsidRPr="007A7DE2">
        <w:rPr>
          <w:rFonts w:ascii="Garamond" w:hAnsi="Garamond"/>
        </w:rPr>
        <w:t xml:space="preserve">“The logic went as follows: National strength depended upon the ability of strong, manly men to stand up against communist threats. It was not simply a matter of general weakness leading to a soft foreign policy; rather, sexual excesses or degeneracy would make individuals easy for communist tactics. According to the common wisdom of the time, ‘normal’ heterosexual behaviour culminating in marriage represented ‘maturity’ and ‘responsibility’; therefore, those who were ‘deviant’ were, by definition, irresponsible, immature, and weak. It followed that men who were slaves to their passions could easily be duped by seductive women who worked for the communists. Even worse were the ‘perverts,’ who had no masculine backbone” (Elaine Tyler May </w:t>
      </w:r>
      <w:r w:rsidRPr="007A7DE2">
        <w:rPr>
          <w:rFonts w:ascii="Garamond" w:hAnsi="Garamond"/>
          <w:i/>
        </w:rPr>
        <w:t xml:space="preserve">Homeward </w:t>
      </w:r>
      <w:proofErr w:type="gramStart"/>
      <w:r w:rsidRPr="007A7DE2">
        <w:rPr>
          <w:rFonts w:ascii="Garamond" w:hAnsi="Garamond"/>
          <w:i/>
        </w:rPr>
        <w:t>Bound</w:t>
      </w:r>
      <w:r w:rsidRPr="007A7DE2">
        <w:rPr>
          <w:rFonts w:ascii="Garamond" w:hAnsi="Garamond"/>
        </w:rPr>
        <w:t xml:space="preserve">  91</w:t>
      </w:r>
      <w:proofErr w:type="gramEnd"/>
      <w:r w:rsidRPr="007A7DE2">
        <w:rPr>
          <w:rFonts w:ascii="Garamond" w:hAnsi="Garamond"/>
        </w:rPr>
        <w:t>)</w:t>
      </w:r>
    </w:p>
    <w:p w14:paraId="2654603A" w14:textId="67C11259" w:rsidR="00100A78" w:rsidRDefault="00100A78" w:rsidP="007A7DE2">
      <w:pPr>
        <w:pStyle w:val="ListParagraph"/>
        <w:numPr>
          <w:ilvl w:val="0"/>
          <w:numId w:val="3"/>
        </w:numPr>
        <w:spacing w:after="240"/>
        <w:contextualSpacing w:val="0"/>
        <w:rPr>
          <w:rFonts w:ascii="Garamond" w:hAnsi="Garamond"/>
        </w:rPr>
      </w:pPr>
      <w:r>
        <w:rPr>
          <w:rFonts w:ascii="Garamond" w:hAnsi="Garamond"/>
        </w:rPr>
        <w:t>“[Therese] would wonder, standing in the time-clock queue in the basement every morning, her eyes sorting out unconsciously the regular employees from the temporary ones, just how she had happened to land here – she had answered an ad, of course, but that didn’t explain fate – and what was coming next instead of a stage-designing job. Her life was a series of zigzags. At nineteen, she was anxious” (13)</w:t>
      </w:r>
    </w:p>
    <w:p w14:paraId="2D890C1D" w14:textId="4CBD4FE6" w:rsidR="00111709" w:rsidRDefault="00111709" w:rsidP="00111709">
      <w:pPr>
        <w:pStyle w:val="ListParagraph"/>
        <w:numPr>
          <w:ilvl w:val="0"/>
          <w:numId w:val="3"/>
        </w:numPr>
        <w:spacing w:after="240"/>
        <w:contextualSpacing w:val="0"/>
        <w:rPr>
          <w:rFonts w:ascii="Garamond" w:hAnsi="Garamond"/>
        </w:rPr>
      </w:pPr>
      <w:r w:rsidRPr="007A7DE2">
        <w:rPr>
          <w:rFonts w:ascii="Garamond" w:hAnsi="Garamond"/>
        </w:rPr>
        <w:t xml:space="preserve">“Therese wanted to see his sketch, but she knew Richard probably didn’t think it good enough. Some of his first paintings were good, like the lighthouses in blues and blacks that hung over her bed, that he had done when he was in the navy […] There was a new charcoal smudge all over one knee of his tan cotton trousers. He wore a shirt inside the red and black </w:t>
      </w:r>
      <w:proofErr w:type="spellStart"/>
      <w:r w:rsidRPr="007A7DE2">
        <w:rPr>
          <w:rFonts w:ascii="Garamond" w:hAnsi="Garamond"/>
        </w:rPr>
        <w:t>checkered</w:t>
      </w:r>
      <w:proofErr w:type="spellEnd"/>
      <w:r w:rsidRPr="007A7DE2">
        <w:rPr>
          <w:rFonts w:ascii="Garamond" w:hAnsi="Garamond"/>
        </w:rPr>
        <w:t xml:space="preserve"> shirt, and buckskin moccasins that made his big feet look like shapeless bear paws. He was more like a lumberjack or a professional athlete of some sort […] if he didn’t prove to his family that he was making some progress in his painting, he would probably have to go into his father’s </w:t>
      </w:r>
      <w:proofErr w:type="spellStart"/>
      <w:r w:rsidRPr="007A7DE2">
        <w:rPr>
          <w:rFonts w:ascii="Garamond" w:hAnsi="Garamond"/>
        </w:rPr>
        <w:t>bottledgas</w:t>
      </w:r>
      <w:proofErr w:type="spellEnd"/>
      <w:r w:rsidRPr="007A7DE2">
        <w:rPr>
          <w:rFonts w:ascii="Garamond" w:hAnsi="Garamond"/>
        </w:rPr>
        <w:t xml:space="preserve"> business” (28-9)</w:t>
      </w:r>
    </w:p>
    <w:p w14:paraId="7F0E64A2" w14:textId="7C4569B5" w:rsidR="00111709" w:rsidRDefault="00111709" w:rsidP="00111709">
      <w:pPr>
        <w:pStyle w:val="ListParagraph"/>
        <w:numPr>
          <w:ilvl w:val="0"/>
          <w:numId w:val="3"/>
        </w:numPr>
        <w:spacing w:after="240"/>
        <w:contextualSpacing w:val="0"/>
        <w:rPr>
          <w:rFonts w:ascii="Garamond" w:hAnsi="Garamond"/>
        </w:rPr>
      </w:pPr>
      <w:r>
        <w:rPr>
          <w:rFonts w:ascii="Garamond" w:hAnsi="Garamond"/>
        </w:rPr>
        <w:t xml:space="preserve"> “Their eyes met at the same instant, Therese glancing up from a box she was opening and the woman just turning her </w:t>
      </w:r>
      <w:proofErr w:type="gramStart"/>
      <w:r>
        <w:rPr>
          <w:rFonts w:ascii="Garamond" w:hAnsi="Garamond"/>
        </w:rPr>
        <w:t>head</w:t>
      </w:r>
      <w:proofErr w:type="gramEnd"/>
      <w:r>
        <w:rPr>
          <w:rFonts w:ascii="Garamond" w:hAnsi="Garamond"/>
        </w:rPr>
        <w:t xml:space="preserve"> so she looked directly at Therese. She was tall and fair, her long figure graceful in the loose fur coat that she held open with a hand on her waist. Her eyes were </w:t>
      </w:r>
      <w:proofErr w:type="spellStart"/>
      <w:r>
        <w:rPr>
          <w:rFonts w:ascii="Garamond" w:hAnsi="Garamond"/>
        </w:rPr>
        <w:t>gray</w:t>
      </w:r>
      <w:proofErr w:type="spellEnd"/>
      <w:r>
        <w:rPr>
          <w:rFonts w:ascii="Garamond" w:hAnsi="Garamond"/>
        </w:rPr>
        <w:t xml:space="preserve">, </w:t>
      </w:r>
      <w:proofErr w:type="spellStart"/>
      <w:r>
        <w:rPr>
          <w:rFonts w:ascii="Garamond" w:hAnsi="Garamond"/>
        </w:rPr>
        <w:t>colorless</w:t>
      </w:r>
      <w:proofErr w:type="spellEnd"/>
      <w:r>
        <w:rPr>
          <w:rFonts w:ascii="Garamond" w:hAnsi="Garamond"/>
        </w:rPr>
        <w:t>, yet dominant as light or fire, and, caught by them, Therese could not look away” (39)</w:t>
      </w:r>
    </w:p>
    <w:p w14:paraId="0DF54FF9" w14:textId="18584724" w:rsidR="00111709" w:rsidRDefault="00111709" w:rsidP="00111709">
      <w:pPr>
        <w:pStyle w:val="ListParagraph"/>
        <w:numPr>
          <w:ilvl w:val="0"/>
          <w:numId w:val="3"/>
        </w:numPr>
        <w:spacing w:after="240"/>
        <w:contextualSpacing w:val="0"/>
        <w:rPr>
          <w:rFonts w:ascii="Garamond" w:hAnsi="Garamond"/>
        </w:rPr>
      </w:pPr>
      <w:r>
        <w:rPr>
          <w:rFonts w:ascii="Garamond" w:hAnsi="Garamond"/>
        </w:rPr>
        <w:t xml:space="preserve">“They drove uptown. It was like riding inside a rolling mountain that could sweet anything before </w:t>
      </w:r>
      <w:proofErr w:type="gramStart"/>
      <w:r>
        <w:rPr>
          <w:rFonts w:ascii="Garamond" w:hAnsi="Garamond"/>
        </w:rPr>
        <w:t>it, yet</w:t>
      </w:r>
      <w:proofErr w:type="gramEnd"/>
      <w:r>
        <w:rPr>
          <w:rFonts w:ascii="Garamond" w:hAnsi="Garamond"/>
        </w:rPr>
        <w:t xml:space="preserve"> was absolutely obedient to Carol […] They roared into the Lincoln Tunnel. A wild, inexplicable excitement mounted in Therese as she stared through the windshield. She wished the tunnel might cave in and kill them both, that their bodies might be dragged out together” (61)</w:t>
      </w:r>
    </w:p>
    <w:p w14:paraId="0DADF46B" w14:textId="4531D19F" w:rsidR="00111709" w:rsidRDefault="00111709" w:rsidP="00111709">
      <w:pPr>
        <w:pStyle w:val="ListParagraph"/>
        <w:numPr>
          <w:ilvl w:val="0"/>
          <w:numId w:val="3"/>
        </w:numPr>
        <w:spacing w:after="240"/>
        <w:contextualSpacing w:val="0"/>
        <w:rPr>
          <w:rFonts w:ascii="Garamond" w:hAnsi="Garamond"/>
        </w:rPr>
      </w:pPr>
      <w:r>
        <w:rPr>
          <w:rFonts w:ascii="Garamond" w:hAnsi="Garamond"/>
        </w:rPr>
        <w:t xml:space="preserve">“Now on the driveway that made a great semi-circular curve, they approached a white two-story house that had projecting side wings like the paws of a resting lion. There was a metal doormat, a big shining brass mailbox, a dog barking hollowly from around the </w:t>
      </w:r>
      <w:r>
        <w:rPr>
          <w:rFonts w:ascii="Garamond" w:hAnsi="Garamond"/>
        </w:rPr>
        <w:lastRenderedPageBreak/>
        <w:t>side of the house, where a white garage showed beyond some trees. The house smelled of some spice” (61-2)</w:t>
      </w:r>
    </w:p>
    <w:p w14:paraId="75D03FDB" w14:textId="49452265" w:rsidR="00111709" w:rsidRPr="00111709" w:rsidRDefault="00111709" w:rsidP="00111709">
      <w:pPr>
        <w:pStyle w:val="ListParagraph"/>
        <w:numPr>
          <w:ilvl w:val="0"/>
          <w:numId w:val="3"/>
        </w:numPr>
        <w:spacing w:after="240"/>
        <w:contextualSpacing w:val="0"/>
        <w:rPr>
          <w:rFonts w:ascii="Garamond" w:hAnsi="Garamond"/>
        </w:rPr>
      </w:pPr>
      <w:r>
        <w:rPr>
          <w:rFonts w:ascii="Garamond" w:hAnsi="Garamond"/>
        </w:rPr>
        <w:t xml:space="preserve">“She remembered the face. It was the face whose exhaustion had made her see all the other faces. It was the woman Therese had seen creeping down the </w:t>
      </w:r>
      <w:proofErr w:type="spellStart"/>
      <w:r>
        <w:rPr>
          <w:rFonts w:ascii="Garamond" w:hAnsi="Garamond"/>
        </w:rPr>
        <w:t>marbe</w:t>
      </w:r>
      <w:proofErr w:type="spellEnd"/>
      <w:r>
        <w:rPr>
          <w:rFonts w:ascii="Garamond" w:hAnsi="Garamond"/>
        </w:rPr>
        <w:t xml:space="preserve"> stairs from the mezzanine at about six-thirty one evening when the store was empty, sliding her hands down the broad marble banister to take some of the weigh from her bunioned feed […] And here was the woman smiling at her, with the same terrible creases under her eyes and around her mouth” (15)</w:t>
      </w:r>
    </w:p>
    <w:p w14:paraId="3EEC108C" w14:textId="7C9B35AF" w:rsidR="00111709" w:rsidRPr="007A7DE2" w:rsidRDefault="00111709" w:rsidP="00111709">
      <w:pPr>
        <w:pStyle w:val="ListParagraph"/>
        <w:numPr>
          <w:ilvl w:val="0"/>
          <w:numId w:val="3"/>
        </w:numPr>
        <w:spacing w:after="240"/>
        <w:contextualSpacing w:val="0"/>
        <w:rPr>
          <w:rFonts w:ascii="Garamond" w:hAnsi="Garamond"/>
        </w:rPr>
      </w:pPr>
      <w:r>
        <w:rPr>
          <w:rFonts w:ascii="Garamond" w:hAnsi="Garamond"/>
        </w:rPr>
        <w:t xml:space="preserve">“There forced a path for both of them to the door. Therese was taking the Independent subway, too. She and Mrs. </w:t>
      </w:r>
      <w:proofErr w:type="spellStart"/>
      <w:r>
        <w:rPr>
          <w:rFonts w:ascii="Garamond" w:hAnsi="Garamond"/>
        </w:rPr>
        <w:t>Robichek</w:t>
      </w:r>
      <w:proofErr w:type="spellEnd"/>
      <w:r>
        <w:rPr>
          <w:rFonts w:ascii="Garamond" w:hAnsi="Garamond"/>
        </w:rPr>
        <w:t xml:space="preserve"> edged into the sluggish mob at the entrance of the subway, and were sucked gradually and inevitably down the stairs, like bits of floating waste down a drain” (19)</w:t>
      </w:r>
    </w:p>
    <w:p w14:paraId="1E201EB3" w14:textId="4C27BE95" w:rsidR="00AD6D26" w:rsidRPr="007A7DE2" w:rsidRDefault="00111709" w:rsidP="007A7DE2">
      <w:pPr>
        <w:pStyle w:val="ListParagraph"/>
        <w:numPr>
          <w:ilvl w:val="0"/>
          <w:numId w:val="3"/>
        </w:numPr>
        <w:spacing w:after="240"/>
        <w:contextualSpacing w:val="0"/>
        <w:rPr>
          <w:rFonts w:ascii="Garamond" w:eastAsia="Times New Roman" w:hAnsi="Garamond" w:cs="Times New Roman"/>
          <w:lang w:eastAsia="en-GB"/>
        </w:rPr>
      </w:pPr>
      <w:r>
        <w:rPr>
          <w:rFonts w:ascii="Garamond" w:eastAsia="Times New Roman" w:hAnsi="Garamond" w:cs="Times New Roman"/>
          <w:lang w:eastAsia="en-GB"/>
        </w:rPr>
        <w:t xml:space="preserve">“But it wouldn’t last, Therese knew. She would move, and it would be gone. Even if she kept the dress, it would be gone, because it was a thing of a minute, this minute. She didn’t want the dress […] She couldn’t get the hook and eye </w:t>
      </w:r>
      <w:proofErr w:type="spellStart"/>
      <w:r>
        <w:rPr>
          <w:rFonts w:ascii="Garamond" w:eastAsia="Times New Roman" w:hAnsi="Garamond" w:cs="Times New Roman"/>
          <w:lang w:eastAsia="en-GB"/>
        </w:rPr>
        <w:t>unfasteed</w:t>
      </w:r>
      <w:proofErr w:type="spellEnd"/>
      <w:r>
        <w:rPr>
          <w:rFonts w:ascii="Garamond" w:eastAsia="Times New Roman" w:hAnsi="Garamond" w:cs="Times New Roman"/>
          <w:lang w:eastAsia="en-GB"/>
        </w:rPr>
        <w:t xml:space="preserve"> at the back of the collar. Mrs. </w:t>
      </w:r>
      <w:proofErr w:type="spellStart"/>
      <w:r>
        <w:rPr>
          <w:rFonts w:ascii="Garamond" w:eastAsia="Times New Roman" w:hAnsi="Garamond" w:cs="Times New Roman"/>
          <w:lang w:eastAsia="en-GB"/>
        </w:rPr>
        <w:t>Robichek</w:t>
      </w:r>
      <w:proofErr w:type="spellEnd"/>
      <w:r>
        <w:rPr>
          <w:rFonts w:ascii="Garamond" w:eastAsia="Times New Roman" w:hAnsi="Garamond" w:cs="Times New Roman"/>
          <w:lang w:eastAsia="en-GB"/>
        </w:rPr>
        <w:t xml:space="preserve"> had to help her, and she could hardly wait. She felt as if she were being strangled. What was she doing here? How did she happen to have put on a dress like this? Suddenly Mrs. </w:t>
      </w:r>
      <w:proofErr w:type="spellStart"/>
      <w:r>
        <w:rPr>
          <w:rFonts w:ascii="Garamond" w:eastAsia="Times New Roman" w:hAnsi="Garamond" w:cs="Times New Roman"/>
          <w:lang w:eastAsia="en-GB"/>
        </w:rPr>
        <w:t>Robichek</w:t>
      </w:r>
      <w:proofErr w:type="spellEnd"/>
      <w:r>
        <w:rPr>
          <w:rFonts w:ascii="Garamond" w:eastAsia="Times New Roman" w:hAnsi="Garamond" w:cs="Times New Roman"/>
          <w:lang w:eastAsia="en-GB"/>
        </w:rPr>
        <w:t xml:space="preserve"> and her apartment were like a horrible dream that she had just realised she was dreaming. Mrs. </w:t>
      </w:r>
      <w:proofErr w:type="spellStart"/>
      <w:r>
        <w:rPr>
          <w:rFonts w:ascii="Garamond" w:eastAsia="Times New Roman" w:hAnsi="Garamond" w:cs="Times New Roman"/>
          <w:lang w:eastAsia="en-GB"/>
        </w:rPr>
        <w:t>Robichek</w:t>
      </w:r>
      <w:proofErr w:type="spellEnd"/>
      <w:r>
        <w:rPr>
          <w:rFonts w:ascii="Garamond" w:eastAsia="Times New Roman" w:hAnsi="Garamond" w:cs="Times New Roman"/>
          <w:lang w:eastAsia="en-GB"/>
        </w:rPr>
        <w:t xml:space="preserve"> was the hunchback keeper of the dungeon” (23)</w:t>
      </w:r>
    </w:p>
    <w:p w14:paraId="7CF0A39C" w14:textId="45B3F28A" w:rsidR="00184EEC" w:rsidRDefault="00184EEC" w:rsidP="007A7DE2">
      <w:pPr>
        <w:pStyle w:val="ListParagraph"/>
        <w:numPr>
          <w:ilvl w:val="0"/>
          <w:numId w:val="3"/>
        </w:numPr>
        <w:spacing w:after="240"/>
        <w:contextualSpacing w:val="0"/>
        <w:rPr>
          <w:rFonts w:ascii="Garamond" w:eastAsia="Times New Roman" w:hAnsi="Garamond" w:cs="Times New Roman"/>
          <w:lang w:eastAsia="en-GB"/>
        </w:rPr>
      </w:pPr>
      <w:r w:rsidRPr="007A7DE2">
        <w:rPr>
          <w:rFonts w:ascii="Garamond" w:eastAsia="Times New Roman" w:hAnsi="Garamond" w:cs="Times New Roman"/>
          <w:lang w:eastAsia="en-GB"/>
        </w:rPr>
        <w:t>“They drove uptown</w:t>
      </w:r>
      <w:r w:rsidR="007A7DE2" w:rsidRPr="007A7DE2">
        <w:rPr>
          <w:rFonts w:ascii="Garamond" w:eastAsia="Times New Roman" w:hAnsi="Garamond" w:cs="Times New Roman"/>
          <w:lang w:eastAsia="en-GB"/>
        </w:rPr>
        <w:t xml:space="preserve">. </w:t>
      </w:r>
      <w:r w:rsidRPr="007A7DE2">
        <w:rPr>
          <w:rFonts w:ascii="Garamond" w:eastAsia="Times New Roman" w:hAnsi="Garamond" w:cs="Times New Roman"/>
          <w:lang w:eastAsia="en-GB"/>
        </w:rPr>
        <w:t>She had a cigarette in her mouth. She drove with her hands resting lightly on the wheel, as if it were nothing to her, as if she sat relaxed in a chair somewhere smoking. ‘Why’re you so quiet?’ They roared into the Lincoln Tunn</w:t>
      </w:r>
      <w:r w:rsidR="007A7DE2" w:rsidRPr="007A7DE2">
        <w:rPr>
          <w:rFonts w:ascii="Garamond" w:eastAsia="Times New Roman" w:hAnsi="Garamond" w:cs="Times New Roman"/>
          <w:lang w:eastAsia="en-GB"/>
        </w:rPr>
        <w:t>el. A wild, inexplicable excitement mounted in T</w:t>
      </w:r>
      <w:r w:rsidRPr="007A7DE2">
        <w:rPr>
          <w:rFonts w:ascii="Garamond" w:eastAsia="Times New Roman" w:hAnsi="Garamond" w:cs="Times New Roman"/>
          <w:lang w:eastAsia="en-GB"/>
        </w:rPr>
        <w:t>herese as she stared through the windshield”</w:t>
      </w:r>
      <w:r w:rsidR="007A7DE2" w:rsidRPr="007A7DE2">
        <w:rPr>
          <w:rFonts w:ascii="Garamond" w:eastAsia="Times New Roman" w:hAnsi="Garamond" w:cs="Times New Roman"/>
          <w:lang w:eastAsia="en-GB"/>
        </w:rPr>
        <w:t xml:space="preserve"> (60-1)</w:t>
      </w:r>
    </w:p>
    <w:p w14:paraId="0120DA12" w14:textId="5C4939C7" w:rsidR="00100A78" w:rsidRDefault="00111709" w:rsidP="007A7DE2">
      <w:pPr>
        <w:pStyle w:val="ListParagraph"/>
        <w:numPr>
          <w:ilvl w:val="0"/>
          <w:numId w:val="3"/>
        </w:numPr>
        <w:spacing w:after="240"/>
        <w:contextualSpacing w:val="0"/>
        <w:rPr>
          <w:rFonts w:ascii="Garamond" w:eastAsia="Times New Roman" w:hAnsi="Garamond" w:cs="Times New Roman"/>
          <w:lang w:eastAsia="en-GB"/>
        </w:rPr>
      </w:pPr>
      <w:r>
        <w:rPr>
          <w:rFonts w:ascii="Garamond" w:eastAsia="Times New Roman" w:hAnsi="Garamond" w:cs="Times New Roman"/>
          <w:lang w:eastAsia="en-GB"/>
        </w:rPr>
        <w:t xml:space="preserve"> </w:t>
      </w:r>
      <w:r w:rsidR="00100A78">
        <w:rPr>
          <w:rFonts w:ascii="Garamond" w:eastAsia="Times New Roman" w:hAnsi="Garamond" w:cs="Times New Roman"/>
          <w:lang w:eastAsia="en-GB"/>
        </w:rPr>
        <w:t xml:space="preserve">“there were other days when they drove out into the mountains alone, taking any road they saw. Once they came upon a little town they liked and spent the night there, without </w:t>
      </w:r>
      <w:proofErr w:type="spellStart"/>
      <w:r w:rsidR="00100A78">
        <w:rPr>
          <w:rFonts w:ascii="Garamond" w:eastAsia="Times New Roman" w:hAnsi="Garamond" w:cs="Times New Roman"/>
          <w:lang w:eastAsia="en-GB"/>
        </w:rPr>
        <w:t>pajamas</w:t>
      </w:r>
      <w:proofErr w:type="spellEnd"/>
      <w:r w:rsidR="00100A78">
        <w:rPr>
          <w:rFonts w:ascii="Garamond" w:eastAsia="Times New Roman" w:hAnsi="Garamond" w:cs="Times New Roman"/>
          <w:lang w:eastAsia="en-GB"/>
        </w:rPr>
        <w:t xml:space="preserve"> or toothbrushes, without past or future, and the night became another of those islands in time, suspended somewhere in the heart or in the memory, intact </w:t>
      </w:r>
      <w:proofErr w:type="spellStart"/>
      <w:r w:rsidR="00100A78">
        <w:rPr>
          <w:rFonts w:ascii="Garamond" w:eastAsia="Times New Roman" w:hAnsi="Garamond" w:cs="Times New Roman"/>
          <w:lang w:eastAsia="en-GB"/>
        </w:rPr>
        <w:t>nd</w:t>
      </w:r>
      <w:proofErr w:type="spellEnd"/>
      <w:r w:rsidR="00100A78">
        <w:rPr>
          <w:rFonts w:ascii="Garamond" w:eastAsia="Times New Roman" w:hAnsi="Garamond" w:cs="Times New Roman"/>
          <w:lang w:eastAsia="en-GB"/>
        </w:rPr>
        <w:t xml:space="preserve"> absolute” (214)</w:t>
      </w:r>
    </w:p>
    <w:p w14:paraId="536B58FF" w14:textId="2343AD7C" w:rsidR="00100A78" w:rsidRDefault="00100A78" w:rsidP="007A7DE2">
      <w:pPr>
        <w:pStyle w:val="ListParagraph"/>
        <w:numPr>
          <w:ilvl w:val="0"/>
          <w:numId w:val="3"/>
        </w:numPr>
        <w:spacing w:after="240"/>
        <w:contextualSpacing w:val="0"/>
        <w:rPr>
          <w:rFonts w:ascii="Garamond" w:eastAsia="Times New Roman" w:hAnsi="Garamond" w:cs="Times New Roman"/>
          <w:lang w:eastAsia="en-GB"/>
        </w:rPr>
      </w:pPr>
      <w:r>
        <w:rPr>
          <w:rFonts w:ascii="Garamond" w:eastAsia="Times New Roman" w:hAnsi="Garamond" w:cs="Times New Roman"/>
          <w:lang w:eastAsia="en-GB"/>
        </w:rPr>
        <w:t xml:space="preserve">“She wanted two weeks of working among people she didn’t know doing the kind of work a million other people did. She wanted to step into someone else’s shoes […] She remembered the sign on the fence of the lumberyard not far from the hotel. ‘Girl wanted for general office work and stock. $40 weekly […] Her hours were from eight to four-thirty, and her duties consisted simply in checking the mill shipments to the yard against the orders received, and in writing letters of confirmation. She did not see much lumber from her desk in the office, but the smell of it was in the air, fresh as if the saws had just exposed the surface of the white pine boards, and she could hear it bouncing and rattling as the trucks pulled into the </w:t>
      </w:r>
      <w:proofErr w:type="spellStart"/>
      <w:r>
        <w:rPr>
          <w:rFonts w:ascii="Garamond" w:eastAsia="Times New Roman" w:hAnsi="Garamond" w:cs="Times New Roman"/>
          <w:lang w:eastAsia="en-GB"/>
        </w:rPr>
        <w:t>center</w:t>
      </w:r>
      <w:proofErr w:type="spellEnd"/>
      <w:r>
        <w:rPr>
          <w:rFonts w:ascii="Garamond" w:eastAsia="Times New Roman" w:hAnsi="Garamond" w:cs="Times New Roman"/>
          <w:lang w:eastAsia="en-GB"/>
        </w:rPr>
        <w:t xml:space="preserve"> of the yard. She liked the work, liked Mr. </w:t>
      </w:r>
      <w:proofErr w:type="spellStart"/>
      <w:r>
        <w:rPr>
          <w:rFonts w:ascii="Garamond" w:eastAsia="Times New Roman" w:hAnsi="Garamond" w:cs="Times New Roman"/>
          <w:lang w:eastAsia="en-GB"/>
        </w:rPr>
        <w:t>Zambrowski</w:t>
      </w:r>
      <w:proofErr w:type="spellEnd"/>
      <w:r>
        <w:rPr>
          <w:rFonts w:ascii="Garamond" w:eastAsia="Times New Roman" w:hAnsi="Garamond" w:cs="Times New Roman"/>
          <w:lang w:eastAsia="en-GB"/>
        </w:rPr>
        <w:t>, and liked the lumberjacks and truck drivers who came into the office to warm their hands at the fire. One of the lumberjacks named Steve, an attractive young man with a golden stubble of beard invited her a couple of times to have lunch with him in the cafeteria down the street. He asked her for a date on Saturday night, but Therese did not want to spend a whole evening with him or with anyone yet” (263-4)</w:t>
      </w:r>
    </w:p>
    <w:p w14:paraId="76633706" w14:textId="08455B02" w:rsidR="00111709" w:rsidRPr="007A7DE2" w:rsidRDefault="00111709" w:rsidP="007A7DE2">
      <w:pPr>
        <w:pStyle w:val="ListParagraph"/>
        <w:numPr>
          <w:ilvl w:val="0"/>
          <w:numId w:val="3"/>
        </w:numPr>
        <w:spacing w:after="240"/>
        <w:contextualSpacing w:val="0"/>
        <w:rPr>
          <w:rFonts w:ascii="Garamond" w:eastAsia="Times New Roman" w:hAnsi="Garamond" w:cs="Times New Roman"/>
          <w:lang w:eastAsia="en-GB"/>
        </w:rPr>
      </w:pPr>
      <w:r>
        <w:rPr>
          <w:rFonts w:ascii="Garamond" w:eastAsia="Times New Roman" w:hAnsi="Garamond" w:cs="Times New Roman"/>
          <w:lang w:eastAsia="en-GB"/>
        </w:rPr>
        <w:lastRenderedPageBreak/>
        <w:t xml:space="preserve">“She remembered walking in a certain street in the West Eighties once, the brownstone fronts, overlaid and overlaid with humanity, human lives, some beginning and some ending there, and </w:t>
      </w:r>
      <w:proofErr w:type="spellStart"/>
      <w:r>
        <w:rPr>
          <w:rFonts w:ascii="Garamond" w:eastAsia="Times New Roman" w:hAnsi="Garamond" w:cs="Times New Roman"/>
          <w:lang w:eastAsia="en-GB"/>
        </w:rPr>
        <w:t>hse</w:t>
      </w:r>
      <w:proofErr w:type="spellEnd"/>
      <w:r>
        <w:rPr>
          <w:rFonts w:ascii="Garamond" w:eastAsia="Times New Roman" w:hAnsi="Garamond" w:cs="Times New Roman"/>
          <w:lang w:eastAsia="en-GB"/>
        </w:rPr>
        <w:t xml:space="preserve"> remembered the sense of oppression it had given her, and how she had hurried through it to get to the avenue. Only two or three months ago. Now the same kind of street filled her with a tense excitement, made her want to plunge </w:t>
      </w:r>
      <w:proofErr w:type="spellStart"/>
      <w:r>
        <w:rPr>
          <w:rFonts w:ascii="Garamond" w:eastAsia="Times New Roman" w:hAnsi="Garamond" w:cs="Times New Roman"/>
          <w:lang w:eastAsia="en-GB"/>
        </w:rPr>
        <w:t>headling</w:t>
      </w:r>
      <w:proofErr w:type="spellEnd"/>
      <w:r>
        <w:rPr>
          <w:rFonts w:ascii="Garamond" w:eastAsia="Times New Roman" w:hAnsi="Garamond" w:cs="Times New Roman"/>
          <w:lang w:eastAsia="en-GB"/>
        </w:rPr>
        <w:t xml:space="preserve"> into it, down the sidewalk with all the signs and theatre marquees and rushing, bumping people. She turned and walked back to the telephone booths” (273)</w:t>
      </w:r>
    </w:p>
    <w:p w14:paraId="038A7BDA" w14:textId="77777777" w:rsidR="00587A27" w:rsidRPr="007A7DE2" w:rsidRDefault="00587A27" w:rsidP="007A7DE2">
      <w:pPr>
        <w:spacing w:after="240"/>
        <w:ind w:left="360"/>
        <w:rPr>
          <w:rFonts w:ascii="Garamond" w:hAnsi="Garamond"/>
        </w:rPr>
      </w:pPr>
    </w:p>
    <w:sectPr w:rsidR="00587A27" w:rsidRPr="007A7DE2" w:rsidSect="00AD6574">
      <w:pgSz w:w="11900" w:h="16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imes">
    <w:panose1 w:val="00000500000000020000"/>
    <w:charset w:val="00"/>
    <w:family w:val="auto"/>
    <w:pitch w:val="variable"/>
    <w:sig w:usb0="E00002FF" w:usb1="5000205A" w:usb2="00000000" w:usb3="00000000" w:csb0="0000019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A742FA"/>
    <w:multiLevelType w:val="hybridMultilevel"/>
    <w:tmpl w:val="6290C1B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8715726"/>
    <w:multiLevelType w:val="hybridMultilevel"/>
    <w:tmpl w:val="30C42CF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78BE530F"/>
    <w:multiLevelType w:val="hybridMultilevel"/>
    <w:tmpl w:val="7D86F106"/>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4"/>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8109D"/>
    <w:rsid w:val="000473A8"/>
    <w:rsid w:val="00090C9C"/>
    <w:rsid w:val="00100A78"/>
    <w:rsid w:val="00111709"/>
    <w:rsid w:val="0018109D"/>
    <w:rsid w:val="00184EEC"/>
    <w:rsid w:val="002079D4"/>
    <w:rsid w:val="00247E2D"/>
    <w:rsid w:val="002743AD"/>
    <w:rsid w:val="00447CBD"/>
    <w:rsid w:val="00553726"/>
    <w:rsid w:val="00587A27"/>
    <w:rsid w:val="005C0A34"/>
    <w:rsid w:val="005F2BB6"/>
    <w:rsid w:val="00764772"/>
    <w:rsid w:val="007A7DE2"/>
    <w:rsid w:val="00AD6574"/>
    <w:rsid w:val="00AD6D26"/>
    <w:rsid w:val="00C85BA7"/>
    <w:rsid w:val="00D970DE"/>
    <w:rsid w:val="00E52AB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5A6BEBE5"/>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18109D"/>
    <w:rPr>
      <w:rFonts w:eastAsiaTheme="minorEastAsia"/>
      <w:lang w:val="en-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8109D"/>
    <w:pPr>
      <w:ind w:left="720"/>
      <w:contextualSpacing/>
    </w:pPr>
    <w:rPr>
      <w:rFonts w:eastAsiaTheme="minorHAnsi"/>
      <w:lang w:val="en-GB"/>
    </w:rPr>
  </w:style>
  <w:style w:type="paragraph" w:customStyle="1" w:styleId="p1">
    <w:name w:val="p1"/>
    <w:basedOn w:val="Normal"/>
    <w:rsid w:val="00587A27"/>
    <w:rPr>
      <w:rFonts w:ascii="Times" w:eastAsiaTheme="minorHAnsi" w:hAnsi="Times" w:cs="Times New Roman"/>
      <w:sz w:val="17"/>
      <w:szCs w:val="17"/>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19740755">
      <w:bodyDiv w:val="1"/>
      <w:marLeft w:val="0"/>
      <w:marRight w:val="0"/>
      <w:marTop w:val="0"/>
      <w:marBottom w:val="0"/>
      <w:divBdr>
        <w:top w:val="none" w:sz="0" w:space="0" w:color="auto"/>
        <w:left w:val="none" w:sz="0" w:space="0" w:color="auto"/>
        <w:bottom w:val="none" w:sz="0" w:space="0" w:color="auto"/>
        <w:right w:val="none" w:sz="0" w:space="0" w:color="auto"/>
      </w:divBdr>
    </w:div>
    <w:div w:id="1911501874">
      <w:bodyDiv w:val="1"/>
      <w:marLeft w:val="0"/>
      <w:marRight w:val="0"/>
      <w:marTop w:val="0"/>
      <w:marBottom w:val="0"/>
      <w:divBdr>
        <w:top w:val="none" w:sz="0" w:space="0" w:color="auto"/>
        <w:left w:val="none" w:sz="0" w:space="0" w:color="auto"/>
        <w:bottom w:val="none" w:sz="0" w:space="0" w:color="auto"/>
        <w:right w:val="none" w:sz="0" w:space="0" w:color="auto"/>
      </w:divBdr>
    </w:div>
    <w:div w:id="2029259431">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24</TotalTime>
  <Pages>3</Pages>
  <Words>1219</Words>
  <Characters>6259</Characters>
  <Application>Microsoft Office Word</Application>
  <DocSecurity>0</DocSecurity>
  <Lines>125</Lines>
  <Paragraphs>46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7432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Abramson, Myka</dc:creator>
  <cp:keywords/>
  <dc:description/>
  <cp:lastModifiedBy>Tucker-Abramson, Myka</cp:lastModifiedBy>
  <cp:revision>5</cp:revision>
  <dcterms:created xsi:type="dcterms:W3CDTF">2020-01-20T16:14:00Z</dcterms:created>
  <dcterms:modified xsi:type="dcterms:W3CDTF">2020-02-03T10:50:00Z</dcterms:modified>
</cp:coreProperties>
</file>