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FD7" w:rsidRDefault="00680162" w:rsidP="00680162">
      <w:pPr>
        <w:jc w:val="center"/>
        <w:rPr>
          <w:b/>
          <w:sz w:val="26"/>
          <w:szCs w:val="26"/>
          <w:u w:val="single"/>
        </w:rPr>
      </w:pPr>
      <w:r>
        <w:rPr>
          <w:b/>
          <w:sz w:val="26"/>
          <w:szCs w:val="26"/>
          <w:u w:val="single"/>
        </w:rPr>
        <w:t>Crisis [in orientalism]</w:t>
      </w:r>
      <w:r w:rsidR="004A6E80">
        <w:rPr>
          <w:b/>
          <w:sz w:val="26"/>
          <w:szCs w:val="26"/>
          <w:u w:val="single"/>
        </w:rPr>
        <w:t xml:space="preserve"> </w:t>
      </w:r>
      <w:bookmarkStart w:id="0" w:name="_GoBack"/>
      <w:bookmarkEnd w:id="0"/>
      <w:r w:rsidR="004A6E80">
        <w:rPr>
          <w:b/>
          <w:sz w:val="26"/>
          <w:szCs w:val="26"/>
          <w:u w:val="single"/>
        </w:rPr>
        <w:t>- Edward Said</w:t>
      </w:r>
    </w:p>
    <w:p w:rsidR="00680162" w:rsidRDefault="00680162" w:rsidP="00680162">
      <w:pPr>
        <w:jc w:val="center"/>
        <w:rPr>
          <w:b/>
          <w:sz w:val="26"/>
          <w:szCs w:val="26"/>
          <w:u w:val="single"/>
        </w:rPr>
      </w:pPr>
    </w:p>
    <w:p w:rsidR="00BB1189" w:rsidRDefault="00E91B92" w:rsidP="001E60EA">
      <w:pPr>
        <w:jc w:val="both"/>
        <w:rPr>
          <w:sz w:val="24"/>
          <w:szCs w:val="26"/>
        </w:rPr>
      </w:pPr>
      <w:r>
        <w:rPr>
          <w:sz w:val="24"/>
          <w:szCs w:val="26"/>
        </w:rPr>
        <w:t xml:space="preserve">Edward </w:t>
      </w:r>
      <w:r w:rsidR="001C17B9">
        <w:rPr>
          <w:sz w:val="24"/>
          <w:szCs w:val="26"/>
        </w:rPr>
        <w:t xml:space="preserve">Said </w:t>
      </w:r>
      <w:r w:rsidR="00ED4958">
        <w:rPr>
          <w:sz w:val="24"/>
          <w:szCs w:val="26"/>
        </w:rPr>
        <w:t>investigates</w:t>
      </w:r>
      <w:r w:rsidR="001C17B9">
        <w:rPr>
          <w:sz w:val="24"/>
          <w:szCs w:val="26"/>
        </w:rPr>
        <w:t xml:space="preserve"> the portrayals of Orientals within writing through studying various works, unlocking the misconceptions that are made in Western culture</w:t>
      </w:r>
      <w:r w:rsidR="00F463FC">
        <w:rPr>
          <w:sz w:val="24"/>
          <w:szCs w:val="26"/>
        </w:rPr>
        <w:t xml:space="preserve">, he also </w:t>
      </w:r>
      <w:r w:rsidR="00166E3F">
        <w:rPr>
          <w:sz w:val="24"/>
          <w:szCs w:val="26"/>
        </w:rPr>
        <w:t xml:space="preserve">critiques the placement of Orientals within literature </w:t>
      </w:r>
      <w:r w:rsidR="00D46031">
        <w:rPr>
          <w:sz w:val="24"/>
          <w:szCs w:val="26"/>
        </w:rPr>
        <w:t>as he argues t</w:t>
      </w:r>
      <w:r w:rsidR="005A6143">
        <w:rPr>
          <w:sz w:val="24"/>
          <w:szCs w:val="26"/>
        </w:rPr>
        <w:t>he powerlessness of stereotype.</w:t>
      </w:r>
      <w:r w:rsidR="000855DB">
        <w:rPr>
          <w:sz w:val="24"/>
          <w:szCs w:val="26"/>
        </w:rPr>
        <w:t xml:space="preserve"> </w:t>
      </w:r>
      <w:r w:rsidR="00BB1189">
        <w:rPr>
          <w:sz w:val="24"/>
          <w:szCs w:val="26"/>
        </w:rPr>
        <w:t xml:space="preserve">Furthermore, Said explains that the Western perception of the East, aka the Orient, has been informed by European scholars and that the voice of the Orient is replaced by the voice of the European. Said, through the texts he discusses, says that more can perhaps be learnt about European discourses than they do about the Orient. </w:t>
      </w:r>
    </w:p>
    <w:p w:rsidR="00B2514F" w:rsidRDefault="005A6143" w:rsidP="005A6143">
      <w:pPr>
        <w:jc w:val="both"/>
        <w:rPr>
          <w:sz w:val="24"/>
          <w:szCs w:val="26"/>
        </w:rPr>
      </w:pPr>
      <w:r>
        <w:rPr>
          <w:sz w:val="24"/>
          <w:szCs w:val="26"/>
        </w:rPr>
        <w:t>Said initially discusses how travellers find their experiences of a new country not to be what they expected as it wasn</w:t>
      </w:r>
      <w:r w:rsidR="00CB04D0">
        <w:rPr>
          <w:sz w:val="24"/>
          <w:szCs w:val="26"/>
        </w:rPr>
        <w:t>’t what was depicted in books and then pitches the idea that people, places and experiences that are depicted in books acquire a greater authority and use than the actuality</w:t>
      </w:r>
      <w:r w:rsidR="006A375F">
        <w:rPr>
          <w:sz w:val="24"/>
          <w:szCs w:val="26"/>
        </w:rPr>
        <w:t>.</w:t>
      </w:r>
      <w:r w:rsidR="00BB1189">
        <w:rPr>
          <w:sz w:val="24"/>
          <w:szCs w:val="26"/>
        </w:rPr>
        <w:t xml:space="preserve"> </w:t>
      </w:r>
      <w:r w:rsidR="00F6052E">
        <w:rPr>
          <w:sz w:val="24"/>
          <w:szCs w:val="26"/>
        </w:rPr>
        <w:t>A</w:t>
      </w:r>
      <w:r w:rsidR="008D3378">
        <w:rPr>
          <w:sz w:val="24"/>
          <w:szCs w:val="26"/>
        </w:rPr>
        <w:t xml:space="preserve"> similar sentiment is seen in ‘Buddha of Suburbia’ through Karim’s vision of what the city of London will be like in comparison to </w:t>
      </w:r>
      <w:r w:rsidR="008F6B3E">
        <w:rPr>
          <w:sz w:val="24"/>
          <w:szCs w:val="26"/>
        </w:rPr>
        <w:t xml:space="preserve">life in </w:t>
      </w:r>
      <w:r w:rsidR="008D3378">
        <w:rPr>
          <w:sz w:val="24"/>
          <w:szCs w:val="26"/>
        </w:rPr>
        <w:t>the suburbs</w:t>
      </w:r>
      <w:r w:rsidR="00B8072E">
        <w:rPr>
          <w:sz w:val="24"/>
          <w:szCs w:val="26"/>
        </w:rPr>
        <w:t xml:space="preserve"> </w:t>
      </w:r>
      <w:r w:rsidR="00AD682E">
        <w:rPr>
          <w:sz w:val="24"/>
          <w:szCs w:val="26"/>
        </w:rPr>
        <w:t>as Karim is depicted as having an idealised vision of London – “There was a sound that London had…There were kids dressed in velvet cloaks who lived free lives…”</w:t>
      </w:r>
      <w:r w:rsidR="00983FBB">
        <w:rPr>
          <w:sz w:val="24"/>
          <w:szCs w:val="26"/>
        </w:rPr>
        <w:t xml:space="preserve"> (page 121)</w:t>
      </w:r>
      <w:r w:rsidR="008D3378">
        <w:rPr>
          <w:sz w:val="24"/>
          <w:szCs w:val="26"/>
        </w:rPr>
        <w:t>.</w:t>
      </w:r>
      <w:r w:rsidR="001E60EA" w:rsidRPr="001E60EA">
        <w:rPr>
          <w:sz w:val="24"/>
          <w:szCs w:val="26"/>
        </w:rPr>
        <w:t xml:space="preserve"> </w:t>
      </w:r>
      <w:r w:rsidR="001E60EA">
        <w:rPr>
          <w:sz w:val="24"/>
          <w:szCs w:val="26"/>
        </w:rPr>
        <w:t xml:space="preserve">However, Karim soon learns that his fantasies about London are just that as Eva’s flat was like “a derelict </w:t>
      </w:r>
      <w:r w:rsidR="006157A2">
        <w:rPr>
          <w:sz w:val="24"/>
          <w:szCs w:val="26"/>
        </w:rPr>
        <w:t>cathedral</w:t>
      </w:r>
      <w:r w:rsidR="001E60EA">
        <w:rPr>
          <w:sz w:val="24"/>
          <w:szCs w:val="26"/>
        </w:rPr>
        <w:t>” with “ancient crusty mouldings” (p125).</w:t>
      </w:r>
      <w:r w:rsidR="00954E21">
        <w:rPr>
          <w:sz w:val="24"/>
          <w:szCs w:val="26"/>
        </w:rPr>
        <w:t xml:space="preserve"> </w:t>
      </w:r>
    </w:p>
    <w:p w:rsidR="00765E90" w:rsidRPr="00324B81" w:rsidRDefault="00DC6B9E" w:rsidP="00FF0E9F">
      <w:pPr>
        <w:jc w:val="both"/>
        <w:rPr>
          <w:sz w:val="24"/>
          <w:szCs w:val="24"/>
        </w:rPr>
      </w:pPr>
      <w:r>
        <w:rPr>
          <w:sz w:val="24"/>
          <w:szCs w:val="26"/>
        </w:rPr>
        <w:t xml:space="preserve">Said suggests an </w:t>
      </w:r>
      <w:r w:rsidRPr="00324B81">
        <w:rPr>
          <w:sz w:val="24"/>
          <w:szCs w:val="26"/>
        </w:rPr>
        <w:t>unbalanced validity and secrecy of the dominant attitude toward</w:t>
      </w:r>
      <w:r w:rsidR="00064251">
        <w:rPr>
          <w:sz w:val="24"/>
          <w:szCs w:val="26"/>
        </w:rPr>
        <w:t>s</w:t>
      </w:r>
      <w:r w:rsidRPr="00324B81">
        <w:rPr>
          <w:sz w:val="24"/>
          <w:szCs w:val="26"/>
        </w:rPr>
        <w:t xml:space="preserve"> the Oriental by using terms that’s are authoritative and anonymous to describe Western culture.</w:t>
      </w:r>
      <w:r w:rsidR="00566DFE" w:rsidRPr="00324B81">
        <w:rPr>
          <w:sz w:val="24"/>
          <w:szCs w:val="26"/>
        </w:rPr>
        <w:t xml:space="preserve"> </w:t>
      </w:r>
      <w:r w:rsidR="00FF0E9F" w:rsidRPr="00324B81">
        <w:rPr>
          <w:sz w:val="24"/>
          <w:szCs w:val="26"/>
        </w:rPr>
        <w:t xml:space="preserve">One such dominant attitude is depicted in ‘Buddha of </w:t>
      </w:r>
      <w:r w:rsidR="00580642" w:rsidRPr="00324B81">
        <w:rPr>
          <w:sz w:val="24"/>
          <w:szCs w:val="26"/>
        </w:rPr>
        <w:t>Suburbia</w:t>
      </w:r>
      <w:r w:rsidR="00FF0E9F" w:rsidRPr="00324B81">
        <w:rPr>
          <w:sz w:val="24"/>
          <w:szCs w:val="26"/>
        </w:rPr>
        <w:t xml:space="preserve">’ through the character Shadwell </w:t>
      </w:r>
      <w:r w:rsidR="00DA75C2" w:rsidRPr="00324B81">
        <w:rPr>
          <w:sz w:val="24"/>
          <w:szCs w:val="26"/>
        </w:rPr>
        <w:t>and his insistence</w:t>
      </w:r>
      <w:r w:rsidR="00FF0E9F" w:rsidRPr="00324B81">
        <w:rPr>
          <w:sz w:val="24"/>
          <w:szCs w:val="26"/>
        </w:rPr>
        <w:t xml:space="preserve"> that the character of Mowgli be authentic with an Indian accent</w:t>
      </w:r>
      <w:r w:rsidR="00CB6074" w:rsidRPr="00324B81">
        <w:rPr>
          <w:sz w:val="24"/>
          <w:szCs w:val="26"/>
        </w:rPr>
        <w:t xml:space="preserve"> and the “loin-cloth and brown make-up”</w:t>
      </w:r>
      <w:r w:rsidR="00FF0E9F" w:rsidRPr="00324B81">
        <w:rPr>
          <w:sz w:val="24"/>
          <w:szCs w:val="26"/>
        </w:rPr>
        <w:t xml:space="preserve"> (page 14</w:t>
      </w:r>
      <w:r w:rsidR="00CB6074" w:rsidRPr="00324B81">
        <w:rPr>
          <w:sz w:val="24"/>
          <w:szCs w:val="26"/>
        </w:rPr>
        <w:t>6/</w:t>
      </w:r>
      <w:r w:rsidR="00FF0E9F" w:rsidRPr="00324B81">
        <w:rPr>
          <w:sz w:val="24"/>
          <w:szCs w:val="26"/>
        </w:rPr>
        <w:t>7)</w:t>
      </w:r>
      <w:r w:rsidR="00F466C1" w:rsidRPr="00324B81">
        <w:rPr>
          <w:sz w:val="24"/>
          <w:szCs w:val="26"/>
        </w:rPr>
        <w:t xml:space="preserve"> and the </w:t>
      </w:r>
      <w:r w:rsidR="008A06A2" w:rsidRPr="00324B81">
        <w:rPr>
          <w:sz w:val="24"/>
          <w:szCs w:val="26"/>
        </w:rPr>
        <w:t xml:space="preserve">cultural </w:t>
      </w:r>
      <w:r w:rsidR="00F466C1" w:rsidRPr="00324B81">
        <w:rPr>
          <w:sz w:val="24"/>
          <w:szCs w:val="26"/>
        </w:rPr>
        <w:t xml:space="preserve">assumptions that </w:t>
      </w:r>
      <w:r w:rsidR="00A3776A" w:rsidRPr="00324B81">
        <w:rPr>
          <w:sz w:val="24"/>
          <w:szCs w:val="26"/>
        </w:rPr>
        <w:t>Karim has been to India and can speak the language</w:t>
      </w:r>
      <w:r w:rsidR="00FF0E9F" w:rsidRPr="00324B81">
        <w:rPr>
          <w:sz w:val="24"/>
          <w:szCs w:val="26"/>
        </w:rPr>
        <w:t>.</w:t>
      </w:r>
      <w:r w:rsidR="00765E90" w:rsidRPr="00324B81">
        <w:rPr>
          <w:sz w:val="24"/>
          <w:szCs w:val="26"/>
        </w:rPr>
        <w:t xml:space="preserve"> Shadwell also describes Indian boys “exotic”, claiming that this will appeal to certain critics, which positions Karim as “the other”.</w:t>
      </w:r>
      <w:r w:rsidR="00A8496B" w:rsidRPr="00324B81">
        <w:rPr>
          <w:rStyle w:val="apple-converted-space"/>
          <w:rFonts w:cs="Arial"/>
          <w:color w:val="000000"/>
          <w:sz w:val="24"/>
          <w:szCs w:val="24"/>
          <w:shd w:val="clear" w:color="auto" w:fill="F2F8FE"/>
        </w:rPr>
        <w:t xml:space="preserve"> Similarly, when Karim is cast in Pyke’s play, he insists that Karim needs to choose a character from his “own background...someone black”, claiming that Karim’s family may “give the play a little variety” (page 170). The play thus becomes more of an exploration of social position that is fixed by race as opposed to class. This further develops the notion of</w:t>
      </w:r>
      <w:r w:rsidR="00A8496B" w:rsidRPr="00324B81">
        <w:rPr>
          <w:rStyle w:val="apple-converted-space"/>
          <w:rFonts w:cs="Arial"/>
          <w:color w:val="000000"/>
          <w:sz w:val="24"/>
          <w:szCs w:val="24"/>
        </w:rPr>
        <w:t xml:space="preserve"> racial attitudes that are deeply engrained in Western culture. </w:t>
      </w:r>
    </w:p>
    <w:p w:rsidR="0038338E" w:rsidRPr="00324B81" w:rsidRDefault="0038338E" w:rsidP="00FF0E9F">
      <w:pPr>
        <w:jc w:val="both"/>
        <w:rPr>
          <w:sz w:val="24"/>
          <w:szCs w:val="26"/>
        </w:rPr>
      </w:pPr>
      <w:r w:rsidRPr="00324B81">
        <w:rPr>
          <w:sz w:val="24"/>
          <w:szCs w:val="26"/>
        </w:rPr>
        <w:t>The</w:t>
      </w:r>
      <w:r w:rsidR="00180A72" w:rsidRPr="00324B81">
        <w:rPr>
          <w:sz w:val="24"/>
          <w:szCs w:val="26"/>
        </w:rPr>
        <w:t xml:space="preserve"> Western stereotype and misconceptions derived from</w:t>
      </w:r>
      <w:r w:rsidR="00CC0583" w:rsidRPr="00324B81">
        <w:rPr>
          <w:sz w:val="24"/>
          <w:szCs w:val="26"/>
        </w:rPr>
        <w:t>, what Said implies is the Western projection of,</w:t>
      </w:r>
      <w:r w:rsidR="00180A72" w:rsidRPr="00324B81">
        <w:rPr>
          <w:sz w:val="24"/>
          <w:szCs w:val="26"/>
        </w:rPr>
        <w:t xml:space="preserve"> Orientalism is seemingly somewhat confirmed in Chapter 11 through the </w:t>
      </w:r>
      <w:r w:rsidR="009B5B3E" w:rsidRPr="00324B81">
        <w:rPr>
          <w:sz w:val="24"/>
          <w:szCs w:val="26"/>
        </w:rPr>
        <w:t>reactions to Karim talking about Anwar’s hunger strike</w:t>
      </w:r>
      <w:r w:rsidR="00180A72" w:rsidRPr="00324B81">
        <w:rPr>
          <w:sz w:val="24"/>
          <w:szCs w:val="26"/>
        </w:rPr>
        <w:t xml:space="preserve">:- </w:t>
      </w:r>
    </w:p>
    <w:p w:rsidR="00180A72" w:rsidRPr="00324B81" w:rsidRDefault="00180A72" w:rsidP="00FF0E9F">
      <w:pPr>
        <w:jc w:val="both"/>
        <w:rPr>
          <w:sz w:val="24"/>
          <w:szCs w:val="26"/>
        </w:rPr>
      </w:pPr>
      <w:r w:rsidRPr="00324B81">
        <w:rPr>
          <w:sz w:val="24"/>
          <w:szCs w:val="26"/>
        </w:rPr>
        <w:t>“….’I’m afraid it shows black people-‘</w:t>
      </w:r>
    </w:p>
    <w:p w:rsidR="00180A72" w:rsidRPr="00324B81" w:rsidRDefault="00180A72" w:rsidP="00FF0E9F">
      <w:pPr>
        <w:jc w:val="both"/>
        <w:rPr>
          <w:sz w:val="24"/>
          <w:szCs w:val="26"/>
        </w:rPr>
      </w:pPr>
      <w:r w:rsidRPr="00324B81">
        <w:rPr>
          <w:sz w:val="24"/>
          <w:szCs w:val="26"/>
        </w:rPr>
        <w:t xml:space="preserve">‘Black and </w:t>
      </w:r>
      <w:r w:rsidR="00ED7465" w:rsidRPr="00324B81">
        <w:rPr>
          <w:sz w:val="24"/>
          <w:szCs w:val="26"/>
        </w:rPr>
        <w:t>Asian</w:t>
      </w:r>
      <w:r w:rsidRPr="00324B81">
        <w:rPr>
          <w:sz w:val="24"/>
          <w:szCs w:val="26"/>
        </w:rPr>
        <w:t xml:space="preserve"> people – ‘</w:t>
      </w:r>
    </w:p>
    <w:p w:rsidR="00180A72" w:rsidRPr="00324B81" w:rsidRDefault="00180A72" w:rsidP="00FF0E9F">
      <w:pPr>
        <w:jc w:val="both"/>
        <w:rPr>
          <w:sz w:val="24"/>
          <w:szCs w:val="26"/>
        </w:rPr>
      </w:pPr>
      <w:r w:rsidRPr="00324B81">
        <w:rPr>
          <w:sz w:val="24"/>
          <w:szCs w:val="26"/>
        </w:rPr>
        <w:t>‘One old Indian man –‘</w:t>
      </w:r>
    </w:p>
    <w:p w:rsidR="00290E5D" w:rsidRPr="00324B81" w:rsidRDefault="00180A72" w:rsidP="00FF0E9F">
      <w:pPr>
        <w:jc w:val="both"/>
        <w:rPr>
          <w:sz w:val="24"/>
          <w:szCs w:val="26"/>
        </w:rPr>
      </w:pPr>
      <w:r w:rsidRPr="00324B81">
        <w:rPr>
          <w:sz w:val="24"/>
          <w:szCs w:val="26"/>
        </w:rPr>
        <w:t>‘As being irrational, ridiculous, as being hysterical. And as being fanatical’” (page 180)</w:t>
      </w:r>
      <w:r w:rsidR="00BA6008" w:rsidRPr="00324B81">
        <w:rPr>
          <w:sz w:val="24"/>
          <w:szCs w:val="26"/>
        </w:rPr>
        <w:t>.</w:t>
      </w:r>
    </w:p>
    <w:p w:rsidR="0013194E" w:rsidRPr="00324B81" w:rsidRDefault="0013194E" w:rsidP="00FF0E9F">
      <w:pPr>
        <w:jc w:val="both"/>
        <w:rPr>
          <w:sz w:val="24"/>
          <w:szCs w:val="26"/>
        </w:rPr>
      </w:pPr>
    </w:p>
    <w:p w:rsidR="00A8496B" w:rsidRPr="001040E2" w:rsidRDefault="0013194E">
      <w:pPr>
        <w:jc w:val="both"/>
        <w:rPr>
          <w:sz w:val="24"/>
          <w:szCs w:val="24"/>
        </w:rPr>
      </w:pPr>
      <w:r w:rsidRPr="00324B81">
        <w:rPr>
          <w:sz w:val="24"/>
          <w:szCs w:val="26"/>
        </w:rPr>
        <w:lastRenderedPageBreak/>
        <w:t>Said views</w:t>
      </w:r>
      <w:r w:rsidR="009B5B3E" w:rsidRPr="00324B81">
        <w:rPr>
          <w:sz w:val="24"/>
          <w:szCs w:val="26"/>
        </w:rPr>
        <w:t xml:space="preserve"> the present state of Orientalism being in a state of crisis </w:t>
      </w:r>
      <w:r w:rsidRPr="00324B81">
        <w:rPr>
          <w:sz w:val="24"/>
          <w:szCs w:val="26"/>
        </w:rPr>
        <w:t>due to the disparit</w:t>
      </w:r>
      <w:r w:rsidR="00A11BEB" w:rsidRPr="00324B81">
        <w:rPr>
          <w:sz w:val="24"/>
          <w:szCs w:val="26"/>
        </w:rPr>
        <w:t xml:space="preserve">y between the texts and reality. This is demonstrated in ‘Buddha of Suburbia’ due to the </w:t>
      </w:r>
      <w:r w:rsidR="00A11BEB" w:rsidRPr="00324B81">
        <w:rPr>
          <w:sz w:val="24"/>
          <w:szCs w:val="24"/>
        </w:rPr>
        <w:t>recognition of the complexity of British identity with the opening line – “…I am an Englishman born and bred, almost</w:t>
      </w:r>
      <w:r w:rsidR="00865602" w:rsidRPr="00324B81">
        <w:rPr>
          <w:sz w:val="24"/>
          <w:szCs w:val="24"/>
        </w:rPr>
        <w:t>”.</w:t>
      </w:r>
    </w:p>
    <w:sectPr w:rsidR="00A8496B" w:rsidRPr="001040E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183" w:rsidRDefault="009A4183" w:rsidP="00F7687C">
      <w:pPr>
        <w:spacing w:after="0" w:line="240" w:lineRule="auto"/>
      </w:pPr>
      <w:r>
        <w:separator/>
      </w:r>
    </w:p>
  </w:endnote>
  <w:endnote w:type="continuationSeparator" w:id="0">
    <w:p w:rsidR="009A4183" w:rsidRDefault="009A4183" w:rsidP="00F7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183" w:rsidRDefault="009A4183" w:rsidP="00F7687C">
      <w:pPr>
        <w:spacing w:after="0" w:line="240" w:lineRule="auto"/>
      </w:pPr>
      <w:r>
        <w:separator/>
      </w:r>
    </w:p>
  </w:footnote>
  <w:footnote w:type="continuationSeparator" w:id="0">
    <w:p w:rsidR="009A4183" w:rsidRDefault="009A4183" w:rsidP="00F768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87C" w:rsidRDefault="00F7687C">
    <w:pPr>
      <w:pStyle w:val="Header"/>
    </w:pPr>
    <w:r>
      <w:t>EN122 Modes of Reading</w:t>
    </w:r>
  </w:p>
  <w:p w:rsidR="00F7687C" w:rsidRDefault="00F7687C">
    <w:pPr>
      <w:pStyle w:val="Header"/>
    </w:pPr>
    <w:r>
      <w:t>Ellie Campbell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90D53"/>
    <w:multiLevelType w:val="hybridMultilevel"/>
    <w:tmpl w:val="B2CA6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162"/>
    <w:rsid w:val="000169F0"/>
    <w:rsid w:val="00064251"/>
    <w:rsid w:val="000727FA"/>
    <w:rsid w:val="000855DB"/>
    <w:rsid w:val="001040E2"/>
    <w:rsid w:val="0013194E"/>
    <w:rsid w:val="00154925"/>
    <w:rsid w:val="00166E3F"/>
    <w:rsid w:val="00180A72"/>
    <w:rsid w:val="001C17B9"/>
    <w:rsid w:val="001E60EA"/>
    <w:rsid w:val="002074F9"/>
    <w:rsid w:val="00290E5D"/>
    <w:rsid w:val="00306D45"/>
    <w:rsid w:val="003145BD"/>
    <w:rsid w:val="00317167"/>
    <w:rsid w:val="00324B81"/>
    <w:rsid w:val="003613D2"/>
    <w:rsid w:val="0038338E"/>
    <w:rsid w:val="003F2509"/>
    <w:rsid w:val="00421ACD"/>
    <w:rsid w:val="0046047C"/>
    <w:rsid w:val="00493D7E"/>
    <w:rsid w:val="004A6E80"/>
    <w:rsid w:val="005210D2"/>
    <w:rsid w:val="00566DFE"/>
    <w:rsid w:val="00580642"/>
    <w:rsid w:val="005A6143"/>
    <w:rsid w:val="006157A2"/>
    <w:rsid w:val="00626EA5"/>
    <w:rsid w:val="00675C33"/>
    <w:rsid w:val="00680162"/>
    <w:rsid w:val="006867BD"/>
    <w:rsid w:val="00690E76"/>
    <w:rsid w:val="0069737D"/>
    <w:rsid w:val="006A375F"/>
    <w:rsid w:val="00765E90"/>
    <w:rsid w:val="00792579"/>
    <w:rsid w:val="007F0C60"/>
    <w:rsid w:val="0084391F"/>
    <w:rsid w:val="00865602"/>
    <w:rsid w:val="008916C9"/>
    <w:rsid w:val="008A06A2"/>
    <w:rsid w:val="008A75C8"/>
    <w:rsid w:val="008D3378"/>
    <w:rsid w:val="008F6B3E"/>
    <w:rsid w:val="00914675"/>
    <w:rsid w:val="00954E21"/>
    <w:rsid w:val="00983FBB"/>
    <w:rsid w:val="009A4183"/>
    <w:rsid w:val="009B5B3E"/>
    <w:rsid w:val="009D0581"/>
    <w:rsid w:val="00A11BEB"/>
    <w:rsid w:val="00A14FD7"/>
    <w:rsid w:val="00A15C2E"/>
    <w:rsid w:val="00A306BB"/>
    <w:rsid w:val="00A3776A"/>
    <w:rsid w:val="00A73BFD"/>
    <w:rsid w:val="00A8496B"/>
    <w:rsid w:val="00A93471"/>
    <w:rsid w:val="00AC0327"/>
    <w:rsid w:val="00AD682E"/>
    <w:rsid w:val="00AE7AB4"/>
    <w:rsid w:val="00AE7FD0"/>
    <w:rsid w:val="00B04133"/>
    <w:rsid w:val="00B2514F"/>
    <w:rsid w:val="00B77D63"/>
    <w:rsid w:val="00B8072E"/>
    <w:rsid w:val="00BA6008"/>
    <w:rsid w:val="00BB1189"/>
    <w:rsid w:val="00C607C8"/>
    <w:rsid w:val="00CB04D0"/>
    <w:rsid w:val="00CB6074"/>
    <w:rsid w:val="00CC0583"/>
    <w:rsid w:val="00CD0163"/>
    <w:rsid w:val="00D46031"/>
    <w:rsid w:val="00DA75C2"/>
    <w:rsid w:val="00DC6B9E"/>
    <w:rsid w:val="00E91B92"/>
    <w:rsid w:val="00ED188A"/>
    <w:rsid w:val="00ED4958"/>
    <w:rsid w:val="00ED7465"/>
    <w:rsid w:val="00EE47C9"/>
    <w:rsid w:val="00F463FC"/>
    <w:rsid w:val="00F466C1"/>
    <w:rsid w:val="00F6052E"/>
    <w:rsid w:val="00F7687C"/>
    <w:rsid w:val="00F95B2E"/>
    <w:rsid w:val="00FF0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2401D-D762-44FB-9B2F-6635A4D9F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162"/>
    <w:pPr>
      <w:ind w:left="720"/>
      <w:contextualSpacing/>
    </w:pPr>
  </w:style>
  <w:style w:type="paragraph" w:styleId="Header">
    <w:name w:val="header"/>
    <w:basedOn w:val="Normal"/>
    <w:link w:val="HeaderChar"/>
    <w:uiPriority w:val="99"/>
    <w:unhideWhenUsed/>
    <w:rsid w:val="00F76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87C"/>
  </w:style>
  <w:style w:type="paragraph" w:styleId="Footer">
    <w:name w:val="footer"/>
    <w:basedOn w:val="Normal"/>
    <w:link w:val="FooterChar"/>
    <w:uiPriority w:val="99"/>
    <w:unhideWhenUsed/>
    <w:rsid w:val="00F76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87C"/>
  </w:style>
  <w:style w:type="character" w:customStyle="1" w:styleId="apple-converted-space">
    <w:name w:val="apple-converted-space"/>
    <w:basedOn w:val="DefaultParagraphFont"/>
    <w:rsid w:val="00765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Campbell</dc:creator>
  <cp:keywords/>
  <dc:description/>
  <cp:lastModifiedBy>Ellie Campbell</cp:lastModifiedBy>
  <cp:revision>94</cp:revision>
  <dcterms:created xsi:type="dcterms:W3CDTF">2013-11-20T13:17:00Z</dcterms:created>
  <dcterms:modified xsi:type="dcterms:W3CDTF">2013-11-20T17:54:00Z</dcterms:modified>
</cp:coreProperties>
</file>