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611170" w14:textId="77777777" w:rsidR="00351CED" w:rsidRDefault="003812F7" w:rsidP="003812F7">
      <w:pPr>
        <w:jc w:val="center"/>
        <w:rPr>
          <w:b/>
          <w:u w:val="single"/>
        </w:rPr>
      </w:pPr>
      <w:r w:rsidRPr="003812F7">
        <w:rPr>
          <w:b/>
          <w:u w:val="single"/>
        </w:rPr>
        <w:t xml:space="preserve">Unit I (1789-1848): Enlightenment, Revolution, </w:t>
      </w:r>
      <w:proofErr w:type="gramStart"/>
      <w:r w:rsidRPr="003812F7">
        <w:rPr>
          <w:b/>
          <w:u w:val="single"/>
        </w:rPr>
        <w:t>Romanticism</w:t>
      </w:r>
      <w:proofErr w:type="gramEnd"/>
    </w:p>
    <w:p w14:paraId="24E6BC46" w14:textId="77777777" w:rsidR="00EC0DE5" w:rsidRDefault="003812F7" w:rsidP="008B4113">
      <w:pPr>
        <w:jc w:val="center"/>
        <w:rPr>
          <w:u w:val="single"/>
        </w:rPr>
      </w:pPr>
      <w:r>
        <w:rPr>
          <w:u w:val="single"/>
        </w:rPr>
        <w:t xml:space="preserve">Week 3: </w:t>
      </w:r>
      <w:r w:rsidRPr="003812F7">
        <w:rPr>
          <w:i/>
          <w:u w:val="single"/>
        </w:rPr>
        <w:t xml:space="preserve">The Life of </w:t>
      </w:r>
      <w:proofErr w:type="spellStart"/>
      <w:r w:rsidRPr="003812F7">
        <w:rPr>
          <w:i/>
          <w:u w:val="single"/>
        </w:rPr>
        <w:t>Olaudah</w:t>
      </w:r>
      <w:proofErr w:type="spellEnd"/>
      <w:r w:rsidRPr="003812F7">
        <w:rPr>
          <w:i/>
          <w:u w:val="single"/>
        </w:rPr>
        <w:t xml:space="preserve"> </w:t>
      </w:r>
      <w:proofErr w:type="spellStart"/>
      <w:r w:rsidRPr="003812F7">
        <w:rPr>
          <w:i/>
          <w:u w:val="single"/>
        </w:rPr>
        <w:t>Equiano</w:t>
      </w:r>
      <w:proofErr w:type="spellEnd"/>
      <w:r w:rsidRPr="003812F7">
        <w:rPr>
          <w:i/>
          <w:u w:val="single"/>
        </w:rPr>
        <w:t xml:space="preserve"> or </w:t>
      </w:r>
      <w:proofErr w:type="spellStart"/>
      <w:r w:rsidRPr="003812F7">
        <w:rPr>
          <w:i/>
          <w:u w:val="single"/>
        </w:rPr>
        <w:t>Gustavus</w:t>
      </w:r>
      <w:proofErr w:type="spellEnd"/>
      <w:r w:rsidRPr="003812F7">
        <w:rPr>
          <w:i/>
          <w:u w:val="single"/>
        </w:rPr>
        <w:t xml:space="preserve"> </w:t>
      </w:r>
      <w:proofErr w:type="spellStart"/>
      <w:r w:rsidRPr="003812F7">
        <w:rPr>
          <w:i/>
          <w:u w:val="single"/>
        </w:rPr>
        <w:t>Vassa</w:t>
      </w:r>
      <w:proofErr w:type="spellEnd"/>
      <w:r w:rsidRPr="003812F7">
        <w:rPr>
          <w:i/>
          <w:u w:val="single"/>
        </w:rPr>
        <w:t xml:space="preserve">, the African </w:t>
      </w:r>
      <w:r w:rsidR="002C040F">
        <w:rPr>
          <w:u w:val="single"/>
        </w:rPr>
        <w:t>(1789</w:t>
      </w:r>
      <w:r>
        <w:rPr>
          <w:u w:val="single"/>
        </w:rPr>
        <w:t>)</w:t>
      </w:r>
    </w:p>
    <w:p w14:paraId="42D180F4" w14:textId="77777777" w:rsidR="003812F7" w:rsidRDefault="003812F7" w:rsidP="00EC0DE5">
      <w:pPr>
        <w:jc w:val="center"/>
        <w:rPr>
          <w:u w:val="single"/>
        </w:rPr>
      </w:pPr>
    </w:p>
    <w:p w14:paraId="7A4CDAF7" w14:textId="77777777" w:rsidR="00EC0DE5" w:rsidRDefault="008B4113" w:rsidP="002C040F">
      <w:r>
        <w:rPr>
          <w:rFonts w:ascii="Helvetica" w:hAnsi="Helvetica" w:cs="Helvetica"/>
          <w:noProof/>
          <w:lang w:val="en-US"/>
        </w:rPr>
        <w:drawing>
          <wp:anchor distT="0" distB="0" distL="114300" distR="114300" simplePos="0" relativeHeight="251658240" behindDoc="0" locked="0" layoutInCell="1" allowOverlap="1" wp14:anchorId="7CDEF59B" wp14:editId="1E92DA64">
            <wp:simplePos x="0" y="0"/>
            <wp:positionH relativeFrom="column">
              <wp:posOffset>-114300</wp:posOffset>
            </wp:positionH>
            <wp:positionV relativeFrom="paragraph">
              <wp:posOffset>177800</wp:posOffset>
            </wp:positionV>
            <wp:extent cx="1257300" cy="1791335"/>
            <wp:effectExtent l="0" t="0" r="12700" b="12065"/>
            <wp:wrapTight wrapText="bothSides">
              <wp:wrapPolygon edited="0">
                <wp:start x="0" y="0"/>
                <wp:lineTo x="0" y="21439"/>
                <wp:lineTo x="21382" y="21439"/>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l="4298" t="3074" r="7189" b="-1"/>
                    <a:stretch/>
                  </pic:blipFill>
                  <pic:spPr bwMode="auto">
                    <a:xfrm>
                      <a:off x="0" y="0"/>
                      <a:ext cx="1257300" cy="17913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Helvetica" w:hAnsi="Helvetica" w:cs="Helvetica"/>
          <w:noProof/>
          <w:lang w:val="en-US"/>
        </w:rPr>
        <w:drawing>
          <wp:inline distT="0" distB="0" distL="0" distR="0" wp14:anchorId="488FE571" wp14:editId="3B93797C">
            <wp:extent cx="1394958" cy="180454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l="4829" t="4431" r="7421"/>
                    <a:stretch/>
                  </pic:blipFill>
                  <pic:spPr bwMode="auto">
                    <a:xfrm>
                      <a:off x="0" y="0"/>
                      <a:ext cx="1401635" cy="1813177"/>
                    </a:xfrm>
                    <a:prstGeom prst="rect">
                      <a:avLst/>
                    </a:prstGeom>
                    <a:noFill/>
                    <a:ln>
                      <a:noFill/>
                    </a:ln>
                    <a:extLst>
                      <a:ext uri="{53640926-AAD7-44d8-BBD7-CCE9431645EC}">
                        <a14:shadowObscured xmlns:a14="http://schemas.microsoft.com/office/drawing/2010/main"/>
                      </a:ext>
                    </a:extLst>
                  </pic:spPr>
                </pic:pic>
              </a:graphicData>
            </a:graphic>
          </wp:inline>
        </w:drawing>
      </w:r>
      <w:r w:rsidR="00EC0DE5">
        <w:t xml:space="preserve">  </w:t>
      </w:r>
      <w:r w:rsidR="00EC0DE5">
        <w:rPr>
          <w:rFonts w:ascii="Helvetica" w:hAnsi="Helvetica" w:cs="Helvetica"/>
          <w:noProof/>
          <w:lang w:val="en-US"/>
        </w:rPr>
        <w:drawing>
          <wp:inline distT="0" distB="0" distL="0" distR="0" wp14:anchorId="6F49A22E" wp14:editId="76DFB8FE">
            <wp:extent cx="1486714" cy="1931068"/>
            <wp:effectExtent l="0" t="0" r="1206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88729" cy="1933685"/>
                    </a:xfrm>
                    <a:prstGeom prst="rect">
                      <a:avLst/>
                    </a:prstGeom>
                    <a:noFill/>
                    <a:ln>
                      <a:noFill/>
                    </a:ln>
                  </pic:spPr>
                </pic:pic>
              </a:graphicData>
            </a:graphic>
          </wp:inline>
        </w:drawing>
      </w:r>
      <w:r>
        <w:rPr>
          <w:rFonts w:ascii="Helvetica" w:hAnsi="Helvetica" w:cs="Helvetica"/>
          <w:noProof/>
          <w:lang w:val="en-US"/>
        </w:rPr>
        <w:drawing>
          <wp:inline distT="0" distB="0" distL="0" distR="0" wp14:anchorId="7FC8D2E5" wp14:editId="564F8750">
            <wp:extent cx="1523768" cy="1979195"/>
            <wp:effectExtent l="0" t="0" r="635"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5283" cy="1981163"/>
                    </a:xfrm>
                    <a:prstGeom prst="rect">
                      <a:avLst/>
                    </a:prstGeom>
                    <a:noFill/>
                    <a:ln>
                      <a:noFill/>
                    </a:ln>
                  </pic:spPr>
                </pic:pic>
              </a:graphicData>
            </a:graphic>
          </wp:inline>
        </w:drawing>
      </w:r>
    </w:p>
    <w:p w14:paraId="71793D20" w14:textId="77777777" w:rsidR="00EC0DE5" w:rsidRDefault="00EC0DE5" w:rsidP="002C040F"/>
    <w:p w14:paraId="532AD728" w14:textId="77777777" w:rsidR="00CA483A" w:rsidRPr="00D019B9" w:rsidRDefault="00CA483A" w:rsidP="00D019B9">
      <w:pPr>
        <w:rPr>
          <w:i/>
        </w:rPr>
      </w:pPr>
      <w:r w:rsidRPr="00D019B9">
        <w:rPr>
          <w:i/>
        </w:rPr>
        <w:t>‘…</w:t>
      </w:r>
      <w:proofErr w:type="gramStart"/>
      <w:r w:rsidRPr="00D019B9">
        <w:rPr>
          <w:i/>
        </w:rPr>
        <w:t>the</w:t>
      </w:r>
      <w:proofErr w:type="gramEnd"/>
      <w:r w:rsidRPr="00D019B9">
        <w:rPr>
          <w:i/>
        </w:rPr>
        <w:t xml:space="preserve"> teller of his or her own story becomes, in the act of narration, both the observing subject and the object of investigation, remembrance, and contemplation. We might best approach life narrative, then, as a moving target, a set of shifting self-referential practices, that in engaging the past, reflect on the identity of the present.’</w:t>
      </w:r>
    </w:p>
    <w:p w14:paraId="2D8CEDFA" w14:textId="77777777" w:rsidR="00CA483A" w:rsidRDefault="00CA483A" w:rsidP="002C040F"/>
    <w:p w14:paraId="12925E80" w14:textId="77777777" w:rsidR="00CA483A" w:rsidRDefault="00CA483A" w:rsidP="002C040F">
      <w:r>
        <w:t>---</w:t>
      </w:r>
      <w:proofErr w:type="spellStart"/>
      <w:r>
        <w:t>Sidonie</w:t>
      </w:r>
      <w:proofErr w:type="spellEnd"/>
      <w:r>
        <w:t xml:space="preserve"> Smith and Julia Watson, </w:t>
      </w:r>
      <w:r>
        <w:rPr>
          <w:i/>
        </w:rPr>
        <w:t xml:space="preserve">Reading Autobiography: a guide for interpreting life narratives </w:t>
      </w:r>
      <w:r>
        <w:t>2</w:t>
      </w:r>
      <w:r w:rsidRPr="00CA483A">
        <w:rPr>
          <w:vertAlign w:val="superscript"/>
        </w:rPr>
        <w:t>nd</w:t>
      </w:r>
      <w:r>
        <w:t xml:space="preserve"> Edition. </w:t>
      </w:r>
      <w:proofErr w:type="gramStart"/>
      <w:r>
        <w:t xml:space="preserve">(Minneapolis: University of Minnesota Press, </w:t>
      </w:r>
      <w:r w:rsidR="00D019B9">
        <w:t>2010) p1.</w:t>
      </w:r>
      <w:proofErr w:type="gramEnd"/>
      <w:r w:rsidR="00D019B9">
        <w:t xml:space="preserve"> </w:t>
      </w:r>
    </w:p>
    <w:p w14:paraId="143FFD57" w14:textId="77777777" w:rsidR="00CA483A" w:rsidRPr="00D95424" w:rsidRDefault="00CA483A" w:rsidP="002C040F">
      <w:pPr>
        <w:rPr>
          <w:i/>
        </w:rPr>
      </w:pPr>
    </w:p>
    <w:p w14:paraId="75E6A5DA" w14:textId="77777777" w:rsidR="003812F7" w:rsidRPr="00D95424" w:rsidRDefault="00326A02" w:rsidP="00D019B9">
      <w:pPr>
        <w:rPr>
          <w:i/>
        </w:rPr>
      </w:pPr>
      <w:r w:rsidRPr="00D95424">
        <w:rPr>
          <w:i/>
        </w:rPr>
        <w:t>‘</w:t>
      </w:r>
      <w:r w:rsidR="00CF755D" w:rsidRPr="00D95424">
        <w:rPr>
          <w:i/>
        </w:rPr>
        <w:t>Autobiography, like History, claims to tell true stories about past events. Like history, autobiography is usually presented in the form of a chronological narrative. To be sure, there are many differences between</w:t>
      </w:r>
      <w:r w:rsidRPr="00D95424">
        <w:rPr>
          <w:i/>
        </w:rPr>
        <w:t xml:space="preserve"> history and</w:t>
      </w:r>
      <w:r w:rsidR="00CF755D" w:rsidRPr="00D95424">
        <w:rPr>
          <w:i/>
        </w:rPr>
        <w:t xml:space="preserve"> autobiography</w:t>
      </w:r>
      <w:r w:rsidRPr="00D95424">
        <w:rPr>
          <w:i/>
        </w:rPr>
        <w:t>. History deals with collective time and collective experience, and posits a separation between the historian/author and his or her subject matter. Autobiography adopts the arbitrary time frame of the individual life and the perspective of the individual, is inherently subjective, and derives its claim to authority from an assumed identity between author and subject.’</w:t>
      </w:r>
    </w:p>
    <w:p w14:paraId="2C75A5B1" w14:textId="77777777" w:rsidR="00326A02" w:rsidRDefault="00326A02" w:rsidP="002C040F"/>
    <w:p w14:paraId="386236C4" w14:textId="77777777" w:rsidR="00326A02" w:rsidRDefault="00326A02" w:rsidP="002C040F">
      <w:r>
        <w:t xml:space="preserve">--- Jeremy D. </w:t>
      </w:r>
      <w:proofErr w:type="spellStart"/>
      <w:r>
        <w:t>Popkin</w:t>
      </w:r>
      <w:proofErr w:type="spellEnd"/>
      <w:r>
        <w:t xml:space="preserve">, ‘History and Autobiography’ </w:t>
      </w:r>
      <w:r>
        <w:rPr>
          <w:i/>
        </w:rPr>
        <w:t xml:space="preserve">History, Historians &amp; Autobiography </w:t>
      </w:r>
      <w:r>
        <w:t xml:space="preserve">(Chicago: University of Chicago Press, 2005) p11. </w:t>
      </w:r>
    </w:p>
    <w:p w14:paraId="2ADBD146" w14:textId="77777777" w:rsidR="00CA483A" w:rsidRDefault="00CA483A" w:rsidP="002C040F"/>
    <w:p w14:paraId="4DF83CA0" w14:textId="77777777" w:rsidR="00CA483A" w:rsidRPr="00D019B9" w:rsidRDefault="00D019B9" w:rsidP="002C040F">
      <w:pPr>
        <w:rPr>
          <w:u w:val="single"/>
        </w:rPr>
      </w:pPr>
      <w:r w:rsidRPr="00D019B9">
        <w:rPr>
          <w:u w:val="single"/>
        </w:rPr>
        <w:t>Classic Three-Part structure of Slave Narratives:</w:t>
      </w:r>
    </w:p>
    <w:p w14:paraId="473AA9EE" w14:textId="77777777" w:rsidR="00D019B9" w:rsidRDefault="00D019B9" w:rsidP="00D019B9">
      <w:pPr>
        <w:pStyle w:val="ListParagraph"/>
        <w:numPr>
          <w:ilvl w:val="0"/>
          <w:numId w:val="1"/>
        </w:numPr>
      </w:pPr>
      <w:r>
        <w:t>Slavery</w:t>
      </w:r>
    </w:p>
    <w:p w14:paraId="3095E734" w14:textId="77777777" w:rsidR="00D019B9" w:rsidRDefault="00D019B9" w:rsidP="00D019B9">
      <w:pPr>
        <w:pStyle w:val="ListParagraph"/>
        <w:numPr>
          <w:ilvl w:val="0"/>
          <w:numId w:val="1"/>
        </w:numPr>
      </w:pPr>
      <w:r>
        <w:t>Escape</w:t>
      </w:r>
    </w:p>
    <w:p w14:paraId="01D38445" w14:textId="77777777" w:rsidR="00D019B9" w:rsidRDefault="00D019B9" w:rsidP="00D019B9">
      <w:pPr>
        <w:pStyle w:val="ListParagraph"/>
        <w:numPr>
          <w:ilvl w:val="0"/>
          <w:numId w:val="1"/>
        </w:numPr>
      </w:pPr>
      <w:r>
        <w:t>Freedom</w:t>
      </w:r>
    </w:p>
    <w:p w14:paraId="7AEDDE84" w14:textId="77777777" w:rsidR="00084E0A" w:rsidRDefault="00084E0A" w:rsidP="002E0F04"/>
    <w:p w14:paraId="717D2C6D" w14:textId="5D35FB13" w:rsidR="002E0F04" w:rsidRDefault="00084E0A" w:rsidP="002E0F04">
      <w:pPr>
        <w:rPr>
          <w:i/>
        </w:rPr>
      </w:pPr>
      <w:r w:rsidRPr="004362F2">
        <w:rPr>
          <w:i/>
        </w:rPr>
        <w:t xml:space="preserve"> </w:t>
      </w:r>
      <w:r w:rsidR="002E0F04" w:rsidRPr="004362F2">
        <w:rPr>
          <w:i/>
        </w:rPr>
        <w:t xml:space="preserve">‘Life writing and the novel share features we ascribe to fictional writing: plot, dialogue, setting, characterisation and so on. But they are distinguished by their relationship to and claims about a referential world. We might helpfully think of </w:t>
      </w:r>
      <w:r w:rsidR="004362F2" w:rsidRPr="004362F2">
        <w:rPr>
          <w:i/>
        </w:rPr>
        <w:t>what fiction represents as “</w:t>
      </w:r>
      <w:r w:rsidR="004362F2" w:rsidRPr="00D72296">
        <w:rPr>
          <w:b/>
          <w:i/>
        </w:rPr>
        <w:t>a</w:t>
      </w:r>
      <w:r w:rsidR="004362F2" w:rsidRPr="004362F2">
        <w:rPr>
          <w:i/>
        </w:rPr>
        <w:t xml:space="preserve"> world” and what life writing refers to as “</w:t>
      </w:r>
      <w:r w:rsidR="004362F2" w:rsidRPr="00D72296">
        <w:rPr>
          <w:b/>
          <w:i/>
        </w:rPr>
        <w:t>the</w:t>
      </w:r>
      <w:r w:rsidR="004362F2" w:rsidRPr="004362F2">
        <w:rPr>
          <w:i/>
        </w:rPr>
        <w:t xml:space="preserve"> world”.’</w:t>
      </w:r>
    </w:p>
    <w:p w14:paraId="6A1E4A3B" w14:textId="77777777" w:rsidR="004362F2" w:rsidRDefault="004362F2" w:rsidP="002E0F04">
      <w:pPr>
        <w:rPr>
          <w:i/>
        </w:rPr>
      </w:pPr>
    </w:p>
    <w:p w14:paraId="290F5B45" w14:textId="77777777" w:rsidR="007E2D23" w:rsidRDefault="004362F2" w:rsidP="00734237">
      <w:r>
        <w:t>--</w:t>
      </w:r>
      <w:r w:rsidR="00CD4942">
        <w:t>-</w:t>
      </w:r>
      <w:r>
        <w:t xml:space="preserve"> </w:t>
      </w:r>
      <w:proofErr w:type="spellStart"/>
      <w:r>
        <w:t>Sidonie</w:t>
      </w:r>
      <w:proofErr w:type="spellEnd"/>
      <w:r>
        <w:t xml:space="preserve"> Smith and Julia Watson, </w:t>
      </w:r>
      <w:r>
        <w:rPr>
          <w:i/>
        </w:rPr>
        <w:t xml:space="preserve">Reading Autobiography: a guide for interpreting life narratives </w:t>
      </w:r>
      <w:r>
        <w:t>2</w:t>
      </w:r>
      <w:r w:rsidRPr="00CA483A">
        <w:rPr>
          <w:vertAlign w:val="superscript"/>
        </w:rPr>
        <w:t>nd</w:t>
      </w:r>
      <w:r>
        <w:t xml:space="preserve"> Edition. </w:t>
      </w:r>
      <w:proofErr w:type="gramStart"/>
      <w:r>
        <w:t>(Minneapolis: University of Minnesota Press, 2010) p10</w:t>
      </w:r>
      <w:r w:rsidR="00D72296">
        <w:t>.</w:t>
      </w:r>
      <w:proofErr w:type="gramEnd"/>
    </w:p>
    <w:p w14:paraId="1D0F6BA5" w14:textId="5705D1FC" w:rsidR="00084E0A" w:rsidRPr="007E2D23" w:rsidRDefault="00734237" w:rsidP="00734237">
      <w:r>
        <w:rPr>
          <w:u w:val="single"/>
        </w:rPr>
        <w:t>Points to Consider:</w:t>
      </w:r>
    </w:p>
    <w:p w14:paraId="30152BE8" w14:textId="4BC67CB6" w:rsidR="00734237" w:rsidRDefault="00734237" w:rsidP="00734237">
      <w:pPr>
        <w:pStyle w:val="ListParagraph"/>
        <w:numPr>
          <w:ilvl w:val="0"/>
          <w:numId w:val="2"/>
        </w:numPr>
      </w:pPr>
      <w:r>
        <w:t xml:space="preserve">How is language used for the creation of </w:t>
      </w:r>
      <w:proofErr w:type="spellStart"/>
      <w:r>
        <w:t>Equiano</w:t>
      </w:r>
      <w:proofErr w:type="spellEnd"/>
      <w:r>
        <w:t xml:space="preserve"> as a </w:t>
      </w:r>
      <w:r w:rsidRPr="001E0F20">
        <w:rPr>
          <w:i/>
        </w:rPr>
        <w:t>character</w:t>
      </w:r>
      <w:r>
        <w:t>?</w:t>
      </w:r>
    </w:p>
    <w:p w14:paraId="1664795C" w14:textId="333F97A6" w:rsidR="0096115A" w:rsidRDefault="00734237" w:rsidP="0096115A">
      <w:pPr>
        <w:pStyle w:val="ListParagraph"/>
        <w:numPr>
          <w:ilvl w:val="0"/>
          <w:numId w:val="2"/>
        </w:numPr>
      </w:pPr>
      <w:r>
        <w:t>His narration is saturated with the emotion of experience; how is this problematic as a narrative pertaining to be a ‘true story’?</w:t>
      </w:r>
    </w:p>
    <w:p w14:paraId="2CB80282" w14:textId="0384A332" w:rsidR="00E26B7F" w:rsidRDefault="0096115A" w:rsidP="0096115A">
      <w:pPr>
        <w:pStyle w:val="ListParagraph"/>
        <w:numPr>
          <w:ilvl w:val="0"/>
          <w:numId w:val="2"/>
        </w:numPr>
        <w:ind w:left="567" w:hanging="425"/>
      </w:pPr>
      <w:r>
        <w:t>I</w:t>
      </w:r>
      <w:r w:rsidR="002232D8">
        <w:t xml:space="preserve">s the author’s intention significant? </w:t>
      </w:r>
    </w:p>
    <w:p w14:paraId="02BF84FB" w14:textId="2EB715D2" w:rsidR="002232D8" w:rsidRDefault="002232D8" w:rsidP="00E26B7F">
      <w:pPr>
        <w:pStyle w:val="ListParagraph"/>
        <w:ind w:left="567"/>
      </w:pPr>
      <w:r w:rsidRPr="002232D8">
        <w:t>(</w:t>
      </w:r>
      <w:r w:rsidRPr="002232D8">
        <w:rPr>
          <w:i/>
        </w:rPr>
        <w:t>‘Permit me […] to lay at your feet the following genuine narrative; the chief design of which is to excite in your august assemblies a sense of compassion for the miseries which the Slave-Trade has entailed on my unfortunate countrymen.’</w:t>
      </w:r>
      <w:r>
        <w:t xml:space="preserve">) </w:t>
      </w:r>
    </w:p>
    <w:p w14:paraId="6197858B" w14:textId="40432AF4" w:rsidR="00EC0206" w:rsidRDefault="00EC0206" w:rsidP="00734237">
      <w:pPr>
        <w:pStyle w:val="ListParagraph"/>
        <w:numPr>
          <w:ilvl w:val="0"/>
          <w:numId w:val="2"/>
        </w:numPr>
      </w:pPr>
      <w:r>
        <w:t>How does the narrative relate to the notion of modernity as a movement of liberation and progress?</w:t>
      </w:r>
    </w:p>
    <w:p w14:paraId="1CF971CC" w14:textId="4F0C34CF" w:rsidR="00713338" w:rsidRDefault="00713338" w:rsidP="00734237">
      <w:pPr>
        <w:pStyle w:val="ListParagraph"/>
        <w:numPr>
          <w:ilvl w:val="0"/>
          <w:numId w:val="2"/>
        </w:numPr>
      </w:pPr>
      <w:r>
        <w:t>What is the purpose of Christian/biblical allusion? (</w:t>
      </w:r>
      <w:proofErr w:type="gramStart"/>
      <w:r>
        <w:t>e</w:t>
      </w:r>
      <w:proofErr w:type="gramEnd"/>
      <w:r>
        <w:t>.g. p20)</w:t>
      </w:r>
    </w:p>
    <w:p w14:paraId="10397CCF" w14:textId="6AC8CD47" w:rsidR="00084E0A" w:rsidRDefault="00084E0A" w:rsidP="00084E0A">
      <w:pPr>
        <w:pStyle w:val="ListParagraph"/>
        <w:numPr>
          <w:ilvl w:val="0"/>
          <w:numId w:val="2"/>
        </w:numPr>
      </w:pPr>
      <w:r>
        <w:t xml:space="preserve">How is race presented in relation to rights and/or civilisation? </w:t>
      </w:r>
    </w:p>
    <w:p w14:paraId="422DAFEC" w14:textId="5F64184B" w:rsidR="00525EB6" w:rsidRDefault="00525EB6" w:rsidP="00734237">
      <w:pPr>
        <w:pStyle w:val="ListParagraph"/>
        <w:numPr>
          <w:ilvl w:val="0"/>
          <w:numId w:val="2"/>
        </w:numPr>
      </w:pPr>
      <w:r>
        <w:t xml:space="preserve">How are slaves </w:t>
      </w:r>
      <w:proofErr w:type="spellStart"/>
      <w:r>
        <w:t>commodified</w:t>
      </w:r>
      <w:proofErr w:type="spellEnd"/>
      <w:r>
        <w:t xml:space="preserve">? And how does this relate to the ideology behind the Communist Manifesto? </w:t>
      </w:r>
    </w:p>
    <w:p w14:paraId="37939FA3" w14:textId="77777777" w:rsidR="00431D4A" w:rsidRDefault="00431D4A" w:rsidP="001E0F20"/>
    <w:p w14:paraId="355FF1DA" w14:textId="21F7ACB5" w:rsidR="00431D4A" w:rsidRDefault="00CD4942" w:rsidP="001E0F20">
      <w:pPr>
        <w:rPr>
          <w:i/>
        </w:rPr>
      </w:pPr>
      <w:r>
        <w:rPr>
          <w:i/>
        </w:rPr>
        <w:t xml:space="preserve">‘Marxist criticism analyses literature in terms of the historical conditions which produce it […] Marxism is a scientific theory of human societies and of the practice of transforming them; and what that means rather more concretely is that the narrative Marxism has to deliver is the story of the struggles of men and women to free themselves from certain forms of exploitation and oppression.’ </w:t>
      </w:r>
    </w:p>
    <w:p w14:paraId="02B225D4" w14:textId="77777777" w:rsidR="00CD4942" w:rsidRDefault="00CD4942" w:rsidP="001E0F20"/>
    <w:p w14:paraId="5419037F" w14:textId="0C60D7E6" w:rsidR="00CD4942" w:rsidRDefault="00CD4942" w:rsidP="001E0F20">
      <w:r>
        <w:t xml:space="preserve">--- Terry Eagleton, ‘Preface’ </w:t>
      </w:r>
      <w:r>
        <w:rPr>
          <w:i/>
        </w:rPr>
        <w:t xml:space="preserve">Marxism and Literary Criticism </w:t>
      </w:r>
      <w:r>
        <w:t>(London:</w:t>
      </w:r>
      <w:r w:rsidR="00BB29FE">
        <w:t xml:space="preserve"> Methuen &amp; Co, 1976) </w:t>
      </w:r>
      <w:proofErr w:type="spellStart"/>
      <w:r w:rsidR="00BB29FE">
        <w:t>ppvi</w:t>
      </w:r>
      <w:proofErr w:type="spellEnd"/>
      <w:r w:rsidR="00BB29FE">
        <w:t xml:space="preserve">-vii. </w:t>
      </w:r>
    </w:p>
    <w:p w14:paraId="7A1B9D84" w14:textId="77777777" w:rsidR="00C35B12" w:rsidRDefault="00C35B12" w:rsidP="00C35B12"/>
    <w:p w14:paraId="43F114B5" w14:textId="775CE03F" w:rsidR="00461E9D" w:rsidRDefault="004E7496" w:rsidP="004E7496">
      <w:pPr>
        <w:rPr>
          <w:i/>
        </w:rPr>
      </w:pPr>
      <w:r>
        <w:rPr>
          <w:i/>
        </w:rPr>
        <w:t>‘</w:t>
      </w:r>
      <w:r w:rsidR="00C35B12" w:rsidRPr="004E7496">
        <w:rPr>
          <w:i/>
        </w:rPr>
        <w:t>Marked by an internationally identifiable and translatable literariness, not to mention cuddly-bear politics, the global novel threatens to render obsolete, according to Parks, “the kind of work that revels in the subtle nuances of its own</w:t>
      </w:r>
      <w:r w:rsidRPr="004E7496">
        <w:rPr>
          <w:i/>
        </w:rPr>
        <w:t xml:space="preserve"> language and literary culture” […] But the homogenising and depoliticising effects of the “global novel” can also be exaggerated, to the point where every writer of non-western origin seems to be vending a consumable – rather than a challenging – cultural otherness.</w:t>
      </w:r>
      <w:r>
        <w:rPr>
          <w:i/>
        </w:rPr>
        <w:t>’</w:t>
      </w:r>
    </w:p>
    <w:p w14:paraId="443B6CBB" w14:textId="77777777" w:rsidR="004E7496" w:rsidRDefault="004E7496" w:rsidP="004E7496">
      <w:pPr>
        <w:rPr>
          <w:i/>
        </w:rPr>
      </w:pPr>
    </w:p>
    <w:p w14:paraId="07F15565" w14:textId="5065C63A" w:rsidR="00084E0A" w:rsidRDefault="004E7496" w:rsidP="00585E9C">
      <w:r>
        <w:t xml:space="preserve">--- </w:t>
      </w:r>
      <w:proofErr w:type="spellStart"/>
      <w:r>
        <w:t>Pankaj</w:t>
      </w:r>
      <w:proofErr w:type="spellEnd"/>
      <w:r>
        <w:t xml:space="preserve"> Mishra, ‘Beyond the Global Novel’ </w:t>
      </w:r>
      <w:r>
        <w:rPr>
          <w:i/>
        </w:rPr>
        <w:t xml:space="preserve">Financial Times </w:t>
      </w:r>
      <w:r>
        <w:t>(27</w:t>
      </w:r>
      <w:r w:rsidRPr="004E7496">
        <w:rPr>
          <w:vertAlign w:val="superscript"/>
        </w:rPr>
        <w:t>th</w:t>
      </w:r>
      <w:r>
        <w:t xml:space="preserve"> September 2013) &lt;</w:t>
      </w:r>
      <w:hyperlink r:id="rId13" w:history="1">
        <w:r w:rsidRPr="00895C73">
          <w:rPr>
            <w:rStyle w:val="Hyperlink"/>
          </w:rPr>
          <w:t>http://www.ft.com/cms/s/2/6e00ad86-26a2-11e3-9dc0-00144feab7de.html#axzz2hjMVcVEB</w:t>
        </w:r>
      </w:hyperlink>
      <w:r>
        <w:t xml:space="preserve">&gt; [accessed Oct 2013] </w:t>
      </w:r>
    </w:p>
    <w:p w14:paraId="56D45585" w14:textId="77777777" w:rsidR="00B43452" w:rsidRDefault="00B43452" w:rsidP="00585E9C"/>
    <w:p w14:paraId="44EAD3BA" w14:textId="1FDE6FC9" w:rsidR="00B43452" w:rsidRPr="00B43452" w:rsidRDefault="00B43452" w:rsidP="00585E9C">
      <w:pPr>
        <w:rPr>
          <w:b/>
        </w:rPr>
      </w:pPr>
      <w:r>
        <w:rPr>
          <w:b/>
        </w:rPr>
        <w:t>Further Reading</w:t>
      </w:r>
      <w:r w:rsidR="00A12EB2">
        <w:rPr>
          <w:b/>
        </w:rPr>
        <w:t>/Resources:</w:t>
      </w:r>
      <w:bookmarkStart w:id="0" w:name="_GoBack"/>
      <w:bookmarkEnd w:id="0"/>
    </w:p>
    <w:p w14:paraId="5DB7FAD1" w14:textId="6E797783" w:rsidR="00B43452" w:rsidRDefault="00B43452" w:rsidP="00183EFB">
      <w:pPr>
        <w:ind w:left="720" w:hanging="720"/>
      </w:pPr>
      <w:r w:rsidRPr="00B43452">
        <w:t>‘Legacy of British slave-owners’ site from UCL – aims to track the £20m paid to slave owners aft</w:t>
      </w:r>
      <w:r>
        <w:t>er abolition of slavery in 1833</w:t>
      </w:r>
      <w:proofErr w:type="gramStart"/>
      <w:r>
        <w:t xml:space="preserve">:  </w:t>
      </w:r>
      <w:proofErr w:type="gramEnd"/>
      <w:r>
        <w:fldChar w:fldCharType="begin"/>
      </w:r>
      <w:r>
        <w:instrText xml:space="preserve"> HYPERLINK "</w:instrText>
      </w:r>
      <w:r w:rsidRPr="00B43452">
        <w:instrText>http://www.ucl.ac.uk/lbs/</w:instrText>
      </w:r>
      <w:r>
        <w:instrText xml:space="preserve">" </w:instrText>
      </w:r>
      <w:r>
        <w:fldChar w:fldCharType="separate"/>
      </w:r>
      <w:r w:rsidRPr="00895C73">
        <w:rPr>
          <w:rStyle w:val="Hyperlink"/>
        </w:rPr>
        <w:t>http://www.ucl.ac.uk/lbs/</w:t>
      </w:r>
      <w:r>
        <w:fldChar w:fldCharType="end"/>
      </w:r>
    </w:p>
    <w:p w14:paraId="6A707A3B" w14:textId="713F8A5C" w:rsidR="00B43452" w:rsidRDefault="00B43452" w:rsidP="00183EFB">
      <w:pPr>
        <w:ind w:left="720" w:hanging="720"/>
        <w:rPr>
          <w:rFonts w:ascii="Times" w:hAnsi="Times" w:cs="Times New Roman"/>
          <w:lang w:val="en-US"/>
        </w:rPr>
      </w:pPr>
      <w:r>
        <w:t xml:space="preserve">Trans-Atlantic Slave Trade Database: </w:t>
      </w:r>
      <w:hyperlink r:id="rId14" w:history="1">
        <w:r>
          <w:rPr>
            <w:rFonts w:ascii="Times" w:hAnsi="Times" w:cs="Times"/>
            <w:color w:val="0021E0"/>
            <w:sz w:val="26"/>
            <w:szCs w:val="26"/>
            <w:u w:val="single" w:color="0021E0"/>
            <w:lang w:val="en-US"/>
          </w:rPr>
          <w:t>http://www.slavevoyages.org/tast/index.faces</w:t>
        </w:r>
      </w:hyperlink>
    </w:p>
    <w:p w14:paraId="340B9272" w14:textId="11A43E7F" w:rsidR="00B43452" w:rsidRPr="008B7087" w:rsidRDefault="008B7087" w:rsidP="00183EFB">
      <w:pPr>
        <w:ind w:left="720" w:hanging="720"/>
        <w:rPr>
          <w:lang w:val="en-US"/>
        </w:rPr>
      </w:pPr>
      <w:proofErr w:type="gramStart"/>
      <w:r>
        <w:rPr>
          <w:lang w:val="en-US"/>
        </w:rPr>
        <w:t xml:space="preserve">Vincent </w:t>
      </w:r>
      <w:proofErr w:type="spellStart"/>
      <w:r>
        <w:rPr>
          <w:lang w:val="en-US"/>
        </w:rPr>
        <w:t>Carretta</w:t>
      </w:r>
      <w:proofErr w:type="spellEnd"/>
      <w:r>
        <w:rPr>
          <w:lang w:val="en-US"/>
        </w:rPr>
        <w:t>, ‘</w:t>
      </w:r>
      <w:proofErr w:type="spellStart"/>
      <w:r w:rsidRPr="008B7087">
        <w:rPr>
          <w:rFonts w:hint="eastAsia"/>
        </w:rPr>
        <w:t>Olaudah</w:t>
      </w:r>
      <w:proofErr w:type="spellEnd"/>
      <w:r w:rsidRPr="008B7087">
        <w:rPr>
          <w:rFonts w:hint="eastAsia"/>
        </w:rPr>
        <w:t xml:space="preserve"> </w:t>
      </w:r>
      <w:proofErr w:type="spellStart"/>
      <w:r w:rsidRPr="008B7087">
        <w:rPr>
          <w:rFonts w:hint="eastAsia"/>
        </w:rPr>
        <w:t>Equiano</w:t>
      </w:r>
      <w:proofErr w:type="spellEnd"/>
      <w:r w:rsidRPr="008B7087">
        <w:rPr>
          <w:rFonts w:hint="eastAsia"/>
        </w:rPr>
        <w:t xml:space="preserve"> or </w:t>
      </w:r>
      <w:proofErr w:type="spellStart"/>
      <w:r w:rsidRPr="008B7087">
        <w:rPr>
          <w:rFonts w:hint="eastAsia"/>
        </w:rPr>
        <w:t>Gustavus</w:t>
      </w:r>
      <w:proofErr w:type="spellEnd"/>
      <w:r w:rsidRPr="008B7087">
        <w:rPr>
          <w:rFonts w:hint="eastAsia"/>
        </w:rPr>
        <w:t xml:space="preserve"> </w:t>
      </w:r>
      <w:proofErr w:type="spellStart"/>
      <w:r w:rsidRPr="008B7087">
        <w:rPr>
          <w:rFonts w:hint="eastAsia"/>
        </w:rPr>
        <w:t>Vassa</w:t>
      </w:r>
      <w:proofErr w:type="spellEnd"/>
      <w:r w:rsidRPr="008B7087">
        <w:rPr>
          <w:rFonts w:hint="eastAsia"/>
        </w:rPr>
        <w:t>?</w:t>
      </w:r>
      <w:proofErr w:type="gramEnd"/>
      <w:r w:rsidRPr="008B7087">
        <w:rPr>
          <w:rFonts w:hint="eastAsia"/>
        </w:rPr>
        <w:t xml:space="preserve"> New light on an eighteenth</w:t>
      </w:r>
      <w:r w:rsidRPr="008B7087">
        <w:rPr>
          <w:rFonts w:hint="eastAsia"/>
        </w:rPr>
        <w:t>‐</w:t>
      </w:r>
      <w:r w:rsidRPr="008B7087">
        <w:rPr>
          <w:rFonts w:hint="eastAsia"/>
        </w:rPr>
        <w:t>century question of identity</w:t>
      </w:r>
      <w:r>
        <w:rPr>
          <w:lang w:val="en-US"/>
        </w:rPr>
        <w:t xml:space="preserve">’ </w:t>
      </w:r>
      <w:r>
        <w:rPr>
          <w:i/>
          <w:lang w:val="en-US"/>
        </w:rPr>
        <w:t xml:space="preserve">Slavery and Abolition </w:t>
      </w:r>
      <w:r>
        <w:rPr>
          <w:lang w:val="en-US"/>
        </w:rPr>
        <w:t>20(</w:t>
      </w:r>
      <w:proofErr w:type="gramStart"/>
      <w:r>
        <w:rPr>
          <w:lang w:val="en-US"/>
        </w:rPr>
        <w:t>1999)3</w:t>
      </w:r>
      <w:proofErr w:type="gramEnd"/>
      <w:r>
        <w:rPr>
          <w:lang w:val="en-US"/>
        </w:rPr>
        <w:t xml:space="preserve"> pp96-105. </w:t>
      </w:r>
    </w:p>
    <w:p w14:paraId="0BA61900" w14:textId="53FC4A10" w:rsidR="008B7087" w:rsidRPr="00183EFB" w:rsidRDefault="00183EFB" w:rsidP="00183EFB">
      <w:pPr>
        <w:ind w:left="720" w:hanging="720"/>
      </w:pPr>
      <w:r>
        <w:t xml:space="preserve">Wilfred D. Samuels, ‘Disguised Voice in </w:t>
      </w:r>
      <w:r>
        <w:rPr>
          <w:i/>
        </w:rPr>
        <w:t xml:space="preserve">The Interesting Narrative of </w:t>
      </w:r>
      <w:proofErr w:type="spellStart"/>
      <w:r>
        <w:rPr>
          <w:i/>
        </w:rPr>
        <w:t>Olaudah</w:t>
      </w:r>
      <w:proofErr w:type="spellEnd"/>
      <w:r>
        <w:rPr>
          <w:i/>
        </w:rPr>
        <w:t xml:space="preserve"> </w:t>
      </w:r>
      <w:proofErr w:type="spellStart"/>
      <w:r>
        <w:rPr>
          <w:i/>
        </w:rPr>
        <w:t>Equiano</w:t>
      </w:r>
      <w:proofErr w:type="spellEnd"/>
      <w:r>
        <w:rPr>
          <w:i/>
        </w:rPr>
        <w:t xml:space="preserve">, or </w:t>
      </w:r>
      <w:proofErr w:type="spellStart"/>
      <w:r>
        <w:rPr>
          <w:i/>
        </w:rPr>
        <w:t>Gustavus</w:t>
      </w:r>
      <w:proofErr w:type="spellEnd"/>
      <w:r>
        <w:rPr>
          <w:i/>
        </w:rPr>
        <w:t xml:space="preserve"> </w:t>
      </w:r>
      <w:proofErr w:type="spellStart"/>
      <w:r>
        <w:rPr>
          <w:i/>
        </w:rPr>
        <w:t>Vassa</w:t>
      </w:r>
      <w:proofErr w:type="spellEnd"/>
      <w:r>
        <w:rPr>
          <w:i/>
        </w:rPr>
        <w:t>, the African</w:t>
      </w:r>
      <w:r>
        <w:t xml:space="preserve">’ </w:t>
      </w:r>
      <w:r>
        <w:rPr>
          <w:i/>
        </w:rPr>
        <w:t xml:space="preserve">Black American Literature Forum </w:t>
      </w:r>
      <w:r>
        <w:t>19(</w:t>
      </w:r>
      <w:proofErr w:type="gramStart"/>
      <w:r>
        <w:t>1985)2</w:t>
      </w:r>
      <w:proofErr w:type="gramEnd"/>
      <w:r>
        <w:t xml:space="preserve"> pp64-69. </w:t>
      </w:r>
    </w:p>
    <w:p w14:paraId="6B69C186" w14:textId="735E2059" w:rsidR="00B43452" w:rsidRPr="007E2D23" w:rsidRDefault="007E2D23" w:rsidP="00585E9C">
      <w:r>
        <w:t xml:space="preserve">Adam </w:t>
      </w:r>
      <w:proofErr w:type="spellStart"/>
      <w:r>
        <w:t>Potkey</w:t>
      </w:r>
      <w:proofErr w:type="spellEnd"/>
      <w:r>
        <w:t>, ‘</w:t>
      </w:r>
      <w:proofErr w:type="spellStart"/>
      <w:r>
        <w:t>Olaudah</w:t>
      </w:r>
      <w:proofErr w:type="spellEnd"/>
      <w:r>
        <w:t xml:space="preserve"> </w:t>
      </w:r>
      <w:proofErr w:type="spellStart"/>
      <w:r>
        <w:t>Equiano</w:t>
      </w:r>
      <w:proofErr w:type="spellEnd"/>
      <w:r>
        <w:t xml:space="preserve"> and the Arts of Spiritual Autobiography’ </w:t>
      </w:r>
      <w:r>
        <w:rPr>
          <w:i/>
        </w:rPr>
        <w:t xml:space="preserve">Eighteenth Century Studies </w:t>
      </w:r>
      <w:r>
        <w:t>27(</w:t>
      </w:r>
      <w:proofErr w:type="gramStart"/>
      <w:r>
        <w:t>1994)4</w:t>
      </w:r>
      <w:proofErr w:type="gramEnd"/>
      <w:r>
        <w:t xml:space="preserve"> pp677-692. </w:t>
      </w:r>
    </w:p>
    <w:p w14:paraId="451CE0AA" w14:textId="4738A97C" w:rsidR="00084E0A" w:rsidRPr="00513C0C" w:rsidRDefault="00513C0C" w:rsidP="00585E9C">
      <w:pPr>
        <w:rPr>
          <w:b/>
        </w:rPr>
      </w:pPr>
      <w:r w:rsidRPr="00513C0C">
        <w:rPr>
          <w:b/>
        </w:rPr>
        <w:t xml:space="preserve">Map by historical geographer, Miles </w:t>
      </w:r>
      <w:proofErr w:type="spellStart"/>
      <w:r w:rsidRPr="00513C0C">
        <w:rPr>
          <w:b/>
        </w:rPr>
        <w:t>Ogborn</w:t>
      </w:r>
      <w:proofErr w:type="spellEnd"/>
      <w:r>
        <w:rPr>
          <w:b/>
        </w:rPr>
        <w:t>,</w:t>
      </w:r>
      <w:r w:rsidRPr="00513C0C">
        <w:rPr>
          <w:b/>
        </w:rPr>
        <w:t xml:space="preserve"> and cartographer, Edward Oliver, depicting </w:t>
      </w:r>
      <w:proofErr w:type="spellStart"/>
      <w:r w:rsidRPr="00513C0C">
        <w:rPr>
          <w:b/>
        </w:rPr>
        <w:t>Equiano’s</w:t>
      </w:r>
      <w:proofErr w:type="spellEnd"/>
      <w:r w:rsidRPr="00513C0C">
        <w:rPr>
          <w:b/>
        </w:rPr>
        <w:t xml:space="preserve"> sea travels</w:t>
      </w:r>
      <w:r>
        <w:rPr>
          <w:b/>
        </w:rPr>
        <w:t xml:space="preserve">. </w:t>
      </w:r>
    </w:p>
    <w:p w14:paraId="7FE3A91A" w14:textId="2CFA75F6" w:rsidR="00B43452" w:rsidRDefault="00084E0A" w:rsidP="00585E9C">
      <w:r>
        <w:rPr>
          <w:rFonts w:ascii="Helvetica" w:hAnsi="Helvetica" w:cs="Helvetica"/>
          <w:noProof/>
          <w:lang w:val="en-US"/>
        </w:rPr>
        <w:drawing>
          <wp:anchor distT="0" distB="0" distL="114300" distR="114300" simplePos="0" relativeHeight="251659264" behindDoc="0" locked="0" layoutInCell="1" allowOverlap="1" wp14:anchorId="4481EE2D" wp14:editId="44EC014B">
            <wp:simplePos x="0" y="0"/>
            <wp:positionH relativeFrom="column">
              <wp:posOffset>0</wp:posOffset>
            </wp:positionH>
            <wp:positionV relativeFrom="paragraph">
              <wp:posOffset>241935</wp:posOffset>
            </wp:positionV>
            <wp:extent cx="5829300" cy="4457700"/>
            <wp:effectExtent l="0" t="0" r="12700" b="1270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29300" cy="445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88519" w14:textId="77777777" w:rsidR="00B43452" w:rsidRPr="00B43452" w:rsidRDefault="00B43452" w:rsidP="00B43452"/>
    <w:p w14:paraId="39D66070" w14:textId="77777777" w:rsidR="00B43452" w:rsidRPr="00B43452" w:rsidRDefault="00B43452" w:rsidP="00B43452"/>
    <w:p w14:paraId="427FF695" w14:textId="7862E1C7" w:rsidR="00B43452" w:rsidRDefault="00B43452" w:rsidP="00B43452">
      <w:r>
        <w:t xml:space="preserve">In  1999, Historian Vincent </w:t>
      </w:r>
      <w:proofErr w:type="spellStart"/>
      <w:r>
        <w:t>Carretta</w:t>
      </w:r>
      <w:proofErr w:type="spellEnd"/>
      <w:r>
        <w:t xml:space="preserve"> suggested, from analysis of material evidence (a baptismal record and a muster roll), that </w:t>
      </w:r>
      <w:proofErr w:type="spellStart"/>
      <w:r>
        <w:t>Equiano</w:t>
      </w:r>
      <w:proofErr w:type="spellEnd"/>
      <w:r>
        <w:t xml:space="preserve"> was </w:t>
      </w:r>
      <w:proofErr w:type="spellStart"/>
      <w:r>
        <w:t>infact</w:t>
      </w:r>
      <w:proofErr w:type="spellEnd"/>
      <w:r>
        <w:t xml:space="preserve"> born as a slave in South Carolina, </w:t>
      </w:r>
      <w:r w:rsidRPr="00084E0A">
        <w:rPr>
          <w:i/>
        </w:rPr>
        <w:t xml:space="preserve">not </w:t>
      </w:r>
      <w:r>
        <w:t xml:space="preserve">Africa. </w:t>
      </w:r>
    </w:p>
    <w:p w14:paraId="422382C0" w14:textId="77777777" w:rsidR="00B43452" w:rsidRDefault="00B43452" w:rsidP="00B43452">
      <w:pPr>
        <w:pStyle w:val="ListParagraph"/>
      </w:pPr>
      <w:r>
        <w:sym w:font="Wingdings" w:char="F0E0"/>
      </w:r>
      <w:r>
        <w:t xml:space="preserve"> How does this impact on our understanding of the text?</w:t>
      </w:r>
    </w:p>
    <w:p w14:paraId="675BEAAC" w14:textId="77777777" w:rsidR="00B43452" w:rsidRDefault="00B43452" w:rsidP="00B43452">
      <w:pPr>
        <w:pStyle w:val="ListParagraph"/>
      </w:pPr>
      <w:r>
        <w:sym w:font="Wingdings" w:char="F0E0"/>
      </w:r>
      <w:r>
        <w:t xml:space="preserve"> Why might </w:t>
      </w:r>
      <w:proofErr w:type="spellStart"/>
      <w:r>
        <w:t>Equiano</w:t>
      </w:r>
      <w:proofErr w:type="spellEnd"/>
      <w:r>
        <w:t xml:space="preserve"> lie about his </w:t>
      </w:r>
      <w:proofErr w:type="gramStart"/>
      <w:r>
        <w:t>birth place</w:t>
      </w:r>
      <w:proofErr w:type="gramEnd"/>
      <w:r>
        <w:t xml:space="preserve">?  </w:t>
      </w:r>
    </w:p>
    <w:p w14:paraId="04E25001" w14:textId="70F5269E" w:rsidR="00B43452" w:rsidRPr="00B43452" w:rsidRDefault="00B43452" w:rsidP="007E2D23">
      <w:pPr>
        <w:pStyle w:val="ListParagraph"/>
      </w:pPr>
      <w:r>
        <w:sym w:font="Wingdings" w:char="F0E0"/>
      </w:r>
      <w:r>
        <w:t xml:space="preserve"> Check out the competing arguments and cases for and against here: </w:t>
      </w:r>
      <w:r w:rsidRPr="007E2D23">
        <w:t>http://www.brycchancarey.com/equiano/nativity.htm</w:t>
      </w:r>
    </w:p>
    <w:p w14:paraId="6FA107DD" w14:textId="77777777" w:rsidR="00B43452" w:rsidRPr="00B43452" w:rsidRDefault="00B43452" w:rsidP="00B43452"/>
    <w:p w14:paraId="12F0FD8A" w14:textId="77777777" w:rsidR="00B43452" w:rsidRPr="00B43452" w:rsidRDefault="00B43452" w:rsidP="00B43452"/>
    <w:p w14:paraId="7B3F0B16" w14:textId="77777777" w:rsidR="00B43452" w:rsidRPr="00B43452" w:rsidRDefault="00B43452" w:rsidP="00B43452"/>
    <w:p w14:paraId="5E4B8154" w14:textId="77777777" w:rsidR="00B43452" w:rsidRPr="00B43452" w:rsidRDefault="00B43452" w:rsidP="00B43452"/>
    <w:p w14:paraId="1F8C1E6F" w14:textId="3C99407B" w:rsidR="00084E0A" w:rsidRPr="00B43452" w:rsidRDefault="00084E0A" w:rsidP="00B43452"/>
    <w:sectPr w:rsidR="00084E0A" w:rsidRPr="00B43452" w:rsidSect="00351CED">
      <w:headerReference w:type="default" r:id="rId16"/>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65C9F4" w14:textId="77777777" w:rsidR="00183EFB" w:rsidRDefault="00183EFB" w:rsidP="00351CED">
      <w:r>
        <w:separator/>
      </w:r>
    </w:p>
  </w:endnote>
  <w:endnote w:type="continuationSeparator" w:id="0">
    <w:p w14:paraId="490A48C0" w14:textId="77777777" w:rsidR="00183EFB" w:rsidRDefault="00183EFB"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06E619" w14:textId="77777777" w:rsidR="00183EFB" w:rsidRDefault="00183EFB" w:rsidP="00351CED">
      <w:r>
        <w:separator/>
      </w:r>
    </w:p>
  </w:footnote>
  <w:footnote w:type="continuationSeparator" w:id="0">
    <w:p w14:paraId="01C3A020" w14:textId="77777777" w:rsidR="00183EFB" w:rsidRDefault="00183EFB"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1F31A1" w14:textId="77777777" w:rsidR="00183EFB" w:rsidRDefault="00183EFB" w:rsidP="00351CED">
    <w:r>
      <w:t xml:space="preserve">EN123 – Modern World Literatures </w:t>
    </w:r>
    <w:r>
      <w:tab/>
    </w:r>
    <w:r>
      <w:tab/>
      <w:t>Seminar Tutor: Emilie Taylor-Brown</w:t>
    </w:r>
  </w:p>
  <w:p w14:paraId="57BFCB5F" w14:textId="3ACA7F20" w:rsidR="00183EFB" w:rsidRDefault="00183EFB" w:rsidP="00351CED">
    <w:r>
      <w:t xml:space="preserve">Seminar: Thurs 1-2pm, H445 </w:t>
    </w:r>
    <w:r>
      <w:tab/>
    </w:r>
    <w:r>
      <w:tab/>
    </w:r>
    <w:r>
      <w:tab/>
    </w:r>
    <w:hyperlink r:id="rId1" w:history="1">
      <w:r>
        <w:rPr>
          <w:rStyle w:val="Hyperlink"/>
        </w:rPr>
        <w:t>emilie</w:t>
      </w:r>
      <w:r w:rsidRPr="00166595">
        <w:rPr>
          <w:rStyle w:val="Hyperlink"/>
        </w:rPr>
        <w:t>.taylor-brown@warwick.ac.uk</w:t>
      </w:r>
    </w:hyperlink>
  </w:p>
  <w:p w14:paraId="73E9EC33" w14:textId="77777777" w:rsidR="00183EFB" w:rsidRDefault="00183EFB" w:rsidP="00351CED">
    <w:r>
      <w:t>Office Hour: Thurs 2-3pm, H516</w:t>
    </w:r>
  </w:p>
  <w:p w14:paraId="701767EC" w14:textId="77777777" w:rsidR="00183EFB" w:rsidRDefault="00183EFB" w:rsidP="00351CED"/>
  <w:p w14:paraId="4CFAAB44" w14:textId="77777777" w:rsidR="00183EFB" w:rsidRDefault="00183EF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744965"/>
    <w:multiLevelType w:val="hybridMultilevel"/>
    <w:tmpl w:val="DA661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49729E"/>
    <w:multiLevelType w:val="hybridMultilevel"/>
    <w:tmpl w:val="CE7E3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A3518F7"/>
    <w:multiLevelType w:val="hybridMultilevel"/>
    <w:tmpl w:val="F738AAAC"/>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138E2"/>
    <w:rsid w:val="00084E0A"/>
    <w:rsid w:val="00183EFB"/>
    <w:rsid w:val="001D4303"/>
    <w:rsid w:val="001E0F20"/>
    <w:rsid w:val="002232D8"/>
    <w:rsid w:val="002C040F"/>
    <w:rsid w:val="002E0F04"/>
    <w:rsid w:val="00326A02"/>
    <w:rsid w:val="00351CED"/>
    <w:rsid w:val="003812F7"/>
    <w:rsid w:val="00431D4A"/>
    <w:rsid w:val="004362F2"/>
    <w:rsid w:val="00461E9D"/>
    <w:rsid w:val="004E7496"/>
    <w:rsid w:val="00513C0C"/>
    <w:rsid w:val="00525EB6"/>
    <w:rsid w:val="00585E9C"/>
    <w:rsid w:val="00695975"/>
    <w:rsid w:val="00710A34"/>
    <w:rsid w:val="00713338"/>
    <w:rsid w:val="007236AE"/>
    <w:rsid w:val="00734237"/>
    <w:rsid w:val="007E2D23"/>
    <w:rsid w:val="00883FD4"/>
    <w:rsid w:val="008B4113"/>
    <w:rsid w:val="008B7087"/>
    <w:rsid w:val="0096115A"/>
    <w:rsid w:val="00A12EB2"/>
    <w:rsid w:val="00B43452"/>
    <w:rsid w:val="00B56BB8"/>
    <w:rsid w:val="00BB29FE"/>
    <w:rsid w:val="00C35B12"/>
    <w:rsid w:val="00CA483A"/>
    <w:rsid w:val="00CD4942"/>
    <w:rsid w:val="00CE657B"/>
    <w:rsid w:val="00CF755D"/>
    <w:rsid w:val="00D019B9"/>
    <w:rsid w:val="00D3126D"/>
    <w:rsid w:val="00D72296"/>
    <w:rsid w:val="00D95424"/>
    <w:rsid w:val="00DD295D"/>
    <w:rsid w:val="00E26B7F"/>
    <w:rsid w:val="00EC0206"/>
    <w:rsid w:val="00EC0D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86A14C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paragraph" w:styleId="BalloonText">
    <w:name w:val="Balloon Text"/>
    <w:basedOn w:val="Normal"/>
    <w:link w:val="BalloonTextChar"/>
    <w:uiPriority w:val="99"/>
    <w:semiHidden/>
    <w:unhideWhenUsed/>
    <w:rsid w:val="00EC0DE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C0DE5"/>
    <w:rPr>
      <w:rFonts w:ascii="Lucida Grande" w:hAnsi="Lucida Grande" w:cs="Lucida Grande"/>
      <w:sz w:val="18"/>
      <w:szCs w:val="18"/>
    </w:rPr>
  </w:style>
  <w:style w:type="paragraph" w:styleId="ListParagraph">
    <w:name w:val="List Paragraph"/>
    <w:basedOn w:val="Normal"/>
    <w:uiPriority w:val="34"/>
    <w:qFormat/>
    <w:rsid w:val="00D019B9"/>
    <w:pPr>
      <w:ind w:left="720"/>
      <w:contextualSpacing/>
    </w:pPr>
  </w:style>
  <w:style w:type="character" w:styleId="FollowedHyperlink">
    <w:name w:val="FollowedHyperlink"/>
    <w:basedOn w:val="DefaultParagraphFont"/>
    <w:uiPriority w:val="99"/>
    <w:semiHidden/>
    <w:unhideWhenUsed/>
    <w:rsid w:val="00710A34"/>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paragraph" w:styleId="BalloonText">
    <w:name w:val="Balloon Text"/>
    <w:basedOn w:val="Normal"/>
    <w:link w:val="BalloonTextChar"/>
    <w:uiPriority w:val="99"/>
    <w:semiHidden/>
    <w:unhideWhenUsed/>
    <w:rsid w:val="00EC0DE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C0DE5"/>
    <w:rPr>
      <w:rFonts w:ascii="Lucida Grande" w:hAnsi="Lucida Grande" w:cs="Lucida Grande"/>
      <w:sz w:val="18"/>
      <w:szCs w:val="18"/>
    </w:rPr>
  </w:style>
  <w:style w:type="paragraph" w:styleId="ListParagraph">
    <w:name w:val="List Paragraph"/>
    <w:basedOn w:val="Normal"/>
    <w:uiPriority w:val="34"/>
    <w:qFormat/>
    <w:rsid w:val="00D019B9"/>
    <w:pPr>
      <w:ind w:left="720"/>
      <w:contextualSpacing/>
    </w:pPr>
  </w:style>
  <w:style w:type="character" w:styleId="FollowedHyperlink">
    <w:name w:val="FollowedHyperlink"/>
    <w:basedOn w:val="DefaultParagraphFont"/>
    <w:uiPriority w:val="99"/>
    <w:semiHidden/>
    <w:unhideWhenUsed/>
    <w:rsid w:val="00710A3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hyperlink" Target="http://www.ft.com/cms/s/2/6e00ad86-26a2-11e3-9dc0-00144feab7de.html#axzz2hjMVcVEB" TargetMode="External"/><Relationship Id="rId14" Type="http://schemas.openxmlformats.org/officeDocument/2006/relationships/hyperlink" Target="http://www.slavevoyages.org/tast/index.faces" TargetMode="External"/><Relationship Id="rId15" Type="http://schemas.openxmlformats.org/officeDocument/2006/relationships/image" Target="media/image5.jpeg"/><Relationship Id="rId16" Type="http://schemas.openxmlformats.org/officeDocument/2006/relationships/header" Target="header1.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hyperlink" Target="mailto:e.a.v.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DA5FF-3ADE-304E-A4F5-6D3D08F6B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814</Words>
  <Characters>4643</Characters>
  <Application>Microsoft Macintosh Word</Application>
  <DocSecurity>0</DocSecurity>
  <Lines>38</Lines>
  <Paragraphs>10</Paragraphs>
  <ScaleCrop>false</ScaleCrop>
  <Company>Keele University</Company>
  <LinksUpToDate>false</LinksUpToDate>
  <CharactersWithSpaces>5447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cp:lastPrinted>2013-10-14T11:28:00Z</cp:lastPrinted>
  <dcterms:created xsi:type="dcterms:W3CDTF">2013-10-15T11:33:00Z</dcterms:created>
  <dcterms:modified xsi:type="dcterms:W3CDTF">2013-10-15T11:33:00Z</dcterms:modified>
</cp:coreProperties>
</file>