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4546" w:rsidRPr="008356B1" w:rsidRDefault="00F0015F">
      <w:pPr>
        <w:rPr>
          <w:b/>
        </w:rPr>
      </w:pPr>
      <w:bookmarkStart w:id="0" w:name="_GoBack"/>
      <w:bookmarkEnd w:id="0"/>
      <w:r w:rsidRPr="008356B1">
        <w:rPr>
          <w:b/>
        </w:rPr>
        <w:t xml:space="preserve">Week 7: J.M. Coetzee’s </w:t>
      </w:r>
      <w:r w:rsidRPr="00041938">
        <w:rPr>
          <w:b/>
          <w:i/>
        </w:rPr>
        <w:t>Foe</w:t>
      </w:r>
    </w:p>
    <w:p w:rsidR="0026551B" w:rsidRDefault="0026551B" w:rsidP="00F0015F">
      <w:pPr>
        <w:pStyle w:val="ListParagraph"/>
        <w:numPr>
          <w:ilvl w:val="0"/>
          <w:numId w:val="1"/>
        </w:numPr>
      </w:pPr>
      <w:r>
        <w:t xml:space="preserve">When J.M. Coetzee was awarded the Nobel Prize for Literature in 2003, in his acceptance speech, entitled “He and His Man” he posed a number of questions which </w:t>
      </w:r>
      <w:r w:rsidR="00D632DB">
        <w:t>he also</w:t>
      </w:r>
      <w:r>
        <w:t xml:space="preserve"> explored in his novel </w:t>
      </w:r>
      <w:r w:rsidRPr="00041938">
        <w:rPr>
          <w:i/>
        </w:rPr>
        <w:t>Foe</w:t>
      </w:r>
      <w:r>
        <w:t>: What is a character, what is a story, and what is an author? How do reading and writing together comprise the work? What does (the report of) the world bring to art and what does art bring to the world? Does the author create character and story, or do these create the author? - How would you respond to these questions?</w:t>
      </w:r>
    </w:p>
    <w:p w:rsidR="00F0015F" w:rsidRDefault="0026551B" w:rsidP="00F0015F">
      <w:pPr>
        <w:pStyle w:val="ListParagraph"/>
        <w:numPr>
          <w:ilvl w:val="0"/>
          <w:numId w:val="1"/>
        </w:numPr>
      </w:pPr>
      <w:r>
        <w:t xml:space="preserve">J.M. Coetzee’s </w:t>
      </w:r>
      <w:r w:rsidRPr="00041938">
        <w:rPr>
          <w:i/>
        </w:rPr>
        <w:t xml:space="preserve">Foe </w:t>
      </w:r>
      <w:r>
        <w:t xml:space="preserve">raises </w:t>
      </w:r>
      <w:r w:rsidR="00041938">
        <w:t>even more</w:t>
      </w:r>
      <w:r>
        <w:t xml:space="preserve"> questions: </w:t>
      </w:r>
      <w:r w:rsidR="00F0015F">
        <w:t xml:space="preserve">What does it mean for a novel to claim </w:t>
      </w:r>
      <w:proofErr w:type="spellStart"/>
      <w:r w:rsidR="00F0015F">
        <w:t>canonic</w:t>
      </w:r>
      <w:proofErr w:type="spellEnd"/>
      <w:r w:rsidR="00F0015F">
        <w:t xml:space="preserve"> status, or for critics to make such a claim on its behalf?</w:t>
      </w:r>
    </w:p>
    <w:p w:rsidR="00F0015F" w:rsidRDefault="00F0015F" w:rsidP="00F0015F">
      <w:pPr>
        <w:pStyle w:val="ListParagraph"/>
        <w:numPr>
          <w:ilvl w:val="0"/>
          <w:numId w:val="1"/>
        </w:numPr>
      </w:pPr>
      <w:r>
        <w:t xml:space="preserve">What kinds of voicing and silencing are involved in this process, and how do they relate to the wider operations of voicing and silencing that characterise - and </w:t>
      </w:r>
      <w:r w:rsidR="003D6332">
        <w:t>to</w:t>
      </w:r>
      <w:r>
        <w:t xml:space="preserve"> some degree constitute - our cultural and political practices?</w:t>
      </w:r>
    </w:p>
    <w:p w:rsidR="004E21E7" w:rsidRDefault="004E21E7" w:rsidP="00F0015F">
      <w:pPr>
        <w:pStyle w:val="ListParagraph"/>
        <w:numPr>
          <w:ilvl w:val="0"/>
          <w:numId w:val="1"/>
        </w:numPr>
      </w:pPr>
      <w:r>
        <w:t xml:space="preserve">In </w:t>
      </w:r>
      <w:r w:rsidRPr="00041938">
        <w:rPr>
          <w:i/>
        </w:rPr>
        <w:t>Foe</w:t>
      </w:r>
      <w:r w:rsidR="004D2CEF">
        <w:t>,</w:t>
      </w:r>
      <w:r w:rsidRPr="00041938">
        <w:rPr>
          <w:i/>
        </w:rPr>
        <w:t xml:space="preserve"> </w:t>
      </w:r>
      <w:r>
        <w:t xml:space="preserve">Coetzee has made </w:t>
      </w:r>
      <w:proofErr w:type="spellStart"/>
      <w:r>
        <w:t>canonic</w:t>
      </w:r>
      <w:proofErr w:type="spellEnd"/>
      <w:r>
        <w:t xml:space="preserve"> </w:t>
      </w:r>
      <w:proofErr w:type="spellStart"/>
      <w:r>
        <w:t>intertextuality</w:t>
      </w:r>
      <w:proofErr w:type="spellEnd"/>
      <w:r>
        <w:t xml:space="preserve"> a fundamental principle: the novel’s </w:t>
      </w:r>
      <w:proofErr w:type="gramStart"/>
      <w:r>
        <w:t>manner</w:t>
      </w:r>
      <w:proofErr w:type="gramEnd"/>
      <w:r>
        <w:t xml:space="preserve"> of proceeding is to rewrite, and fuse together, the biography of Daniel Defoe and those of several of Defoe’s fictional characters. Although the overt </w:t>
      </w:r>
      <w:proofErr w:type="spellStart"/>
      <w:r>
        <w:t>intertextuality</w:t>
      </w:r>
      <w:proofErr w:type="spellEnd"/>
      <w:r>
        <w:t xml:space="preserve"> in Coetzee’s novels can be </w:t>
      </w:r>
      <w:proofErr w:type="gramStart"/>
      <w:r>
        <w:t>read</w:t>
      </w:r>
      <w:proofErr w:type="gramEnd"/>
      <w:r>
        <w:t xml:space="preserve"> as an implicit claim to a place in the established canon, is it also possible to regard it as drawing attention to the way the text, like any text, is manufactured from the resources of a particular culture,</w:t>
      </w:r>
      <w:r w:rsidR="004D36F1">
        <w:t xml:space="preserve"> in order to gain acceptance within that culture?</w:t>
      </w:r>
    </w:p>
    <w:p w:rsidR="004D36F1" w:rsidRDefault="004D36F1" w:rsidP="00F0015F">
      <w:pPr>
        <w:pStyle w:val="ListParagraph"/>
        <w:numPr>
          <w:ilvl w:val="0"/>
          <w:numId w:val="1"/>
        </w:numPr>
      </w:pPr>
      <w:r>
        <w:t xml:space="preserve">A large part of the novel consists of a memoir and several letters written by the </w:t>
      </w:r>
      <w:proofErr w:type="gramStart"/>
      <w:r>
        <w:t>newly-returned</w:t>
      </w:r>
      <w:proofErr w:type="gramEnd"/>
      <w:r>
        <w:t xml:space="preserve"> castaway Susan Barton to t</w:t>
      </w:r>
      <w:r w:rsidR="00CD7AF4">
        <w:t>he well-known author Daniel Foe. Quotation marks before each of her paragraphs remind us</w:t>
      </w:r>
      <w:r>
        <w:t xml:space="preserve"> that this is a representation</w:t>
      </w:r>
      <w:r w:rsidR="00CD7AF4">
        <w:t xml:space="preserve"> in writing of writing. And it is written not as a simple day-to-day record of experience, as in a novel of letters or diary entries, but for the explicit purpose of proffering a narrative - the story of Barton’s year on an island with another, earlier, castaway named </w:t>
      </w:r>
      <w:proofErr w:type="spellStart"/>
      <w:r w:rsidR="00CD7AF4">
        <w:t>Cruso</w:t>
      </w:r>
      <w:proofErr w:type="spellEnd"/>
      <w:r w:rsidR="00CD7AF4">
        <w:t xml:space="preserve"> - for insertion into the canon of published English texts. When, towards the end of the novel, the quotation marks disappear, on what occasion and by what means are these words now being produced, and to what audience are they being directed?</w:t>
      </w:r>
    </w:p>
    <w:p w:rsidR="00CD7AF4" w:rsidRDefault="00CD7AF4" w:rsidP="00F0015F">
      <w:pPr>
        <w:pStyle w:val="ListParagraph"/>
        <w:numPr>
          <w:ilvl w:val="0"/>
          <w:numId w:val="1"/>
        </w:numPr>
      </w:pPr>
      <w:r>
        <w:t>Susan Barton is troubled by the appearance of a girl claiming to be her daughter, and that of her maid Amy who often accompanies her. What purpose do these characters play in the novel?</w:t>
      </w:r>
    </w:p>
    <w:p w:rsidR="008A5EF2" w:rsidRDefault="008A5EF2" w:rsidP="00F0015F">
      <w:pPr>
        <w:pStyle w:val="ListParagraph"/>
        <w:numPr>
          <w:ilvl w:val="0"/>
          <w:numId w:val="1"/>
        </w:numPr>
      </w:pPr>
      <w:r>
        <w:t xml:space="preserve">Barton feels she lacks substance as an individual until the story of her year on the island with </w:t>
      </w:r>
      <w:proofErr w:type="spellStart"/>
      <w:r>
        <w:t>Cruso</w:t>
      </w:r>
      <w:proofErr w:type="spellEnd"/>
      <w:r>
        <w:t xml:space="preserve"> is written as a legitimate narrative. She is barred from the domain of authorship by her gender, social status, economic dependence and her unfamiliarity with the requirements of published narratives. Why does Foe make little progress with Barton’s story? </w:t>
      </w:r>
    </w:p>
    <w:p w:rsidR="009B072C" w:rsidRDefault="009B072C" w:rsidP="00F0015F">
      <w:pPr>
        <w:pStyle w:val="ListParagraph"/>
        <w:numPr>
          <w:ilvl w:val="0"/>
          <w:numId w:val="1"/>
        </w:numPr>
      </w:pPr>
      <w:r>
        <w:t xml:space="preserve">Friday is presented not in </w:t>
      </w:r>
      <w:proofErr w:type="gramStart"/>
      <w:r>
        <w:t>his own</w:t>
      </w:r>
      <w:proofErr w:type="gramEnd"/>
      <w:r>
        <w:t xml:space="preserve"> terms - we have no sense of what they might be - but he exists in relation to Susan Barton</w:t>
      </w:r>
      <w:r w:rsidR="00905A0B">
        <w:t xml:space="preserve">. What is Friday’s role within the </w:t>
      </w:r>
      <w:r w:rsidR="008356B1">
        <w:t>novel</w:t>
      </w:r>
      <w:r w:rsidR="00905A0B">
        <w:t>?</w:t>
      </w:r>
    </w:p>
    <w:p w:rsidR="008356B1" w:rsidRDefault="008356B1" w:rsidP="00F0015F">
      <w:pPr>
        <w:pStyle w:val="ListParagraph"/>
        <w:numPr>
          <w:ilvl w:val="0"/>
          <w:numId w:val="1"/>
        </w:numPr>
      </w:pPr>
      <w:r>
        <w:t xml:space="preserve">Who is Friday’s foe, </w:t>
      </w:r>
      <w:proofErr w:type="gramStart"/>
      <w:r>
        <w:t>who</w:t>
      </w:r>
      <w:proofErr w:type="gramEnd"/>
      <w:r>
        <w:t xml:space="preserve"> has cut out his tongue and made it impossible for his story to be heard?</w:t>
      </w:r>
    </w:p>
    <w:p w:rsidR="008356B1" w:rsidRDefault="008356B1" w:rsidP="00F0015F">
      <w:pPr>
        <w:pStyle w:val="ListParagraph"/>
        <w:numPr>
          <w:ilvl w:val="0"/>
          <w:numId w:val="1"/>
        </w:numPr>
      </w:pPr>
      <w:r>
        <w:t>Is it perhaps Foe, the writer, the one who tells people’s stories, what</w:t>
      </w:r>
      <w:r w:rsidR="00761A99">
        <w:t xml:space="preserve">ever their race, gender, and </w:t>
      </w:r>
      <w:proofErr w:type="gramStart"/>
      <w:r w:rsidR="00761A99">
        <w:t>class</w:t>
      </w:r>
      <w:r>
        <w:t xml:space="preserve">, </w:t>
      </w:r>
      <w:r w:rsidR="00DD4E10">
        <w:t>that</w:t>
      </w:r>
      <w:proofErr w:type="gramEnd"/>
      <w:r w:rsidR="00761A99">
        <w:t xml:space="preserve"> </w:t>
      </w:r>
      <w:r>
        <w:t xml:space="preserve">rewrites, driving into deeper and deeper silence </w:t>
      </w:r>
      <w:r w:rsidR="00761A99">
        <w:t>those whom his</w:t>
      </w:r>
      <w:r>
        <w:t xml:space="preserve"> discourse excludes?</w:t>
      </w:r>
    </w:p>
    <w:p w:rsidR="004D2CEF" w:rsidRDefault="004D2CEF" w:rsidP="004D2CEF">
      <w:pPr>
        <w:pStyle w:val="ListParagraph"/>
      </w:pPr>
    </w:p>
    <w:sectPr w:rsidR="004D2CEF" w:rsidSect="000F4546">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316F" w:rsidRDefault="00C3316F" w:rsidP="008815F0">
      <w:pPr>
        <w:spacing w:after="0" w:line="240" w:lineRule="auto"/>
      </w:pPr>
      <w:r>
        <w:separator/>
      </w:r>
    </w:p>
  </w:endnote>
  <w:endnote w:type="continuationSeparator" w:id="0">
    <w:p w:rsidR="00C3316F" w:rsidRDefault="00C3316F" w:rsidP="008815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Tahoma">
    <w:panose1 w:val="020B0604030504040204"/>
    <w:charset w:val="00"/>
    <w:family w:val="auto"/>
    <w:pitch w:val="variable"/>
    <w:sig w:usb0="00000003" w:usb1="00000000" w:usb2="00000000" w:usb3="00000000" w:csb0="00000001" w:csb1="00000000"/>
  </w:font>
  <w:font w:name="Coming Soon">
    <w:altName w:val="Times New Roman"/>
    <w:panose1 w:val="00000000000000000000"/>
    <w:charset w:val="00"/>
    <w:family w:val="roman"/>
    <w:notTrueType/>
    <w:pitch w:val="default"/>
  </w:font>
  <w:font w:name="Georgia">
    <w:panose1 w:val="02040502050405020303"/>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316F" w:rsidRDefault="00C3316F" w:rsidP="008815F0">
      <w:pPr>
        <w:spacing w:after="0" w:line="240" w:lineRule="auto"/>
      </w:pPr>
      <w:r>
        <w:separator/>
      </w:r>
    </w:p>
  </w:footnote>
  <w:footnote w:type="continuationSeparator" w:id="0">
    <w:p w:rsidR="00C3316F" w:rsidRDefault="00C3316F" w:rsidP="008815F0">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15F0" w:rsidRDefault="008815F0" w:rsidP="008815F0">
    <w:pPr>
      <w:pStyle w:val="Header"/>
    </w:pPr>
    <w:r>
      <w:rPr>
        <w:rFonts w:ascii="Coming Soon" w:hAnsi="Coming Soon"/>
        <w:b/>
        <w:bCs/>
        <w:noProof/>
        <w:color w:val="222222"/>
        <w:sz w:val="13"/>
        <w:szCs w:val="13"/>
        <w:lang w:val="en-US"/>
      </w:rPr>
      <w:drawing>
        <wp:inline distT="0" distB="0" distL="0" distR="0">
          <wp:extent cx="1738032" cy="920377"/>
          <wp:effectExtent l="19050" t="0" r="0" b="0"/>
          <wp:docPr id="1" name="Image1_img" descr="J.M. Coetz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_img" descr="J.M. Coetzee"/>
                  <pic:cNvPicPr>
                    <a:picLocks noChangeAspect="1" noChangeArrowheads="1"/>
                  </pic:cNvPicPr>
                </pic:nvPicPr>
                <pic:blipFill>
                  <a:blip r:embed="rId1"/>
                  <a:srcRect/>
                  <a:stretch>
                    <a:fillRect/>
                  </a:stretch>
                </pic:blipFill>
                <pic:spPr bwMode="auto">
                  <a:xfrm>
                    <a:off x="0" y="0"/>
                    <a:ext cx="1744309" cy="923701"/>
                  </a:xfrm>
                  <a:prstGeom prst="rect">
                    <a:avLst/>
                  </a:prstGeom>
                  <a:noFill/>
                  <a:ln w="9525">
                    <a:noFill/>
                    <a:miter lim="800000"/>
                    <a:headEnd/>
                    <a:tailEnd/>
                  </a:ln>
                </pic:spPr>
              </pic:pic>
            </a:graphicData>
          </a:graphic>
        </wp:inline>
      </w:drawing>
    </w:r>
    <w:r w:rsidRPr="008815F0">
      <w:t xml:space="preserve"> </w:t>
    </w:r>
    <w:r>
      <w:rPr>
        <w:noProof/>
        <w:lang w:val="en-US"/>
      </w:rPr>
      <w:drawing>
        <wp:inline distT="0" distB="0" distL="0" distR="0">
          <wp:extent cx="1905373" cy="920377"/>
          <wp:effectExtent l="19050" t="0" r="0" b="0"/>
          <wp:docPr id="4" name="Picture 4" descr="http://www.billleonebookseller.com/pictures/142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billleonebookseller.com/pictures/14220.jpg"/>
                  <pic:cNvPicPr>
                    <a:picLocks noChangeAspect="1" noChangeArrowheads="1"/>
                  </pic:cNvPicPr>
                </pic:nvPicPr>
                <pic:blipFill>
                  <a:blip r:embed="rId2"/>
                  <a:srcRect/>
                  <a:stretch>
                    <a:fillRect/>
                  </a:stretch>
                </pic:blipFill>
                <pic:spPr bwMode="auto">
                  <a:xfrm>
                    <a:off x="0" y="0"/>
                    <a:ext cx="1905856" cy="920610"/>
                  </a:xfrm>
                  <a:prstGeom prst="rect">
                    <a:avLst/>
                  </a:prstGeom>
                  <a:noFill/>
                  <a:ln w="9525">
                    <a:noFill/>
                    <a:miter lim="800000"/>
                    <a:headEnd/>
                    <a:tailEnd/>
                  </a:ln>
                </pic:spPr>
              </pic:pic>
            </a:graphicData>
          </a:graphic>
        </wp:inline>
      </w:drawing>
    </w:r>
    <w:r w:rsidRPr="008815F0">
      <w:t xml:space="preserve"> </w:t>
    </w:r>
    <w:r w:rsidRPr="008815F0">
      <w:rPr>
        <w:rFonts w:ascii="Georgia" w:hAnsi="Georgia"/>
        <w:color w:val="000000"/>
        <w:sz w:val="13"/>
        <w:szCs w:val="13"/>
      </w:rPr>
      <w:t xml:space="preserve"> </w:t>
    </w:r>
    <w:r w:rsidR="001A2824">
      <w:rPr>
        <w:noProof/>
        <w:lang w:val="en-US"/>
      </w:rPr>
      <w:drawing>
        <wp:inline distT="0" distB="0" distL="0" distR="0">
          <wp:extent cx="1839633" cy="920377"/>
          <wp:effectExtent l="19050" t="0" r="8217" b="0"/>
          <wp:docPr id="2" name="Picture 7" descr="http://richardgwyn.files.wordpress.com/2011/08/foe-cov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richardgwyn.files.wordpress.com/2011/08/foe-cover.jpg"/>
                  <pic:cNvPicPr>
                    <a:picLocks noChangeAspect="1" noChangeArrowheads="1"/>
                  </pic:cNvPicPr>
                </pic:nvPicPr>
                <pic:blipFill>
                  <a:blip r:embed="rId3"/>
                  <a:srcRect/>
                  <a:stretch>
                    <a:fillRect/>
                  </a:stretch>
                </pic:blipFill>
                <pic:spPr bwMode="auto">
                  <a:xfrm>
                    <a:off x="0" y="0"/>
                    <a:ext cx="1839701" cy="920411"/>
                  </a:xfrm>
                  <a:prstGeom prst="rect">
                    <a:avLst/>
                  </a:prstGeom>
                  <a:noFill/>
                  <a:ln w="9525">
                    <a:noFill/>
                    <a:miter lim="800000"/>
                    <a:headEnd/>
                    <a:tailEnd/>
                  </a:ln>
                </pic:spPr>
              </pic:pic>
            </a:graphicData>
          </a:graphic>
        </wp:inline>
      </w:drawing>
    </w:r>
    <w:r w:rsidR="001A2824">
      <w:rPr>
        <w:rFonts w:ascii="Tahoma" w:hAnsi="Tahoma" w:cs="Tahoma"/>
        <w:noProof/>
        <w:color w:val="000000"/>
        <w:sz w:val="11"/>
        <w:szCs w:val="11"/>
        <w:lang w:val="en-US"/>
      </w:rPr>
      <w:drawing>
        <wp:inline distT="0" distB="0" distL="0" distR="0">
          <wp:extent cx="3030220" cy="4763135"/>
          <wp:effectExtent l="19050" t="0" r="0" b="0"/>
          <wp:docPr id="19" name="Picture 19" descr="http://ecsmedia.pl/c/foe-b-iext86071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ecsmedia.pl/c/foe-b-iext8607175.jpg"/>
                  <pic:cNvPicPr>
                    <a:picLocks noChangeAspect="1" noChangeArrowheads="1"/>
                  </pic:cNvPicPr>
                </pic:nvPicPr>
                <pic:blipFill>
                  <a:blip r:embed="rId4"/>
                  <a:srcRect/>
                  <a:stretch>
                    <a:fillRect/>
                  </a:stretch>
                </pic:blipFill>
                <pic:spPr bwMode="auto">
                  <a:xfrm>
                    <a:off x="0" y="0"/>
                    <a:ext cx="3030220" cy="4763135"/>
                  </a:xfrm>
                  <a:prstGeom prst="rect">
                    <a:avLst/>
                  </a:prstGeom>
                  <a:noFill/>
                  <a:ln w="9525">
                    <a:noFill/>
                    <a:miter lim="800000"/>
                    <a:headEnd/>
                    <a:tailEnd/>
                  </a:ln>
                </pic:spPr>
              </pic:pic>
            </a:graphicData>
          </a:graphic>
        </wp:inline>
      </w:drawing>
    </w:r>
    <w:r w:rsidR="001A2824">
      <w:rPr>
        <w:rFonts w:ascii="Georgia" w:hAnsi="Georgia"/>
        <w:noProof/>
        <w:color w:val="0066CC"/>
        <w:sz w:val="15"/>
        <w:szCs w:val="15"/>
        <w:lang w:val="en-US"/>
      </w:rPr>
      <w:drawing>
        <wp:inline distT="0" distB="0" distL="0" distR="0">
          <wp:extent cx="3813175" cy="6096000"/>
          <wp:effectExtent l="19050" t="0" r="0" b="0"/>
          <wp:docPr id="16" name="Picture 16" descr="http://postcardsfrompurgatory.files.wordpress.com/2012/10/foe_front.jpg?w=640">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postcardsfrompurgatory.files.wordpress.com/2012/10/foe_front.jpg?w=640">
                    <a:hlinkClick r:id="rId5"/>
                  </pic:cNvPr>
                  <pic:cNvPicPr>
                    <a:picLocks noChangeAspect="1" noChangeArrowheads="1"/>
                  </pic:cNvPicPr>
                </pic:nvPicPr>
                <pic:blipFill>
                  <a:blip r:embed="rId6"/>
                  <a:srcRect/>
                  <a:stretch>
                    <a:fillRect/>
                  </a:stretch>
                </pic:blipFill>
                <pic:spPr bwMode="auto">
                  <a:xfrm>
                    <a:off x="0" y="0"/>
                    <a:ext cx="3813175" cy="6096000"/>
                  </a:xfrm>
                  <a:prstGeom prst="rect">
                    <a:avLst/>
                  </a:prstGeom>
                  <a:noFill/>
                  <a:ln w="9525">
                    <a:noFill/>
                    <a:miter lim="800000"/>
                    <a:headEnd/>
                    <a:tailEnd/>
                  </a:ln>
                </pic:spPr>
              </pic:pic>
            </a:graphicData>
          </a:graphic>
        </wp:inline>
      </w:drawing>
    </w:r>
    <w:r>
      <w:rPr>
        <w:rFonts w:ascii="Georgia" w:hAnsi="Georgia"/>
        <w:noProof/>
        <w:color w:val="0066CC"/>
        <w:sz w:val="15"/>
        <w:szCs w:val="15"/>
        <w:lang w:val="en-US"/>
      </w:rPr>
      <w:drawing>
        <wp:inline distT="0" distB="0" distL="0" distR="0">
          <wp:extent cx="3813175" cy="6096000"/>
          <wp:effectExtent l="19050" t="0" r="0" b="0"/>
          <wp:docPr id="13" name="Picture 13" descr="http://postcardsfrompurgatory.files.wordpress.com/2012/10/foe_front.jpg?w=640">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postcardsfrompurgatory.files.wordpress.com/2012/10/foe_front.jpg?w=640">
                    <a:hlinkClick r:id="rId5"/>
                  </pic:cNvPr>
                  <pic:cNvPicPr>
                    <a:picLocks noChangeAspect="1" noChangeArrowheads="1"/>
                  </pic:cNvPicPr>
                </pic:nvPicPr>
                <pic:blipFill>
                  <a:blip r:embed="rId6"/>
                  <a:srcRect/>
                  <a:stretch>
                    <a:fillRect/>
                  </a:stretch>
                </pic:blipFill>
                <pic:spPr bwMode="auto">
                  <a:xfrm>
                    <a:off x="0" y="0"/>
                    <a:ext cx="3813175" cy="6096000"/>
                  </a:xfrm>
                  <a:prstGeom prst="rect">
                    <a:avLst/>
                  </a:prstGeom>
                  <a:noFill/>
                  <a:ln w="9525">
                    <a:noFill/>
                    <a:miter lim="800000"/>
                    <a:headEnd/>
                    <a:tailEnd/>
                  </a:ln>
                </pic:spPr>
              </pic:pic>
            </a:graphicData>
          </a:graphic>
        </wp:inline>
      </w:drawing>
    </w:r>
    <w:r>
      <w:rPr>
        <w:rFonts w:ascii="Georgia" w:hAnsi="Georgia"/>
        <w:noProof/>
        <w:color w:val="000000"/>
        <w:sz w:val="13"/>
        <w:szCs w:val="13"/>
        <w:lang w:val="en-US"/>
      </w:rPr>
      <w:drawing>
        <wp:inline distT="0" distB="0" distL="0" distR="0">
          <wp:extent cx="4255135" cy="6346825"/>
          <wp:effectExtent l="19050" t="0" r="0" b="0"/>
          <wp:docPr id="10" name="Picture 10" descr="http://3.bp.blogspot.com/-4Se2OsrlVn0/VEFt6mPzc6I/AAAAAAAALiA/7kS5KnjazSI/s1600/Coetzee%2BFoe%2Bcov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3.bp.blogspot.com/-4Se2OsrlVn0/VEFt6mPzc6I/AAAAAAAALiA/7kS5KnjazSI/s1600/Coetzee%2BFoe%2Bcover.jpg"/>
                  <pic:cNvPicPr>
                    <a:picLocks noChangeAspect="1" noChangeArrowheads="1"/>
                  </pic:cNvPicPr>
                </pic:nvPicPr>
                <pic:blipFill>
                  <a:blip r:embed="rId7"/>
                  <a:srcRect/>
                  <a:stretch>
                    <a:fillRect/>
                  </a:stretch>
                </pic:blipFill>
                <pic:spPr bwMode="auto">
                  <a:xfrm>
                    <a:off x="0" y="0"/>
                    <a:ext cx="4255135" cy="634682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8219BB"/>
    <w:multiLevelType w:val="hybridMultilevel"/>
    <w:tmpl w:val="B922C8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207D"/>
    <w:rsid w:val="00041938"/>
    <w:rsid w:val="000B207D"/>
    <w:rsid w:val="000F4546"/>
    <w:rsid w:val="00162407"/>
    <w:rsid w:val="001A2824"/>
    <w:rsid w:val="0026551B"/>
    <w:rsid w:val="002844F0"/>
    <w:rsid w:val="003D6332"/>
    <w:rsid w:val="004D2CEF"/>
    <w:rsid w:val="004D36F1"/>
    <w:rsid w:val="004E21E7"/>
    <w:rsid w:val="005B7DB6"/>
    <w:rsid w:val="007541E7"/>
    <w:rsid w:val="00761A99"/>
    <w:rsid w:val="008356B1"/>
    <w:rsid w:val="008815F0"/>
    <w:rsid w:val="008A5EF2"/>
    <w:rsid w:val="00905A0B"/>
    <w:rsid w:val="009B072C"/>
    <w:rsid w:val="00B03582"/>
    <w:rsid w:val="00C3316F"/>
    <w:rsid w:val="00CD7AF4"/>
    <w:rsid w:val="00D632DB"/>
    <w:rsid w:val="00DD4E10"/>
    <w:rsid w:val="00F0015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454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0015F"/>
    <w:pPr>
      <w:ind w:left="720"/>
      <w:contextualSpacing/>
    </w:pPr>
  </w:style>
  <w:style w:type="paragraph" w:styleId="Header">
    <w:name w:val="header"/>
    <w:basedOn w:val="Normal"/>
    <w:link w:val="HeaderChar"/>
    <w:uiPriority w:val="99"/>
    <w:unhideWhenUsed/>
    <w:rsid w:val="008815F0"/>
    <w:pPr>
      <w:tabs>
        <w:tab w:val="center" w:pos="4513"/>
        <w:tab w:val="right" w:pos="9026"/>
      </w:tabs>
      <w:spacing w:after="0" w:line="240" w:lineRule="auto"/>
    </w:pPr>
  </w:style>
  <w:style w:type="character" w:customStyle="1" w:styleId="HeaderChar">
    <w:name w:val="Header Char"/>
    <w:basedOn w:val="DefaultParagraphFont"/>
    <w:link w:val="Header"/>
    <w:uiPriority w:val="99"/>
    <w:rsid w:val="008815F0"/>
  </w:style>
  <w:style w:type="paragraph" w:styleId="Footer">
    <w:name w:val="footer"/>
    <w:basedOn w:val="Normal"/>
    <w:link w:val="FooterChar"/>
    <w:uiPriority w:val="99"/>
    <w:semiHidden/>
    <w:unhideWhenUsed/>
    <w:rsid w:val="008815F0"/>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8815F0"/>
  </w:style>
  <w:style w:type="paragraph" w:styleId="BalloonText">
    <w:name w:val="Balloon Text"/>
    <w:basedOn w:val="Normal"/>
    <w:link w:val="BalloonTextChar"/>
    <w:uiPriority w:val="99"/>
    <w:semiHidden/>
    <w:unhideWhenUsed/>
    <w:rsid w:val="008815F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815F0"/>
    <w:rPr>
      <w:rFonts w:ascii="Tahoma" w:hAnsi="Tahoma" w:cs="Tahoma"/>
      <w:sz w:val="16"/>
      <w:szCs w:val="16"/>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454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0015F"/>
    <w:pPr>
      <w:ind w:left="720"/>
      <w:contextualSpacing/>
    </w:pPr>
  </w:style>
  <w:style w:type="paragraph" w:styleId="Header">
    <w:name w:val="header"/>
    <w:basedOn w:val="Normal"/>
    <w:link w:val="HeaderChar"/>
    <w:uiPriority w:val="99"/>
    <w:unhideWhenUsed/>
    <w:rsid w:val="008815F0"/>
    <w:pPr>
      <w:tabs>
        <w:tab w:val="center" w:pos="4513"/>
        <w:tab w:val="right" w:pos="9026"/>
      </w:tabs>
      <w:spacing w:after="0" w:line="240" w:lineRule="auto"/>
    </w:pPr>
  </w:style>
  <w:style w:type="character" w:customStyle="1" w:styleId="HeaderChar">
    <w:name w:val="Header Char"/>
    <w:basedOn w:val="DefaultParagraphFont"/>
    <w:link w:val="Header"/>
    <w:uiPriority w:val="99"/>
    <w:rsid w:val="008815F0"/>
  </w:style>
  <w:style w:type="paragraph" w:styleId="Footer">
    <w:name w:val="footer"/>
    <w:basedOn w:val="Normal"/>
    <w:link w:val="FooterChar"/>
    <w:uiPriority w:val="99"/>
    <w:semiHidden/>
    <w:unhideWhenUsed/>
    <w:rsid w:val="008815F0"/>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8815F0"/>
  </w:style>
  <w:style w:type="paragraph" w:styleId="BalloonText">
    <w:name w:val="Balloon Text"/>
    <w:basedOn w:val="Normal"/>
    <w:link w:val="BalloonTextChar"/>
    <w:uiPriority w:val="99"/>
    <w:semiHidden/>
    <w:unhideWhenUsed/>
    <w:rsid w:val="008815F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815F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4" Type="http://schemas.openxmlformats.org/officeDocument/2006/relationships/image" Target="media/image4.jpeg"/><Relationship Id="rId5" Type="http://schemas.openxmlformats.org/officeDocument/2006/relationships/hyperlink" Target="http://postcardsfrompurgatory.files.wordpress.com/2012/10/foe_front.jpg" TargetMode="External"/><Relationship Id="rId6" Type="http://schemas.openxmlformats.org/officeDocument/2006/relationships/image" Target="media/image5.jpeg"/><Relationship Id="rId7" Type="http://schemas.openxmlformats.org/officeDocument/2006/relationships/image" Target="media/image6.jpeg"/><Relationship Id="rId1" Type="http://schemas.openxmlformats.org/officeDocument/2006/relationships/image" Target="media/image1.jpeg"/><Relationship Id="rId2"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483</Words>
  <Characters>2757</Characters>
  <Application>Microsoft Macintosh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Roxanne</dc:creator>
  <cp:lastModifiedBy>Roxanne Bibizadeh</cp:lastModifiedBy>
  <cp:revision>2</cp:revision>
  <dcterms:created xsi:type="dcterms:W3CDTF">2016-03-20T22:29:00Z</dcterms:created>
  <dcterms:modified xsi:type="dcterms:W3CDTF">2016-03-20T22:29:00Z</dcterms:modified>
</cp:coreProperties>
</file>