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wordprocessingml.printerSettings"/>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5ACBB0A5" w:rsidR="007236AE" w:rsidRPr="00396AAC" w:rsidRDefault="00396AAC" w:rsidP="00396AAC">
      <w:pPr>
        <w:jc w:val="center"/>
        <w:rPr>
          <w:b/>
          <w:u w:val="single"/>
        </w:rPr>
      </w:pPr>
      <w:bookmarkStart w:id="0" w:name="_GoBack"/>
      <w:bookmarkEnd w:id="0"/>
      <w:r w:rsidRPr="00396AAC">
        <w:rPr>
          <w:b/>
          <w:u w:val="single"/>
        </w:rPr>
        <w:t>Unit III (1914-1945): Modernisms and World War</w:t>
      </w:r>
    </w:p>
    <w:p w14:paraId="7EB15D3E" w14:textId="1A0D4099" w:rsidR="00351CED" w:rsidRDefault="001566CF" w:rsidP="00396AAC">
      <w:pPr>
        <w:jc w:val="center"/>
        <w:rPr>
          <w:u w:val="single"/>
        </w:rPr>
      </w:pPr>
      <w:r>
        <w:rPr>
          <w:u w:val="single"/>
        </w:rPr>
        <w:t>Week 4</w:t>
      </w:r>
      <w:r w:rsidR="00396AAC" w:rsidRPr="00396AAC">
        <w:rPr>
          <w:u w:val="single"/>
        </w:rPr>
        <w:t xml:space="preserve">: </w:t>
      </w:r>
      <w:r>
        <w:rPr>
          <w:i/>
          <w:u w:val="single"/>
        </w:rPr>
        <w:t xml:space="preserve">Pale Horse, Pale Rider </w:t>
      </w:r>
      <w:r>
        <w:rPr>
          <w:u w:val="single"/>
        </w:rPr>
        <w:t>(1939) Katherine Anne Porter</w:t>
      </w:r>
    </w:p>
    <w:p w14:paraId="25FDF0D7" w14:textId="4E1E6E84" w:rsidR="001566CF" w:rsidRDefault="007A3B55" w:rsidP="00396AAC">
      <w:pPr>
        <w:jc w:val="center"/>
        <w:rPr>
          <w:u w:val="single"/>
        </w:rPr>
      </w:pPr>
      <w:r>
        <w:rPr>
          <w:rFonts w:ascii="Helvetica" w:hAnsi="Helvetica" w:cs="Helvetica"/>
          <w:noProof/>
          <w:lang w:val="en-US"/>
        </w:rPr>
        <w:drawing>
          <wp:anchor distT="0" distB="0" distL="114300" distR="114300" simplePos="0" relativeHeight="251660288" behindDoc="0" locked="0" layoutInCell="1" allowOverlap="1" wp14:anchorId="0B5F88DC" wp14:editId="278AE14D">
            <wp:simplePos x="0" y="0"/>
            <wp:positionH relativeFrom="column">
              <wp:posOffset>457200</wp:posOffset>
            </wp:positionH>
            <wp:positionV relativeFrom="paragraph">
              <wp:posOffset>127635</wp:posOffset>
            </wp:positionV>
            <wp:extent cx="4974590" cy="2606040"/>
            <wp:effectExtent l="0" t="0" r="3810" b="10160"/>
            <wp:wrapTight wrapText="bothSides">
              <wp:wrapPolygon edited="0">
                <wp:start x="0" y="0"/>
                <wp:lineTo x="0" y="21474"/>
                <wp:lineTo x="21506" y="21474"/>
                <wp:lineTo x="2150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974590" cy="26060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73F4EB" w14:textId="211A056E" w:rsidR="001566CF" w:rsidRPr="001566CF" w:rsidRDefault="001566CF" w:rsidP="00396AAC">
      <w:pPr>
        <w:jc w:val="center"/>
        <w:rPr>
          <w:u w:val="single"/>
        </w:rPr>
      </w:pPr>
    </w:p>
    <w:p w14:paraId="45CA045F" w14:textId="1097769B" w:rsidR="00E6303A" w:rsidRDefault="00E6303A" w:rsidP="00396AAC">
      <w:pPr>
        <w:rPr>
          <w:b/>
          <w:u w:val="single"/>
        </w:rPr>
      </w:pPr>
    </w:p>
    <w:p w14:paraId="356664BC" w14:textId="77777777" w:rsidR="007A3B55" w:rsidRDefault="007A3B55" w:rsidP="00396AAC">
      <w:pPr>
        <w:rPr>
          <w:b/>
          <w:u w:val="single"/>
        </w:rPr>
      </w:pPr>
    </w:p>
    <w:p w14:paraId="34334681" w14:textId="77777777" w:rsidR="007A3B55" w:rsidRDefault="007A3B55" w:rsidP="00396AAC">
      <w:pPr>
        <w:rPr>
          <w:b/>
          <w:u w:val="single"/>
        </w:rPr>
      </w:pPr>
    </w:p>
    <w:p w14:paraId="2E24A445" w14:textId="77777777" w:rsidR="007A3B55" w:rsidRDefault="007A3B55" w:rsidP="00396AAC">
      <w:pPr>
        <w:rPr>
          <w:b/>
          <w:u w:val="single"/>
        </w:rPr>
      </w:pPr>
    </w:p>
    <w:p w14:paraId="74DC23DF" w14:textId="77777777" w:rsidR="007A3B55" w:rsidRDefault="007A3B55" w:rsidP="00396AAC">
      <w:pPr>
        <w:rPr>
          <w:b/>
          <w:u w:val="single"/>
        </w:rPr>
      </w:pPr>
    </w:p>
    <w:p w14:paraId="3C5916D3" w14:textId="77777777" w:rsidR="007A3B55" w:rsidRDefault="007A3B55" w:rsidP="00396AAC">
      <w:pPr>
        <w:rPr>
          <w:b/>
          <w:u w:val="single"/>
        </w:rPr>
      </w:pPr>
    </w:p>
    <w:p w14:paraId="40CD7D63" w14:textId="77777777" w:rsidR="007A3B55" w:rsidRDefault="007A3B55" w:rsidP="00396AAC">
      <w:pPr>
        <w:rPr>
          <w:b/>
          <w:u w:val="single"/>
        </w:rPr>
      </w:pPr>
    </w:p>
    <w:p w14:paraId="2650058D" w14:textId="77777777" w:rsidR="007A3B55" w:rsidRDefault="007A3B55" w:rsidP="00396AAC">
      <w:pPr>
        <w:rPr>
          <w:b/>
          <w:u w:val="single"/>
        </w:rPr>
      </w:pPr>
    </w:p>
    <w:p w14:paraId="66F1A9BE" w14:textId="77777777" w:rsidR="007A3B55" w:rsidRDefault="007A3B55" w:rsidP="00396AAC">
      <w:pPr>
        <w:rPr>
          <w:b/>
          <w:u w:val="single"/>
        </w:rPr>
      </w:pPr>
    </w:p>
    <w:p w14:paraId="6009CEB7" w14:textId="77777777" w:rsidR="007A3B55" w:rsidRDefault="007A3B55" w:rsidP="00396AAC">
      <w:pPr>
        <w:rPr>
          <w:b/>
          <w:u w:val="single"/>
        </w:rPr>
      </w:pPr>
    </w:p>
    <w:p w14:paraId="734C2383" w14:textId="77777777" w:rsidR="007A3B55" w:rsidRDefault="007A3B55" w:rsidP="00396AAC">
      <w:pPr>
        <w:rPr>
          <w:b/>
          <w:u w:val="single"/>
        </w:rPr>
      </w:pPr>
    </w:p>
    <w:p w14:paraId="4AFB3B0C" w14:textId="77777777" w:rsidR="007A3B55" w:rsidRDefault="007A3B55" w:rsidP="00396AAC">
      <w:pPr>
        <w:rPr>
          <w:b/>
          <w:u w:val="single"/>
        </w:rPr>
      </w:pPr>
    </w:p>
    <w:p w14:paraId="6A94C873" w14:textId="77777777" w:rsidR="004D489E" w:rsidRDefault="004D489E" w:rsidP="00396AAC">
      <w:pPr>
        <w:rPr>
          <w:b/>
          <w:u w:val="single"/>
        </w:rPr>
      </w:pPr>
    </w:p>
    <w:p w14:paraId="7903AC68" w14:textId="7E4F0AEC" w:rsidR="007A3B55" w:rsidRDefault="00FA35CF" w:rsidP="00396AAC">
      <w:pPr>
        <w:rPr>
          <w:b/>
          <w:u w:val="single"/>
        </w:rPr>
      </w:pPr>
      <w:r>
        <w:rPr>
          <w:b/>
          <w:noProof/>
          <w:u w:val="single"/>
          <w:lang w:val="en-US"/>
        </w:rPr>
        <mc:AlternateContent>
          <mc:Choice Requires="wps">
            <w:drawing>
              <wp:anchor distT="0" distB="0" distL="114300" distR="114300" simplePos="0" relativeHeight="251659264" behindDoc="0" locked="0" layoutInCell="1" allowOverlap="1" wp14:anchorId="3CC88F98" wp14:editId="4A835593">
                <wp:simplePos x="0" y="0"/>
                <wp:positionH relativeFrom="column">
                  <wp:posOffset>342900</wp:posOffset>
                </wp:positionH>
                <wp:positionV relativeFrom="paragraph">
                  <wp:posOffset>76835</wp:posOffset>
                </wp:positionV>
                <wp:extent cx="5143500" cy="4572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51435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A7EAD47" w14:textId="094C0713" w:rsidR="00115AE0" w:rsidRPr="007A3B55" w:rsidRDefault="00115AE0" w:rsidP="007A3B55">
                            <w:pPr>
                              <w:jc w:val="center"/>
                              <w:rPr>
                                <w:sz w:val="20"/>
                                <w:szCs w:val="20"/>
                              </w:rPr>
                            </w:pPr>
                            <w:r w:rsidRPr="007A3B55">
                              <w:rPr>
                                <w:i/>
                                <w:sz w:val="20"/>
                                <w:szCs w:val="20"/>
                              </w:rPr>
                              <w:t xml:space="preserve">Four Horsemen of Apocalypse </w:t>
                            </w:r>
                            <w:r w:rsidRPr="007A3B55">
                              <w:rPr>
                                <w:sz w:val="20"/>
                                <w:szCs w:val="20"/>
                              </w:rPr>
                              <w:t xml:space="preserve">by Viktor </w:t>
                            </w:r>
                            <w:proofErr w:type="spellStart"/>
                            <w:r w:rsidRPr="007A3B55">
                              <w:rPr>
                                <w:sz w:val="20"/>
                                <w:szCs w:val="20"/>
                              </w:rPr>
                              <w:t>Vasnetsov</w:t>
                            </w:r>
                            <w:proofErr w:type="spellEnd"/>
                            <w:r w:rsidRPr="007A3B55">
                              <w:rPr>
                                <w:sz w:val="20"/>
                                <w:szCs w:val="20"/>
                              </w:rPr>
                              <w:t xml:space="preserve"> (1887)</w:t>
                            </w:r>
                            <w:r>
                              <w:rPr>
                                <w:sz w:val="20"/>
                                <w:szCs w:val="20"/>
                              </w:rPr>
                              <w:br/>
                            </w:r>
                            <w:r w:rsidRPr="002827BE">
                              <w:rPr>
                                <w:b/>
                                <w:sz w:val="16"/>
                                <w:szCs w:val="16"/>
                              </w:rPr>
                              <w:t>[Left to Right: Death, Famine, War, Conquest]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margin-left:27pt;margin-top:6.05pt;width:405pt;height:3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" filled="f" stroked="f">
                <v:textbox>
                  <w:txbxContent>
                    <w:p w14:paraId="3A7EAD47" w14:textId="094C0713" w:rsidR="00115AE0" w:rsidRPr="007A3B55" w:rsidRDefault="00115AE0" w:rsidP="007A3B55">
                      <w:pPr>
                        <w:jc w:val="center"/>
                        <w:rPr>
                          <w:sz w:val="20"/>
                          <w:szCs w:val="20"/>
                        </w:rPr>
                      </w:pPr>
                      <w:r w:rsidRPr="007A3B55">
                        <w:rPr>
                          <w:i/>
                          <w:sz w:val="20"/>
                          <w:szCs w:val="20"/>
                        </w:rPr>
                        <w:t xml:space="preserve">Four Horsemen of Apocalypse </w:t>
                      </w:r>
                      <w:r w:rsidRPr="007A3B55">
                        <w:rPr>
                          <w:sz w:val="20"/>
                          <w:szCs w:val="20"/>
                        </w:rPr>
                        <w:t xml:space="preserve">by Viktor </w:t>
                      </w:r>
                      <w:proofErr w:type="spellStart"/>
                      <w:r w:rsidRPr="007A3B55">
                        <w:rPr>
                          <w:sz w:val="20"/>
                          <w:szCs w:val="20"/>
                        </w:rPr>
                        <w:t>Vasnetsov</w:t>
                      </w:r>
                      <w:proofErr w:type="spellEnd"/>
                      <w:r w:rsidRPr="007A3B55">
                        <w:rPr>
                          <w:sz w:val="20"/>
                          <w:szCs w:val="20"/>
                        </w:rPr>
                        <w:t xml:space="preserve"> (1887)</w:t>
                      </w:r>
                      <w:r>
                        <w:rPr>
                          <w:sz w:val="20"/>
                          <w:szCs w:val="20"/>
                        </w:rPr>
                        <w:br/>
                      </w:r>
                      <w:r w:rsidRPr="002827BE">
                        <w:rPr>
                          <w:b/>
                          <w:sz w:val="16"/>
                          <w:szCs w:val="16"/>
                        </w:rPr>
                        <w:t>[Left to Right: Death, Famine, War, Conquest]</w:t>
                      </w:r>
                    </w:p>
                  </w:txbxContent>
                </v:textbox>
                <w10:wrap type="square"/>
              </v:shape>
            </w:pict>
          </mc:Fallback>
        </mc:AlternateContent>
      </w:r>
    </w:p>
    <w:p w14:paraId="1CFA02DA" w14:textId="77777777" w:rsidR="007A3B55" w:rsidRDefault="007A3B55" w:rsidP="00396AAC">
      <w:pPr>
        <w:rPr>
          <w:b/>
          <w:u w:val="single"/>
        </w:rPr>
      </w:pPr>
    </w:p>
    <w:p w14:paraId="72615EC0" w14:textId="77777777" w:rsidR="00EF79FA" w:rsidRDefault="00EF79FA" w:rsidP="00396AAC"/>
    <w:p w14:paraId="606AFB4D" w14:textId="2E4B9EC8" w:rsidR="006A5544" w:rsidRPr="006A5544" w:rsidRDefault="006A5544" w:rsidP="006A5544">
      <w:pPr>
        <w:jc w:val="both"/>
        <w:rPr>
          <w:i/>
        </w:rPr>
      </w:pPr>
      <w:r w:rsidRPr="006A5544">
        <w:rPr>
          <w:i/>
        </w:rPr>
        <w:tab/>
        <w:t xml:space="preserve">In London, nearly 1,500 policemen, a third of the force, reported sick </w:t>
      </w:r>
      <w:r w:rsidRPr="006A5544">
        <w:rPr>
          <w:i/>
        </w:rPr>
        <w:tab/>
        <w:t xml:space="preserve">simultaneously. Council office workers took off their suits and ties to dig graves. </w:t>
      </w:r>
      <w:r w:rsidRPr="006A5544">
        <w:rPr>
          <w:i/>
        </w:rPr>
        <w:tab/>
        <w:t xml:space="preserve">Coffins that had been stockpiled during the war (a wartime agreement had been </w:t>
      </w:r>
      <w:r w:rsidRPr="006A5544">
        <w:rPr>
          <w:i/>
        </w:rPr>
        <w:tab/>
        <w:t xml:space="preserve">made that no bodies would be brought back from the battle lines) were suddenly </w:t>
      </w:r>
      <w:r w:rsidRPr="006A5544">
        <w:rPr>
          <w:i/>
        </w:rPr>
        <w:tab/>
        <w:t xml:space="preserve">in short supply. Railway workshops turned to coffin manufacturing and Red </w:t>
      </w:r>
      <w:r w:rsidRPr="006A5544">
        <w:rPr>
          <w:i/>
        </w:rPr>
        <w:tab/>
        <w:t>Cross ambulances became hearses.</w:t>
      </w:r>
      <w:r w:rsidRPr="006A5544">
        <w:rPr>
          <w:i/>
        </w:rPr>
        <w:tab/>
      </w:r>
      <w:r w:rsidRPr="006A5544">
        <w:rPr>
          <w:i/>
        </w:rPr>
        <w:br/>
      </w:r>
    </w:p>
    <w:p w14:paraId="0337949D" w14:textId="77777777" w:rsidR="006A5544" w:rsidRDefault="006A5544" w:rsidP="006A5544">
      <w:r>
        <w:t xml:space="preserve">--- Nicolson, Juliet. “The War was </w:t>
      </w:r>
      <w:proofErr w:type="gramStart"/>
      <w:r>
        <w:t>Over</w:t>
      </w:r>
      <w:proofErr w:type="gramEnd"/>
      <w:r>
        <w:t xml:space="preserve"> – but Spanish Flu would Kill Millions More.” The Telegraph 11 Nov 2009. Web. 29 Jan 2014. </w:t>
      </w:r>
    </w:p>
    <w:p w14:paraId="2ACB3E49" w14:textId="77777777" w:rsidR="00555716" w:rsidRDefault="00555716" w:rsidP="006A5544"/>
    <w:p w14:paraId="1C7CD567" w14:textId="77777777" w:rsidR="00EF79FA" w:rsidRDefault="00EF79FA" w:rsidP="006A5544"/>
    <w:p w14:paraId="11BC1FC7" w14:textId="4727AA38" w:rsidR="006A5544" w:rsidRDefault="00EF79FA" w:rsidP="00396AAC">
      <w:r>
        <w:rPr>
          <w:rFonts w:ascii="Helvetica" w:hAnsi="Helvetica" w:cs="Helvetica"/>
          <w:noProof/>
          <w:lang w:val="en-US"/>
        </w:rPr>
        <w:drawing>
          <wp:anchor distT="0" distB="0" distL="114300" distR="114300" simplePos="0" relativeHeight="251661312" behindDoc="0" locked="0" layoutInCell="1" allowOverlap="1" wp14:anchorId="22F2F7FF" wp14:editId="3EA5CDBD">
            <wp:simplePos x="0" y="0"/>
            <wp:positionH relativeFrom="column">
              <wp:posOffset>114300</wp:posOffset>
            </wp:positionH>
            <wp:positionV relativeFrom="paragraph">
              <wp:posOffset>26035</wp:posOffset>
            </wp:positionV>
            <wp:extent cx="2286000" cy="2489835"/>
            <wp:effectExtent l="0" t="0" r="0" b="0"/>
            <wp:wrapTight wrapText="bothSides">
              <wp:wrapPolygon edited="0">
                <wp:start x="0" y="0"/>
                <wp:lineTo x="0" y="21374"/>
                <wp:lineTo x="21360" y="21374"/>
                <wp:lineTo x="2136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86000" cy="24898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15FEA4" w14:textId="5A849867" w:rsidR="00EF79FA" w:rsidRPr="002B317C" w:rsidRDefault="00EF79FA" w:rsidP="002B317C">
      <w:pPr>
        <w:jc w:val="center"/>
        <w:rPr>
          <w:i/>
        </w:rPr>
      </w:pPr>
      <w:r w:rsidRPr="002B317C">
        <w:rPr>
          <w:i/>
        </w:rPr>
        <w:t>“</w:t>
      </w:r>
      <w:r w:rsidR="002B317C">
        <w:rPr>
          <w:i/>
        </w:rPr>
        <w:t xml:space="preserve">I </w:t>
      </w:r>
      <w:r w:rsidRPr="002B317C">
        <w:rPr>
          <w:i/>
        </w:rPr>
        <w:t>had a little bird,</w:t>
      </w:r>
    </w:p>
    <w:p w14:paraId="4AD6B5F7" w14:textId="77777777" w:rsidR="00EF79FA" w:rsidRPr="002B317C" w:rsidRDefault="00EF79FA" w:rsidP="002B317C">
      <w:pPr>
        <w:jc w:val="center"/>
        <w:rPr>
          <w:i/>
        </w:rPr>
      </w:pPr>
      <w:r w:rsidRPr="002B317C">
        <w:rPr>
          <w:i/>
        </w:rPr>
        <w:t xml:space="preserve">Its name was </w:t>
      </w:r>
      <w:proofErr w:type="spellStart"/>
      <w:r w:rsidRPr="002B317C">
        <w:rPr>
          <w:i/>
        </w:rPr>
        <w:t>Enza</w:t>
      </w:r>
      <w:proofErr w:type="spellEnd"/>
      <w:r w:rsidRPr="002B317C">
        <w:rPr>
          <w:i/>
        </w:rPr>
        <w:t>.</w:t>
      </w:r>
    </w:p>
    <w:p w14:paraId="2A0F9D26" w14:textId="2BD795B7" w:rsidR="00EF79FA" w:rsidRPr="002B317C" w:rsidRDefault="002B317C" w:rsidP="002B317C">
      <w:pPr>
        <w:jc w:val="center"/>
        <w:rPr>
          <w:i/>
        </w:rPr>
      </w:pPr>
      <w:r>
        <w:rPr>
          <w:i/>
        </w:rPr>
        <w:t xml:space="preserve">I </w:t>
      </w:r>
      <w:r w:rsidR="00EF79FA" w:rsidRPr="002B317C">
        <w:rPr>
          <w:i/>
        </w:rPr>
        <w:t>opened the window,</w:t>
      </w:r>
    </w:p>
    <w:p w14:paraId="1240F847" w14:textId="2D52B5A6" w:rsidR="002B317C" w:rsidRPr="002B317C" w:rsidRDefault="00EF79FA" w:rsidP="002B317C">
      <w:pPr>
        <w:jc w:val="center"/>
        <w:rPr>
          <w:i/>
        </w:rPr>
      </w:pPr>
      <w:r w:rsidRPr="002B317C">
        <w:rPr>
          <w:i/>
        </w:rPr>
        <w:t>And in-flu-</w:t>
      </w:r>
      <w:proofErr w:type="spellStart"/>
      <w:r w:rsidRPr="002B317C">
        <w:rPr>
          <w:i/>
        </w:rPr>
        <w:t>enza</w:t>
      </w:r>
      <w:proofErr w:type="spellEnd"/>
      <w:r w:rsidRPr="002B317C">
        <w:rPr>
          <w:i/>
        </w:rPr>
        <w:t>.”</w:t>
      </w:r>
    </w:p>
    <w:p w14:paraId="61818239" w14:textId="77777777" w:rsidR="002B317C" w:rsidRPr="002B317C" w:rsidRDefault="002B317C" w:rsidP="002B317C">
      <w:pPr>
        <w:jc w:val="center"/>
        <w:rPr>
          <w:i/>
          <w:sz w:val="32"/>
          <w:szCs w:val="32"/>
        </w:rPr>
      </w:pPr>
    </w:p>
    <w:p w14:paraId="406DBB05" w14:textId="3425D93F" w:rsidR="002B317C" w:rsidRPr="002B317C" w:rsidRDefault="002B317C" w:rsidP="002B317C">
      <w:pPr>
        <w:jc w:val="center"/>
        <w:rPr>
          <w:i/>
        </w:rPr>
      </w:pPr>
      <w:r>
        <w:rPr>
          <w:i/>
        </w:rPr>
        <w:t>“</w:t>
      </w:r>
      <w:r w:rsidRPr="002B317C">
        <w:rPr>
          <w:i/>
        </w:rPr>
        <w:t xml:space="preserve">There was a little girl, and she had a little bird, </w:t>
      </w:r>
    </w:p>
    <w:p w14:paraId="4CAC8163" w14:textId="77777777" w:rsidR="002B317C" w:rsidRPr="002B317C" w:rsidRDefault="002B317C" w:rsidP="002B317C">
      <w:pPr>
        <w:jc w:val="center"/>
        <w:rPr>
          <w:i/>
        </w:rPr>
      </w:pPr>
      <w:r w:rsidRPr="002B317C">
        <w:rPr>
          <w:i/>
        </w:rPr>
        <w:t xml:space="preserve">And she called it by the pretty name of </w:t>
      </w:r>
      <w:proofErr w:type="spellStart"/>
      <w:r w:rsidRPr="002B317C">
        <w:rPr>
          <w:i/>
        </w:rPr>
        <w:t>Enza</w:t>
      </w:r>
      <w:proofErr w:type="spellEnd"/>
      <w:proofErr w:type="gramStart"/>
      <w:r w:rsidRPr="002B317C">
        <w:rPr>
          <w:i/>
        </w:rPr>
        <w:t>;</w:t>
      </w:r>
      <w:proofErr w:type="gramEnd"/>
      <w:r w:rsidRPr="002B317C">
        <w:rPr>
          <w:i/>
        </w:rPr>
        <w:t xml:space="preserve"> </w:t>
      </w:r>
    </w:p>
    <w:p w14:paraId="10EC9340" w14:textId="77777777" w:rsidR="002B317C" w:rsidRPr="002B317C" w:rsidRDefault="002B317C" w:rsidP="002B317C">
      <w:pPr>
        <w:jc w:val="center"/>
        <w:rPr>
          <w:i/>
        </w:rPr>
      </w:pPr>
      <w:r w:rsidRPr="002B317C">
        <w:rPr>
          <w:i/>
        </w:rPr>
        <w:t xml:space="preserve">But one day it flew away, but it didn't go to stay, </w:t>
      </w:r>
    </w:p>
    <w:p w14:paraId="5DC80C19" w14:textId="0D4F31DC" w:rsidR="002B317C" w:rsidRPr="00EF79FA" w:rsidRDefault="002B317C" w:rsidP="002B317C">
      <w:pPr>
        <w:jc w:val="center"/>
        <w:rPr>
          <w:i/>
          <w:sz w:val="32"/>
          <w:szCs w:val="32"/>
        </w:rPr>
      </w:pPr>
      <w:r w:rsidRPr="002B317C">
        <w:rPr>
          <w:i/>
        </w:rPr>
        <w:t>For when she raised the window, in-flu-</w:t>
      </w:r>
      <w:proofErr w:type="spellStart"/>
      <w:r w:rsidRPr="002B317C">
        <w:rPr>
          <w:i/>
        </w:rPr>
        <w:t>Enza</w:t>
      </w:r>
      <w:proofErr w:type="spellEnd"/>
      <w:r w:rsidRPr="002B317C">
        <w:rPr>
          <w:i/>
          <w:sz w:val="32"/>
          <w:szCs w:val="32"/>
        </w:rPr>
        <w:t>.</w:t>
      </w:r>
      <w:r>
        <w:rPr>
          <w:i/>
          <w:sz w:val="32"/>
          <w:szCs w:val="32"/>
        </w:rPr>
        <w:t>”</w:t>
      </w:r>
    </w:p>
    <w:p w14:paraId="4284E6FA" w14:textId="5832EC90" w:rsidR="006A5544" w:rsidRPr="00EF79FA" w:rsidRDefault="006A5544" w:rsidP="00396AAC">
      <w:pPr>
        <w:rPr>
          <w:sz w:val="32"/>
          <w:szCs w:val="32"/>
        </w:rPr>
      </w:pPr>
    </w:p>
    <w:p w14:paraId="7F9DEBC5" w14:textId="34AA34A4" w:rsidR="006A5544" w:rsidRDefault="002B317C" w:rsidP="00396AAC">
      <w:r>
        <w:rPr>
          <w:noProof/>
          <w:lang w:val="en-US"/>
        </w:rPr>
        <mc:AlternateContent>
          <mc:Choice Requires="wps">
            <w:drawing>
              <wp:anchor distT="0" distB="0" distL="114300" distR="114300" simplePos="0" relativeHeight="251663360" behindDoc="0" locked="0" layoutInCell="1" allowOverlap="1" wp14:anchorId="1AEB9EE3" wp14:editId="00B259BD">
                <wp:simplePos x="0" y="0"/>
                <wp:positionH relativeFrom="column">
                  <wp:posOffset>254000</wp:posOffset>
                </wp:positionH>
                <wp:positionV relativeFrom="paragraph">
                  <wp:posOffset>53340</wp:posOffset>
                </wp:positionV>
                <wp:extent cx="2743200" cy="457200"/>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27432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227E392" w14:textId="60FB20C0" w:rsidR="00115AE0" w:rsidRPr="002B317C" w:rsidRDefault="00115AE0">
                            <w:pPr>
                              <w:rPr>
                                <w:sz w:val="16"/>
                                <w:szCs w:val="16"/>
                              </w:rPr>
                            </w:pPr>
                            <w:r w:rsidRPr="002B317C">
                              <w:rPr>
                                <w:sz w:val="16"/>
                                <w:szCs w:val="16"/>
                              </w:rPr>
                              <w:t xml:space="preserve">Two versions of a playground rhyme, the former sung in 1918, the latter </w:t>
                            </w:r>
                            <w:r>
                              <w:rPr>
                                <w:sz w:val="16"/>
                                <w:szCs w:val="16"/>
                              </w:rPr>
                              <w:t>in the 1890s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 o:spid="_x0000_s1027" type="#_x0000_t202" style="position:absolute;margin-left:20pt;margin-top:4.2pt;width:3in;height:36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" filled="f" stroked="f">
                <v:textbox>
                  <w:txbxContent>
                    <w:p w14:paraId="0227E392" w14:textId="60FB20C0" w:rsidR="00115AE0" w:rsidRPr="002B317C" w:rsidRDefault="00115AE0">
                      <w:pPr>
                        <w:rPr>
                          <w:sz w:val="16"/>
                          <w:szCs w:val="16"/>
                        </w:rPr>
                      </w:pPr>
                      <w:r w:rsidRPr="002B317C">
                        <w:rPr>
                          <w:sz w:val="16"/>
                          <w:szCs w:val="16"/>
                        </w:rPr>
                        <w:t xml:space="preserve">Two versions of a playground rhyme, the former sung in 1918, the latter </w:t>
                      </w:r>
                      <w:r>
                        <w:rPr>
                          <w:sz w:val="16"/>
                          <w:szCs w:val="16"/>
                        </w:rPr>
                        <w:t>in the 1890s</w:t>
                      </w:r>
                    </w:p>
                  </w:txbxContent>
                </v:textbox>
                <w10:wrap type="square"/>
              </v:shape>
            </w:pict>
          </mc:Fallback>
        </mc:AlternateContent>
      </w:r>
    </w:p>
    <w:p w14:paraId="463A4ABA" w14:textId="5A7AD45F" w:rsidR="002B317C" w:rsidRDefault="002B317C" w:rsidP="002B317C">
      <w:r>
        <w:rPr>
          <w:noProof/>
          <w:lang w:val="en-US"/>
        </w:rPr>
        <mc:AlternateContent>
          <mc:Choice Requires="wps">
            <w:drawing>
              <wp:anchor distT="0" distB="0" distL="114300" distR="114300" simplePos="0" relativeHeight="251662336" behindDoc="0" locked="0" layoutInCell="1" allowOverlap="1" wp14:anchorId="6D7F3E53" wp14:editId="39069EDF">
                <wp:simplePos x="0" y="0"/>
                <wp:positionH relativeFrom="column">
                  <wp:posOffset>-2717800</wp:posOffset>
                </wp:positionH>
                <wp:positionV relativeFrom="paragraph">
                  <wp:posOffset>332105</wp:posOffset>
                </wp:positionV>
                <wp:extent cx="2971800" cy="342900"/>
                <wp:effectExtent l="0" t="0" r="0" b="12700"/>
                <wp:wrapSquare wrapText="bothSides"/>
                <wp:docPr id="4" name="Text Box 4"/>
                <wp:cNvGraphicFramePr/>
                <a:graphic xmlns:a="http://schemas.openxmlformats.org/drawingml/2006/main">
                  <a:graphicData uri="http://schemas.microsoft.com/office/word/2010/wordprocessingShape">
                    <wps:wsp>
                      <wps:cNvSpPr txBox="1"/>
                      <wps:spPr>
                        <a:xfrm>
                          <a:off x="0" y="0"/>
                          <a:ext cx="29718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02CC811" w14:textId="0352EA78" w:rsidR="00115AE0" w:rsidRDefault="00115AE0">
                            <w:r w:rsidRPr="00EF79FA">
                              <w:rPr>
                                <w:sz w:val="16"/>
                                <w:szCs w:val="16"/>
                              </w:rPr>
                              <w:t>1918 Spanish Influenza Post</w:t>
                            </w:r>
                            <w:r>
                              <w:rPr>
                                <w:sz w:val="16"/>
                                <w:szCs w:val="16"/>
                              </w:rPr>
                              <w:t>er distributed by the US Public</w:t>
                            </w:r>
                            <w:r w:rsidRPr="00EF79FA">
                              <w:rPr>
                                <w:sz w:val="16"/>
                                <w:szCs w:val="16"/>
                              </w:rPr>
                              <w:t xml:space="preserve"> Heath Service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style="position:absolute;margin-left:-213.95pt;margin-top:26.15pt;width:234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" filled="f" stroked="f">
                <v:textbox>
                  <w:txbxContent>
                    <w:p w14:paraId="102CC811" w14:textId="0352EA78" w:rsidR="00115AE0" w:rsidRDefault="00115AE0">
                      <w:r w:rsidRPr="00EF79FA">
                        <w:rPr>
                          <w:sz w:val="16"/>
                          <w:szCs w:val="16"/>
                        </w:rPr>
                        <w:t>1918 Spanish Influenza Post</w:t>
                      </w:r>
                      <w:r>
                        <w:rPr>
                          <w:sz w:val="16"/>
                          <w:szCs w:val="16"/>
                        </w:rPr>
                        <w:t>er distributed by the US Public</w:t>
                      </w:r>
                      <w:r w:rsidRPr="00EF79FA">
                        <w:rPr>
                          <w:sz w:val="16"/>
                          <w:szCs w:val="16"/>
                        </w:rPr>
                        <w:t xml:space="preserve"> Heath Service</w:t>
                      </w:r>
                    </w:p>
                  </w:txbxContent>
                </v:textbox>
                <w10:wrap type="square"/>
              </v:shape>
            </w:pict>
          </mc:Fallback>
        </mc:AlternateContent>
      </w:r>
    </w:p>
    <w:p w14:paraId="5A2DAA5E" w14:textId="71664DA1" w:rsidR="00115AE0" w:rsidRPr="00115AE0" w:rsidRDefault="00115AE0" w:rsidP="00115AE0">
      <w:pPr>
        <w:rPr>
          <w:u w:val="single"/>
        </w:rPr>
      </w:pPr>
      <w:r w:rsidRPr="00115AE0">
        <w:rPr>
          <w:u w:val="single"/>
        </w:rPr>
        <w:lastRenderedPageBreak/>
        <w:t>Language, Materiality and Expression</w:t>
      </w:r>
    </w:p>
    <w:p w14:paraId="24EDBDAE" w14:textId="77777777" w:rsidR="00115AE0" w:rsidRDefault="00115AE0" w:rsidP="005200CA">
      <w:pPr>
        <w:ind w:left="720"/>
        <w:rPr>
          <w:i/>
        </w:rPr>
      </w:pPr>
    </w:p>
    <w:p w14:paraId="4551ADEB" w14:textId="77777777" w:rsidR="002B317C" w:rsidRPr="002B317C" w:rsidRDefault="002B317C" w:rsidP="005200CA">
      <w:pPr>
        <w:ind w:left="720"/>
        <w:rPr>
          <w:i/>
        </w:rPr>
      </w:pPr>
      <w:r w:rsidRPr="002B317C">
        <w:rPr>
          <w:i/>
        </w:rPr>
        <w:t xml:space="preserve">In an age defined by the ethos of journalism, both death and language have become as immanent as the daily newspaper. As Ronald </w:t>
      </w:r>
      <w:proofErr w:type="spellStart"/>
      <w:r w:rsidRPr="002B317C">
        <w:rPr>
          <w:i/>
        </w:rPr>
        <w:t>Schleifer</w:t>
      </w:r>
      <w:proofErr w:type="spellEnd"/>
      <w:r w:rsidRPr="002B317C">
        <w:rPr>
          <w:i/>
        </w:rPr>
        <w:t xml:space="preserve"> has argued, the twentieth century has materialized both the fate of the flesh and the work of the word, so that they no longer have meaning in the context of some otherness beyond them.</w:t>
      </w:r>
    </w:p>
    <w:p w14:paraId="6989DCDF" w14:textId="77777777" w:rsidR="002B317C" w:rsidRPr="002B317C" w:rsidRDefault="002B317C" w:rsidP="002B317C">
      <w:pPr>
        <w:rPr>
          <w:i/>
        </w:rPr>
      </w:pPr>
      <w:r>
        <w:rPr>
          <w:i/>
        </w:rPr>
        <w:t>[…]</w:t>
      </w:r>
    </w:p>
    <w:p w14:paraId="68EB424F" w14:textId="77777777" w:rsidR="002B317C" w:rsidRPr="002B317C" w:rsidRDefault="002B317C" w:rsidP="005200CA">
      <w:pPr>
        <w:ind w:left="720"/>
        <w:rPr>
          <w:i/>
        </w:rPr>
      </w:pPr>
      <w:r w:rsidRPr="002B317C">
        <w:rPr>
          <w:i/>
        </w:rPr>
        <w:t xml:space="preserve">The casualties of World War I and of the influenza epidemic in "Pale Horse, Pale Rider" seem completely a matter of the flesh. Constantly attentive to her make-up and clothes, Miranda detects the signs of her own </w:t>
      </w:r>
      <w:proofErr w:type="spellStart"/>
      <w:r w:rsidRPr="002B317C">
        <w:rPr>
          <w:i/>
        </w:rPr>
        <w:t>eschaton</w:t>
      </w:r>
      <w:proofErr w:type="spellEnd"/>
      <w:r w:rsidRPr="002B317C">
        <w:rPr>
          <w:i/>
        </w:rPr>
        <w:t xml:space="preserve"> in her aches and fevers; she glimpses Adam's mortality as a momentary darkening of his typically golden good looks.</w:t>
      </w:r>
    </w:p>
    <w:p w14:paraId="66893B7B" w14:textId="77777777" w:rsidR="006A5544" w:rsidRDefault="006A5544" w:rsidP="00396AAC"/>
    <w:p w14:paraId="210C91D0" w14:textId="3C8D0D75" w:rsidR="002E35CC" w:rsidRPr="002E35CC" w:rsidRDefault="002E35CC" w:rsidP="00396AAC">
      <w:r>
        <w:t xml:space="preserve">--- </w:t>
      </w:r>
      <w:proofErr w:type="spellStart"/>
      <w:r>
        <w:t>Ciuba</w:t>
      </w:r>
      <w:proofErr w:type="spellEnd"/>
      <w:r>
        <w:t xml:space="preserve">, Gary M. “One Singer Left to Mourn: Death and Discourse in Porter’s ‘Pale Horse, Pale Rider’” </w:t>
      </w:r>
      <w:r>
        <w:rPr>
          <w:i/>
        </w:rPr>
        <w:t xml:space="preserve">South Atlantic Review </w:t>
      </w:r>
      <w:r>
        <w:t>61.1 (1996): 55-76. Web.</w:t>
      </w:r>
    </w:p>
    <w:p w14:paraId="5C4F900F" w14:textId="77777777" w:rsidR="005200CA" w:rsidRDefault="005200CA" w:rsidP="00396AAC"/>
    <w:p w14:paraId="666B995E" w14:textId="6DAD4B4F" w:rsidR="004A576B" w:rsidRDefault="004A576B" w:rsidP="005200CA">
      <w:pPr>
        <w:ind w:left="720"/>
        <w:rPr>
          <w:i/>
        </w:rPr>
      </w:pPr>
      <w:r>
        <w:rPr>
          <w:i/>
        </w:rPr>
        <w:t xml:space="preserve">Stream of consciousness as a method of character depiction is a newly admitted reality. Art has always attempted to express, to objectify the dynamic processes of our inner life. Now that “inner life” is a </w:t>
      </w:r>
      <w:proofErr w:type="gramStart"/>
      <w:r>
        <w:rPr>
          <w:i/>
        </w:rPr>
        <w:t>reality which</w:t>
      </w:r>
      <w:proofErr w:type="gramEnd"/>
      <w:r>
        <w:rPr>
          <w:i/>
        </w:rPr>
        <w:t xml:space="preserve"> we recognise as available to any consciousness, and now that techniques, devices and forms have been established for conveying this reality, fictional art</w:t>
      </w:r>
      <w:r w:rsidR="005200CA">
        <w:rPr>
          <w:i/>
        </w:rPr>
        <w:t xml:space="preserve"> has come closer than ever to achieving its purpose.</w:t>
      </w:r>
    </w:p>
    <w:p w14:paraId="2C665A92" w14:textId="77777777" w:rsidR="005200CA" w:rsidRDefault="005200CA" w:rsidP="00396AAC">
      <w:pPr>
        <w:rPr>
          <w:i/>
        </w:rPr>
      </w:pPr>
    </w:p>
    <w:p w14:paraId="2C2EFF5A" w14:textId="4E127BFD" w:rsidR="005200CA" w:rsidRPr="005200CA" w:rsidRDefault="005200CA" w:rsidP="00396AAC">
      <w:r>
        <w:t xml:space="preserve">--- Humphrey, Robert. </w:t>
      </w:r>
      <w:proofErr w:type="gramStart"/>
      <w:r>
        <w:rPr>
          <w:i/>
        </w:rPr>
        <w:t>Stream of Consciousness in the Modern Novel.</w:t>
      </w:r>
      <w:proofErr w:type="gramEnd"/>
      <w:r>
        <w:rPr>
          <w:i/>
        </w:rPr>
        <w:t xml:space="preserve"> </w:t>
      </w:r>
      <w:r>
        <w:t xml:space="preserve">London: University of California Press, 1954. Print.  </w:t>
      </w:r>
    </w:p>
    <w:p w14:paraId="7593D7B4" w14:textId="77777777" w:rsidR="002B317C" w:rsidRDefault="002B317C" w:rsidP="00396AAC"/>
    <w:p w14:paraId="7CBD120B" w14:textId="18B55937" w:rsidR="00115AE0" w:rsidRPr="00115AE0" w:rsidRDefault="00115AE0" w:rsidP="00396AAC">
      <w:pPr>
        <w:rPr>
          <w:u w:val="single"/>
        </w:rPr>
      </w:pPr>
      <w:r w:rsidRPr="00115AE0">
        <w:rPr>
          <w:u w:val="single"/>
        </w:rPr>
        <w:t xml:space="preserve">Trauma and Memory </w:t>
      </w:r>
    </w:p>
    <w:p w14:paraId="3A214E72" w14:textId="77777777" w:rsidR="00555716" w:rsidRDefault="00555716" w:rsidP="00396AAC"/>
    <w:p w14:paraId="1D908D3C" w14:textId="7C01A6DE" w:rsidR="00B657DC" w:rsidRPr="002E35CC" w:rsidRDefault="000C2AA0" w:rsidP="005200CA">
      <w:pPr>
        <w:ind w:left="720"/>
        <w:rPr>
          <w:i/>
        </w:rPr>
      </w:pPr>
      <w:r w:rsidRPr="002E35CC">
        <w:rPr>
          <w:i/>
        </w:rPr>
        <w:t xml:space="preserve">In </w:t>
      </w:r>
      <w:r w:rsidRPr="002E35CC">
        <w:t>Unclaimed Experience: Trauma, Narrative, and History</w:t>
      </w:r>
      <w:r w:rsidRPr="002E35CC">
        <w:rPr>
          <w:i/>
        </w:rPr>
        <w:t xml:space="preserve">, Cathy </w:t>
      </w:r>
      <w:proofErr w:type="spellStart"/>
      <w:r w:rsidRPr="002E35CC">
        <w:rPr>
          <w:i/>
        </w:rPr>
        <w:t>Caruth</w:t>
      </w:r>
      <w:proofErr w:type="spellEnd"/>
      <w:r w:rsidRPr="002E35CC">
        <w:rPr>
          <w:i/>
        </w:rPr>
        <w:t xml:space="preserve"> describes trauma as a "wound of the mind—the breach in the mind's experience of time, self, and the world—[that] is not, like a wound of the body, a simple and healable event, but rather an event that . . . is experienced too soon, too unexpectedly, to be fully known and is therefore not available to consciousness until it imposes itself again, repeatedly, in the nightmares and repetitive actions of the survivor" (4). Most trauma theorists locate trauma's impact in the individual memory, where the unsettling experience disrupts the victim's identity, but when a disruptive event affects a large population simultaneously, a collective trauma occurs. The influenza pandemic of 1918 complicates the distinction between individual trauma and collective trauma. One might stipulate that collective trauma merely consists of numerous individual traumas, but collective trauma amplifies the individual's experience by taxing the network of social resources that ordinarily stabilize the individual victim.</w:t>
      </w:r>
    </w:p>
    <w:p w14:paraId="269BB3B6" w14:textId="77777777" w:rsidR="000C2AA0" w:rsidRDefault="000C2AA0" w:rsidP="00396AAC"/>
    <w:p w14:paraId="3E4A26BB" w14:textId="69772D1E" w:rsidR="000C2AA0" w:rsidRDefault="000C2AA0" w:rsidP="00396AAC">
      <w:r>
        <w:t>--- Davis,</w:t>
      </w:r>
      <w:r w:rsidR="008140C8">
        <w:t xml:space="preserve"> David. A.</w:t>
      </w:r>
      <w:r>
        <w:t xml:space="preserve"> “The Forgotten Apocalypse: Katherine Anne Porter’s ‘Pale Horse, Pale Rider,’ Traumatic Memory and the Influenza Pandemic of 1918” </w:t>
      </w:r>
      <w:r>
        <w:rPr>
          <w:i/>
        </w:rPr>
        <w:t xml:space="preserve">The Southern Literary Journal </w:t>
      </w:r>
      <w:r>
        <w:t>43.2 (2011)</w:t>
      </w:r>
      <w:r w:rsidR="008140C8">
        <w:t xml:space="preserve">: 55-74. Web. </w:t>
      </w:r>
      <w:r>
        <w:t xml:space="preserve"> </w:t>
      </w:r>
    </w:p>
    <w:p w14:paraId="27DD4C84" w14:textId="77777777" w:rsidR="00115AE0" w:rsidRDefault="00115AE0" w:rsidP="00115AE0"/>
    <w:p w14:paraId="6FCD3D7D" w14:textId="77777777" w:rsidR="00115AE0" w:rsidRDefault="00115AE0" w:rsidP="00115AE0">
      <w:r>
        <w:lastRenderedPageBreak/>
        <w:t xml:space="preserve">‘He was in her mind so </w:t>
      </w:r>
      <w:proofErr w:type="gramStart"/>
      <w:r>
        <w:t>much,</w:t>
      </w:r>
      <w:proofErr w:type="gramEnd"/>
      <w:r>
        <w:t xml:space="preserve"> she hardly knew when she was thinking about him directly. His image was simply always present in more or less </w:t>
      </w:r>
      <w:proofErr w:type="gramStart"/>
      <w:r>
        <w:t>degree,</w:t>
      </w:r>
      <w:proofErr w:type="gramEnd"/>
      <w:r>
        <w:t xml:space="preserve"> he was sometimes nearer the surface of her thoughts…’ (p.323.) </w:t>
      </w:r>
    </w:p>
    <w:p w14:paraId="3D1FF2F0" w14:textId="77777777" w:rsidR="005200CA" w:rsidRDefault="005200CA" w:rsidP="00396AAC"/>
    <w:p w14:paraId="2FBCE6F0" w14:textId="77777777" w:rsidR="00115AE0" w:rsidRDefault="00115AE0" w:rsidP="00396AAC"/>
    <w:p w14:paraId="0DB7B962" w14:textId="5156C272" w:rsidR="005200CA" w:rsidRDefault="00555716" w:rsidP="00396AAC">
      <w:pPr>
        <w:rPr>
          <w:b/>
        </w:rPr>
      </w:pPr>
      <w:r>
        <w:rPr>
          <w:b/>
        </w:rPr>
        <w:t xml:space="preserve">Points to Consider </w:t>
      </w:r>
    </w:p>
    <w:p w14:paraId="681A3B03" w14:textId="122CCD3B" w:rsidR="00555716" w:rsidRDefault="00555716" w:rsidP="00396AAC">
      <w:r>
        <w:t>- What is the relationship between individual and collective trauma?</w:t>
      </w:r>
    </w:p>
    <w:p w14:paraId="086E7FE3" w14:textId="34B01000" w:rsidR="00555716" w:rsidRDefault="00555716" w:rsidP="00396AAC">
      <w:r>
        <w:t xml:space="preserve">- What is the function of dreams in the story? </w:t>
      </w:r>
    </w:p>
    <w:p w14:paraId="212F7534" w14:textId="1DFD605C" w:rsidR="00555716" w:rsidRDefault="00555716" w:rsidP="00396AAC">
      <w:r>
        <w:t>- What is the significance of biblical imagery and symbolism?</w:t>
      </w:r>
    </w:p>
    <w:p w14:paraId="1BC63574" w14:textId="3868DA72" w:rsidR="00555716" w:rsidRDefault="00555716" w:rsidP="00396AAC">
      <w:r>
        <w:t xml:space="preserve">- How does language reflect the </w:t>
      </w:r>
      <w:r w:rsidR="005350C5">
        <w:t>humbling impact of death?</w:t>
      </w:r>
    </w:p>
    <w:p w14:paraId="589071C1" w14:textId="2A1CD4CD" w:rsidR="005350C5" w:rsidRDefault="005350C5" w:rsidP="00396AAC">
      <w:r>
        <w:t xml:space="preserve">- In what ways are the </w:t>
      </w:r>
      <w:proofErr w:type="gramStart"/>
      <w:r>
        <w:t>home-front</w:t>
      </w:r>
      <w:proofErr w:type="gramEnd"/>
      <w:r>
        <w:t xml:space="preserve"> and the war-front conflated or contrasted?</w:t>
      </w:r>
    </w:p>
    <w:p w14:paraId="434060C2" w14:textId="35AA5742" w:rsidR="00093ACC" w:rsidRDefault="00093ACC" w:rsidP="00396AAC">
      <w:r>
        <w:t xml:space="preserve">- What is the significance of sound in the story? E.g. </w:t>
      </w:r>
      <w:r w:rsidR="00041F19">
        <w:t xml:space="preserve">Singing, Hymns, whistling, </w:t>
      </w:r>
      <w:r>
        <w:t xml:space="preserve">‘“The War,” </w:t>
      </w:r>
      <w:r w:rsidRPr="00041F19">
        <w:rPr>
          <w:b/>
        </w:rPr>
        <w:t>said the gong</w:t>
      </w:r>
      <w:r w:rsidR="00924AF4">
        <w:t xml:space="preserve">.’ (p.315-6.) </w:t>
      </w:r>
    </w:p>
    <w:p w14:paraId="13709667" w14:textId="69431099" w:rsidR="00DB775E" w:rsidRDefault="00DB775E" w:rsidP="00396AAC">
      <w:r>
        <w:t xml:space="preserve">- How does the text construct new and challenge old notions of masculinity/femininity? </w:t>
      </w:r>
    </w:p>
    <w:p w14:paraId="35232D0F" w14:textId="707CB0B8" w:rsidR="00D30DC3" w:rsidRDefault="00D30DC3" w:rsidP="00396AAC">
      <w:r>
        <w:t xml:space="preserve">- In what ways is language used as a medium to express the inexpressible? </w:t>
      </w:r>
      <w:proofErr w:type="gramStart"/>
      <w:r>
        <w:t>i</w:t>
      </w:r>
      <w:proofErr w:type="gramEnd"/>
      <w:r>
        <w:t xml:space="preserve">.e. continuous narrative flow versus fragmentation; linguistic devices; ‘floating’ symbolism; allegory. </w:t>
      </w:r>
    </w:p>
    <w:p w14:paraId="403D0E3F" w14:textId="77777777" w:rsidR="00DC13A4" w:rsidRDefault="00DC13A4" w:rsidP="00396AAC"/>
    <w:p w14:paraId="7CF448D8" w14:textId="350582F9" w:rsidR="00115AE0" w:rsidRPr="00115AE0" w:rsidRDefault="00115AE0" w:rsidP="00396AAC">
      <w:pPr>
        <w:rPr>
          <w:u w:val="single"/>
        </w:rPr>
      </w:pPr>
      <w:r w:rsidRPr="00115AE0">
        <w:rPr>
          <w:u w:val="single"/>
        </w:rPr>
        <w:t>Plato’s Cave Allegory</w:t>
      </w:r>
    </w:p>
    <w:p w14:paraId="307D8395" w14:textId="77777777" w:rsidR="00115AE0" w:rsidRDefault="00115AE0" w:rsidP="00396AAC"/>
    <w:p w14:paraId="01585C29" w14:textId="470BF331" w:rsidR="00DC13A4" w:rsidRDefault="00DC13A4" w:rsidP="00396AAC">
      <w:r>
        <w:t>‘The white walls rose sheer as cliffs, a dozen frosted moons followed each other in perfect self-possession down a white lane and dropped mutely one by one into a snowy abyss […] Miranda lay […] watching a dance of tall deliberate shadows moving behind a wide screen of sheets spread upon a frame […] it was so beautiful she had no curiosity</w:t>
      </w:r>
      <w:r w:rsidR="00115AE0">
        <w:t xml:space="preserve"> as to its meaning.’ (p.353.) </w:t>
      </w:r>
    </w:p>
    <w:p w14:paraId="43878475" w14:textId="77777777" w:rsidR="00041F19" w:rsidRDefault="00041F19" w:rsidP="00396AAC"/>
    <w:p w14:paraId="7231F894" w14:textId="77777777" w:rsidR="00093ACC" w:rsidRDefault="00093ACC" w:rsidP="00396AAC"/>
    <w:p w14:paraId="08424AEF" w14:textId="4C42F1E3" w:rsidR="00041F19" w:rsidRPr="00041F19" w:rsidRDefault="00E064D7" w:rsidP="00396AAC">
      <w:pPr>
        <w:rPr>
          <w:b/>
        </w:rPr>
      </w:pPr>
      <w:r w:rsidRPr="00E064D7">
        <w:rPr>
          <w:b/>
        </w:rPr>
        <w:t>Further Reading</w:t>
      </w:r>
    </w:p>
    <w:p w14:paraId="72416A58" w14:textId="77777777" w:rsidR="00041F19" w:rsidRDefault="00041F19" w:rsidP="00396AAC"/>
    <w:p w14:paraId="5299A2A9" w14:textId="77777777" w:rsidR="00041F19" w:rsidRDefault="00041F19" w:rsidP="00041F19">
      <w:pPr>
        <w:ind w:left="720" w:hanging="720"/>
      </w:pPr>
      <w:r>
        <w:t xml:space="preserve">Bristow, Nancy. K. “‘It’s as Bad As Anything Can </w:t>
      </w:r>
      <w:proofErr w:type="gramStart"/>
      <w:r>
        <w:t>Be</w:t>
      </w:r>
      <w:proofErr w:type="gramEnd"/>
      <w:r>
        <w:t xml:space="preserve">’: Patients, Identity, and the Influenza Pandemic” </w:t>
      </w:r>
      <w:r>
        <w:rPr>
          <w:i/>
        </w:rPr>
        <w:t xml:space="preserve">Public Health Reports </w:t>
      </w:r>
      <w:r w:rsidRPr="00854864">
        <w:rPr>
          <w:i/>
        </w:rPr>
        <w:t>(1974</w:t>
      </w:r>
      <w:r>
        <w:rPr>
          <w:i/>
        </w:rPr>
        <w:t>-)</w:t>
      </w:r>
      <w:r w:rsidRPr="00854864">
        <w:rPr>
          <w:i/>
        </w:rPr>
        <w:t xml:space="preserve"> </w:t>
      </w:r>
      <w:r w:rsidRPr="00E064D7">
        <w:t>125.3</w:t>
      </w:r>
      <w:r>
        <w:t xml:space="preserve"> (2010): 134-144. Web. </w:t>
      </w:r>
    </w:p>
    <w:p w14:paraId="6B020E6D" w14:textId="77777777" w:rsidR="00041F19" w:rsidRDefault="00041F19" w:rsidP="00041F19">
      <w:pPr>
        <w:ind w:left="720" w:hanging="720"/>
      </w:pPr>
      <w:proofErr w:type="spellStart"/>
      <w:r>
        <w:t>Ciuba</w:t>
      </w:r>
      <w:proofErr w:type="spellEnd"/>
      <w:r>
        <w:t xml:space="preserve">, Gary M. “One Singer Left to Mourn: Death and Discourse in Porter’s ‘Pale Horse, Pale Rider’” </w:t>
      </w:r>
      <w:r>
        <w:rPr>
          <w:i/>
        </w:rPr>
        <w:t xml:space="preserve">South Atlantic Review </w:t>
      </w:r>
      <w:r>
        <w:t>61.1 (1996): 55-76. Web.</w:t>
      </w:r>
    </w:p>
    <w:p w14:paraId="48F04E0E" w14:textId="77777777" w:rsidR="00041F19" w:rsidRDefault="00041F19" w:rsidP="00041F19">
      <w:pPr>
        <w:ind w:left="720" w:hanging="720"/>
      </w:pPr>
      <w:r>
        <w:t xml:space="preserve">Davis, David. A. “The Forgotten Apocalypse: Katherine Anne Porter’s ‘Pale Horse, Pale Rider,’ Traumatic Memory and the Influenza Pandemic of 1918” </w:t>
      </w:r>
      <w:r>
        <w:rPr>
          <w:i/>
        </w:rPr>
        <w:t xml:space="preserve">The Southern Literary Journal </w:t>
      </w:r>
      <w:r>
        <w:t xml:space="preserve">43.2 (2011): 55-74. Web.  </w:t>
      </w:r>
    </w:p>
    <w:p w14:paraId="45EF3CA3" w14:textId="77777777" w:rsidR="00041F19" w:rsidRDefault="00041F19" w:rsidP="00041F19">
      <w:pPr>
        <w:ind w:left="720" w:hanging="720"/>
      </w:pPr>
      <w:r>
        <w:t xml:space="preserve">Humphrey, Robert. </w:t>
      </w:r>
      <w:proofErr w:type="gramStart"/>
      <w:r>
        <w:rPr>
          <w:i/>
        </w:rPr>
        <w:t>Stream of Consciousness in the Modern Novel.</w:t>
      </w:r>
      <w:proofErr w:type="gramEnd"/>
      <w:r>
        <w:rPr>
          <w:i/>
        </w:rPr>
        <w:t xml:space="preserve"> </w:t>
      </w:r>
      <w:r>
        <w:t xml:space="preserve">London: University of California Press, 1954. Print.  </w:t>
      </w:r>
    </w:p>
    <w:p w14:paraId="05F612FC" w14:textId="77777777" w:rsidR="00041F19" w:rsidRDefault="00041F19" w:rsidP="00041F19">
      <w:pPr>
        <w:ind w:left="720" w:hanging="720"/>
      </w:pPr>
      <w:r>
        <w:t xml:space="preserve">Nicolson, Juliet. “The War was </w:t>
      </w:r>
      <w:proofErr w:type="gramStart"/>
      <w:r>
        <w:t>Over</w:t>
      </w:r>
      <w:proofErr w:type="gramEnd"/>
      <w:r>
        <w:t xml:space="preserve"> – but Spanish Flu would Kill Millions More.” The Telegraph 11 Nov 2009. Web. 29 Jan 2014. </w:t>
      </w:r>
    </w:p>
    <w:p w14:paraId="7764975C" w14:textId="77777777" w:rsidR="00854864" w:rsidRPr="00E064D7" w:rsidRDefault="00854864" w:rsidP="00041F19">
      <w:pPr>
        <w:ind w:left="720" w:hanging="720"/>
      </w:pPr>
    </w:p>
    <w:p w14:paraId="6A46D56C" w14:textId="2445EF96" w:rsidR="008455E0" w:rsidRDefault="003B3A83" w:rsidP="008455E0">
      <w:pPr>
        <w:rPr>
          <w:b/>
        </w:rPr>
      </w:pPr>
      <w:r w:rsidRPr="003B3A83">
        <w:rPr>
          <w:b/>
        </w:rPr>
        <w:t xml:space="preserve">Archival Resources: </w:t>
      </w:r>
    </w:p>
    <w:p w14:paraId="40F162A2" w14:textId="77777777" w:rsidR="00041F19" w:rsidRPr="00854864" w:rsidRDefault="00041F19" w:rsidP="008455E0">
      <w:pPr>
        <w:rPr>
          <w:b/>
        </w:rPr>
      </w:pPr>
    </w:p>
    <w:p w14:paraId="71F50863" w14:textId="67D466DB" w:rsidR="003B3A83" w:rsidRDefault="00A4650D" w:rsidP="008455E0">
      <w:hyperlink r:id="rId9" w:history="1">
        <w:r w:rsidR="001322DA" w:rsidRPr="003B3A83">
          <w:rPr>
            <w:rStyle w:val="Hyperlink"/>
          </w:rPr>
          <w:t>http://www.archives.gov/exhibits/influenza-epidemic/records-list.html</w:t>
        </w:r>
      </w:hyperlink>
      <w:r w:rsidR="001322DA" w:rsidRPr="003B3A83">
        <w:t xml:space="preserve"> </w:t>
      </w:r>
    </w:p>
    <w:p w14:paraId="0761AA6F" w14:textId="77777777" w:rsidR="00041F19" w:rsidRPr="003B3A83" w:rsidRDefault="00041F19" w:rsidP="008455E0"/>
    <w:p w14:paraId="604FB52D" w14:textId="093ACBB1" w:rsidR="003B3A83" w:rsidRPr="003B3A83" w:rsidRDefault="00A4650D" w:rsidP="008455E0">
      <w:hyperlink r:id="rId10" w:history="1">
        <w:r w:rsidR="003B3A83" w:rsidRPr="003B3A83">
          <w:rPr>
            <w:rStyle w:val="Hyperlink"/>
          </w:rPr>
          <w:t>http://www.flu.gov/pandemic/history/1918/the_pandemic/index.html</w:t>
        </w:r>
      </w:hyperlink>
      <w:r w:rsidR="003B3A83" w:rsidRPr="003B3A83">
        <w:t xml:space="preserve"> </w:t>
      </w:r>
    </w:p>
    <w:sectPr w:rsidR="003B3A83" w:rsidRPr="003B3A83" w:rsidSect="00A4650D">
      <w:headerReference w:type="default" r:id="rId11"/>
      <w:pgSz w:w="11900" w:h="16840"/>
      <w:pgMar w:top="1440" w:right="1418" w:bottom="1440" w:left="1418" w:header="709" w:footer="709" w:gutter="0"/>
      <w:cols w:space="708"/>
      <w:docGrid w:linePitch="360"/>
      <w:printerSettings r:id="rId12"/>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115AE0" w:rsidRDefault="00115AE0" w:rsidP="00351CED">
      <w:r>
        <w:separator/>
      </w:r>
    </w:p>
  </w:endnote>
  <w:endnote w:type="continuationSeparator" w:id="0">
    <w:p w14:paraId="4A012C98" w14:textId="77777777" w:rsidR="00115AE0" w:rsidRDefault="00115AE0"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115AE0" w:rsidRDefault="00115AE0" w:rsidP="00351CED">
      <w:r>
        <w:separator/>
      </w:r>
    </w:p>
  </w:footnote>
  <w:footnote w:type="continuationSeparator" w:id="0">
    <w:p w14:paraId="05E7F60D" w14:textId="77777777" w:rsidR="00115AE0" w:rsidRDefault="00115AE0"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115AE0" w:rsidRDefault="00115AE0" w:rsidP="00351CED">
    <w:r>
      <w:t xml:space="preserve">EN123 – Modern World Literatures </w:t>
    </w:r>
    <w:r>
      <w:tab/>
    </w:r>
    <w:r>
      <w:tab/>
      <w:t>Seminar Tutor: Emilie Taylor-Brown</w:t>
    </w:r>
  </w:p>
  <w:p w14:paraId="3F4FD4C5" w14:textId="77777777" w:rsidR="00115AE0" w:rsidRDefault="00115AE0" w:rsidP="00351CED">
    <w:r>
      <w:t xml:space="preserve">Seminar: Thurs 1-2pm, H445 </w:t>
    </w:r>
    <w:r>
      <w:tab/>
    </w:r>
    <w:r>
      <w:tab/>
    </w:r>
    <w:r>
      <w:tab/>
    </w:r>
    <w:hyperlink r:id="rId1" w:history="1">
      <w:r w:rsidRPr="001A7DA0">
        <w:rPr>
          <w:rStyle w:val="Hyperlink"/>
        </w:rPr>
        <w:t>emilie.taylor-brown@warwick.ac.uk</w:t>
      </w:r>
    </w:hyperlink>
  </w:p>
  <w:p w14:paraId="74A25C82" w14:textId="060FA95C" w:rsidR="00115AE0" w:rsidRDefault="00115AE0" w:rsidP="00351CED">
    <w:r>
      <w:t>Office Hour: Thurs 2-3pm, H507</w:t>
    </w:r>
  </w:p>
  <w:p w14:paraId="13C3EA5B" w14:textId="77777777" w:rsidR="00115AE0" w:rsidRDefault="00115AE0" w:rsidP="00351CED"/>
  <w:p w14:paraId="5E0253BD" w14:textId="77777777" w:rsidR="00115AE0" w:rsidRDefault="00115AE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1"/>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41F19"/>
    <w:rsid w:val="00093ACC"/>
    <w:rsid w:val="000C2AA0"/>
    <w:rsid w:val="00115AE0"/>
    <w:rsid w:val="001322DA"/>
    <w:rsid w:val="001566CF"/>
    <w:rsid w:val="002827BE"/>
    <w:rsid w:val="002B317C"/>
    <w:rsid w:val="002C65F5"/>
    <w:rsid w:val="002D3942"/>
    <w:rsid w:val="002E35CC"/>
    <w:rsid w:val="002F4001"/>
    <w:rsid w:val="00351CED"/>
    <w:rsid w:val="00396AAC"/>
    <w:rsid w:val="003B3A83"/>
    <w:rsid w:val="0049663C"/>
    <w:rsid w:val="004A576B"/>
    <w:rsid w:val="004D489E"/>
    <w:rsid w:val="005200CA"/>
    <w:rsid w:val="005350C5"/>
    <w:rsid w:val="00555716"/>
    <w:rsid w:val="00660BF8"/>
    <w:rsid w:val="00695975"/>
    <w:rsid w:val="006A5544"/>
    <w:rsid w:val="007236AE"/>
    <w:rsid w:val="007A3B55"/>
    <w:rsid w:val="007D1CCC"/>
    <w:rsid w:val="008140C8"/>
    <w:rsid w:val="008455E0"/>
    <w:rsid w:val="00854864"/>
    <w:rsid w:val="00924AF4"/>
    <w:rsid w:val="00A4650D"/>
    <w:rsid w:val="00B657DC"/>
    <w:rsid w:val="00D30DC3"/>
    <w:rsid w:val="00DA14C2"/>
    <w:rsid w:val="00DB775E"/>
    <w:rsid w:val="00DC13A4"/>
    <w:rsid w:val="00E064D7"/>
    <w:rsid w:val="00E6303A"/>
    <w:rsid w:val="00EF79FA"/>
    <w:rsid w:val="00FA35C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printerSettings" Target="printerSettings/printerSettings1.bin"/><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hyperlink" Target="http://www.archives.gov/exhibits/influenza-epidemic/records-list.html" TargetMode="External"/><Relationship Id="rId10" Type="http://schemas.openxmlformats.org/officeDocument/2006/relationships/hyperlink" Target="http://www.flu.gov/pandemic/history/1918/the_pandemic/index.html"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914</Words>
  <Characters>5212</Characters>
  <Application>Microsoft Macintosh Word</Application>
  <DocSecurity>0</DocSecurity>
  <Lines>43</Lines>
  <Paragraphs>12</Paragraphs>
  <ScaleCrop>false</ScaleCrop>
  <Company>Keele University</Company>
  <LinksUpToDate>false</LinksUpToDate>
  <CharactersWithSpaces>6114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3</cp:revision>
  <cp:lastPrinted>2014-01-30T12:24:00Z</cp:lastPrinted>
  <dcterms:created xsi:type="dcterms:W3CDTF">2014-01-29T23:41:00Z</dcterms:created>
  <dcterms:modified xsi:type="dcterms:W3CDTF">2014-01-30T14:13:00Z</dcterms:modified>
</cp:coreProperties>
</file>