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4A26BB" w14:textId="0AE1DED6" w:rsidR="000C2AA0" w:rsidRDefault="00585D61" w:rsidP="009D4BAE">
      <w:pPr>
        <w:jc w:val="center"/>
      </w:pPr>
      <w:r w:rsidRPr="00585D61">
        <w:rPr>
          <w:b/>
          <w:u w:val="single"/>
        </w:rPr>
        <w:t>Unit IV (1945-1989): Cold War, Decolonization &amp; the Long Boom</w:t>
      </w:r>
      <w:r>
        <w:rPr>
          <w:u w:val="single"/>
        </w:rPr>
        <w:br/>
        <w:t>Week 7</w:t>
      </w:r>
      <w:r w:rsidR="00396AAC" w:rsidRPr="00396AAC">
        <w:rPr>
          <w:u w:val="single"/>
        </w:rPr>
        <w:t xml:space="preserve">: </w:t>
      </w:r>
      <w:r>
        <w:rPr>
          <w:i/>
          <w:u w:val="single"/>
        </w:rPr>
        <w:t>Endgame</w:t>
      </w:r>
      <w:r w:rsidR="001566CF">
        <w:rPr>
          <w:i/>
          <w:u w:val="single"/>
        </w:rPr>
        <w:t xml:space="preserve"> </w:t>
      </w:r>
      <w:r>
        <w:rPr>
          <w:u w:val="single"/>
        </w:rPr>
        <w:t>(1957) Samuel Beckett</w:t>
      </w:r>
    </w:p>
    <w:p w14:paraId="68DAC7CE" w14:textId="77777777" w:rsidR="004D489E" w:rsidRDefault="004D489E" w:rsidP="00396AAC"/>
    <w:p w14:paraId="2C30167C" w14:textId="162E6022" w:rsidR="004D489E" w:rsidRPr="004D489E" w:rsidRDefault="00585D61" w:rsidP="00396AAC">
      <w:pPr>
        <w:rPr>
          <w:i/>
        </w:rPr>
      </w:pPr>
      <w:r>
        <w:rPr>
          <w:rFonts w:ascii="Helvetica" w:hAnsi="Helvetica" w:cs="Helvetica"/>
          <w:noProof/>
          <w:lang w:val="en-US"/>
        </w:rPr>
        <w:drawing>
          <wp:anchor distT="0" distB="0" distL="114300" distR="114300" simplePos="0" relativeHeight="251658240" behindDoc="0" locked="0" layoutInCell="1" allowOverlap="1" wp14:anchorId="50C7706A" wp14:editId="0C2AA829">
            <wp:simplePos x="0" y="0"/>
            <wp:positionH relativeFrom="margin">
              <wp:posOffset>3086100</wp:posOffset>
            </wp:positionH>
            <wp:positionV relativeFrom="margin">
              <wp:posOffset>599440</wp:posOffset>
            </wp:positionV>
            <wp:extent cx="2677795" cy="16065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77795" cy="1606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DB550F" w14:textId="32E41F53" w:rsidR="004D489E" w:rsidRDefault="00047A12" w:rsidP="00396AAC">
      <w:pPr>
        <w:rPr>
          <w:b/>
        </w:rPr>
      </w:pPr>
      <w:r w:rsidRPr="00047A12">
        <w:rPr>
          <w:b/>
        </w:rPr>
        <w:t xml:space="preserve">What does it all mean? </w:t>
      </w:r>
    </w:p>
    <w:p w14:paraId="749285B8" w14:textId="3420EA7E" w:rsidR="00047A12" w:rsidRPr="00047A12" w:rsidRDefault="00047A12" w:rsidP="00396AAC">
      <w:r>
        <w:t>Suggested explanations:</w:t>
      </w:r>
    </w:p>
    <w:p w14:paraId="7551F993" w14:textId="7F705835" w:rsidR="00047A12" w:rsidRDefault="00047A12" w:rsidP="00047A12">
      <w:pPr>
        <w:pStyle w:val="ListParagraph"/>
        <w:numPr>
          <w:ilvl w:val="0"/>
          <w:numId w:val="1"/>
        </w:numPr>
      </w:pPr>
      <w:r>
        <w:t>Nuclear Winter</w:t>
      </w:r>
    </w:p>
    <w:p w14:paraId="6DD0A6FB" w14:textId="5DFF0EF3" w:rsidR="00047A12" w:rsidRDefault="00BD1E0E" w:rsidP="00047A12">
      <w:pPr>
        <w:pStyle w:val="ListParagraph"/>
        <w:numPr>
          <w:ilvl w:val="0"/>
          <w:numId w:val="1"/>
        </w:numPr>
      </w:pPr>
      <w:r>
        <w:t>Change in perspective after the unspeakable h</w:t>
      </w:r>
      <w:r w:rsidR="00A11CC8">
        <w:t>orrors of WWII</w:t>
      </w:r>
    </w:p>
    <w:p w14:paraId="4FC3FA81" w14:textId="6EA7BE22" w:rsidR="00A11CC8" w:rsidRDefault="00A11CC8" w:rsidP="00047A12">
      <w:pPr>
        <w:pStyle w:val="ListParagraph"/>
        <w:numPr>
          <w:ilvl w:val="0"/>
          <w:numId w:val="1"/>
        </w:numPr>
      </w:pPr>
      <w:r>
        <w:t>Postcolonial allegory</w:t>
      </w:r>
    </w:p>
    <w:p w14:paraId="16344780" w14:textId="56382E30" w:rsidR="00A11CC8" w:rsidRDefault="00A11CC8" w:rsidP="00047A12">
      <w:pPr>
        <w:pStyle w:val="ListParagraph"/>
        <w:numPr>
          <w:ilvl w:val="0"/>
          <w:numId w:val="1"/>
        </w:numPr>
      </w:pPr>
      <w:r>
        <w:t xml:space="preserve">Biblical Apocalypse </w:t>
      </w:r>
    </w:p>
    <w:p w14:paraId="1CED6BF4" w14:textId="76544B28" w:rsidR="00BD1E0E" w:rsidRDefault="00A11CC8" w:rsidP="00BD1E0E">
      <w:pPr>
        <w:pStyle w:val="ListParagraph"/>
        <w:numPr>
          <w:ilvl w:val="0"/>
          <w:numId w:val="1"/>
        </w:numPr>
      </w:pPr>
      <w:r>
        <w:t>Representative of Insanity</w:t>
      </w:r>
      <w:r w:rsidR="00D24291">
        <w:t>/Hell</w:t>
      </w:r>
    </w:p>
    <w:p w14:paraId="71056C1E" w14:textId="206B2A6A" w:rsidR="00EC480C" w:rsidRDefault="00D24291" w:rsidP="00BD1E0E">
      <w:pPr>
        <w:pStyle w:val="ListParagraph"/>
        <w:numPr>
          <w:ilvl w:val="0"/>
          <w:numId w:val="1"/>
        </w:numPr>
      </w:pPr>
      <w:r>
        <w:t>Critique of Modernity</w:t>
      </w:r>
    </w:p>
    <w:p w14:paraId="4450DA3A" w14:textId="77777777" w:rsidR="00A11CC8" w:rsidRPr="00047A12" w:rsidRDefault="00A11CC8" w:rsidP="00A11CC8">
      <w:pPr>
        <w:ind w:left="360"/>
      </w:pPr>
    </w:p>
    <w:p w14:paraId="10BC71C2" w14:textId="65E58E64" w:rsidR="00603A03" w:rsidRDefault="00EB441E" w:rsidP="008455E0">
      <w:r w:rsidRPr="00EB441E">
        <w:rPr>
          <w:u w:val="single"/>
        </w:rPr>
        <w:t xml:space="preserve">As Theodor </w:t>
      </w:r>
      <w:proofErr w:type="spellStart"/>
      <w:r w:rsidRPr="00EB441E">
        <w:rPr>
          <w:u w:val="single"/>
        </w:rPr>
        <w:t>Adorno</w:t>
      </w:r>
      <w:proofErr w:type="spellEnd"/>
      <w:r w:rsidRPr="00EB441E">
        <w:rPr>
          <w:u w:val="single"/>
        </w:rPr>
        <w:t xml:space="preserve"> famously notes:</w:t>
      </w:r>
      <w:r>
        <w:t xml:space="preserve"> ‘Understanding [Endgame] can mean nothing other than understanding its incomprehensibility, or concretely reconstructing its meaning structure – that it has none.’</w:t>
      </w:r>
    </w:p>
    <w:p w14:paraId="39B06F95" w14:textId="77777777" w:rsidR="00047A12" w:rsidRDefault="00047A12" w:rsidP="008455E0"/>
    <w:p w14:paraId="7EDF5AD1" w14:textId="77777777" w:rsidR="00047A12" w:rsidRPr="00047A12" w:rsidRDefault="00047A12" w:rsidP="00047A12">
      <w:pPr>
        <w:jc w:val="both"/>
        <w:rPr>
          <w:i/>
        </w:rPr>
      </w:pPr>
      <w:r>
        <w:tab/>
      </w:r>
      <w:r w:rsidRPr="00047A12">
        <w:rPr>
          <w:i/>
        </w:rPr>
        <w:t xml:space="preserve">Endgame is, in effect, the last part of an on-stage game of chess […] Hamm should </w:t>
      </w:r>
      <w:r w:rsidRPr="00047A12">
        <w:rPr>
          <w:i/>
        </w:rPr>
        <w:tab/>
        <w:t xml:space="preserve">be viewed as a king threatened by checkmate, </w:t>
      </w:r>
      <w:proofErr w:type="spellStart"/>
      <w:r w:rsidRPr="00047A12">
        <w:rPr>
          <w:i/>
        </w:rPr>
        <w:t>Clov</w:t>
      </w:r>
      <w:proofErr w:type="spellEnd"/>
      <w:r w:rsidRPr="00047A12">
        <w:rPr>
          <w:i/>
        </w:rPr>
        <w:t xml:space="preserve"> as a knight, and </w:t>
      </w:r>
      <w:proofErr w:type="spellStart"/>
      <w:r w:rsidRPr="00047A12">
        <w:rPr>
          <w:i/>
        </w:rPr>
        <w:t>Nagg</w:t>
      </w:r>
      <w:proofErr w:type="spellEnd"/>
      <w:r w:rsidRPr="00047A12">
        <w:rPr>
          <w:i/>
        </w:rPr>
        <w:t xml:space="preserve"> and Nell </w:t>
      </w:r>
      <w:r w:rsidRPr="00047A12">
        <w:rPr>
          <w:i/>
        </w:rPr>
        <w:tab/>
        <w:t xml:space="preserve">as either rooks or pawns. Disagreement arises only over the identity of the side </w:t>
      </w:r>
      <w:r w:rsidRPr="00047A12">
        <w:rPr>
          <w:i/>
        </w:rPr>
        <w:tab/>
        <w:t xml:space="preserve">seeking to checkmate Ham. On the basis that Ham and </w:t>
      </w:r>
      <w:proofErr w:type="spellStart"/>
      <w:r w:rsidRPr="00047A12">
        <w:rPr>
          <w:i/>
        </w:rPr>
        <w:t>Clov</w:t>
      </w:r>
      <w:proofErr w:type="spellEnd"/>
      <w:r w:rsidRPr="00047A12">
        <w:rPr>
          <w:i/>
        </w:rPr>
        <w:t xml:space="preserve"> have 'very red' faces, </w:t>
      </w:r>
      <w:r w:rsidRPr="00047A12">
        <w:rPr>
          <w:i/>
        </w:rPr>
        <w:tab/>
        <w:t xml:space="preserve">while </w:t>
      </w:r>
      <w:proofErr w:type="spellStart"/>
      <w:r w:rsidRPr="00047A12">
        <w:rPr>
          <w:i/>
        </w:rPr>
        <w:t>Nagg's</w:t>
      </w:r>
      <w:proofErr w:type="spellEnd"/>
      <w:r w:rsidRPr="00047A12">
        <w:rPr>
          <w:i/>
        </w:rPr>
        <w:t xml:space="preserve"> and Nell's are 'very white', David </w:t>
      </w:r>
      <w:proofErr w:type="spellStart"/>
      <w:r w:rsidRPr="00047A12">
        <w:rPr>
          <w:i/>
        </w:rPr>
        <w:t>Hesla</w:t>
      </w:r>
      <w:proofErr w:type="spellEnd"/>
      <w:r w:rsidRPr="00047A12">
        <w:rPr>
          <w:i/>
        </w:rPr>
        <w:t xml:space="preserve"> argues that the latter are </w:t>
      </w:r>
      <w:r w:rsidRPr="00047A12">
        <w:rPr>
          <w:i/>
        </w:rPr>
        <w:tab/>
        <w:t xml:space="preserve">'two enemy pieces which have been taken and put out of the action'. But Francis </w:t>
      </w:r>
      <w:r w:rsidRPr="00047A12">
        <w:rPr>
          <w:i/>
        </w:rPr>
        <w:tab/>
        <w:t xml:space="preserve">Doherty reminds us that red and white are the same side in chess, and thereby </w:t>
      </w:r>
      <w:r w:rsidRPr="00047A12">
        <w:rPr>
          <w:i/>
        </w:rPr>
        <w:tab/>
        <w:t xml:space="preserve">implies that Hamm, </w:t>
      </w:r>
      <w:proofErr w:type="spellStart"/>
      <w:r w:rsidRPr="00047A12">
        <w:rPr>
          <w:i/>
        </w:rPr>
        <w:t>Clov</w:t>
      </w:r>
      <w:proofErr w:type="spellEnd"/>
      <w:r w:rsidRPr="00047A12">
        <w:rPr>
          <w:i/>
        </w:rPr>
        <w:t xml:space="preserve">, </w:t>
      </w:r>
      <w:proofErr w:type="spellStart"/>
      <w:r w:rsidRPr="00047A12">
        <w:rPr>
          <w:i/>
        </w:rPr>
        <w:t>Nagg</w:t>
      </w:r>
      <w:proofErr w:type="spellEnd"/>
      <w:r w:rsidRPr="00047A12">
        <w:rPr>
          <w:i/>
        </w:rPr>
        <w:t xml:space="preserve"> and Nell have a common opponent - a </w:t>
      </w:r>
      <w:r w:rsidRPr="00047A12">
        <w:rPr>
          <w:i/>
        </w:rPr>
        <w:tab/>
        <w:t>traditionally black opponent- in death.</w:t>
      </w:r>
    </w:p>
    <w:p w14:paraId="59ABF810" w14:textId="77777777" w:rsidR="00047A12" w:rsidRDefault="00047A12" w:rsidP="00047A12">
      <w:pPr>
        <w:jc w:val="both"/>
        <w:rPr>
          <w:i/>
        </w:rPr>
      </w:pPr>
      <w:r w:rsidRPr="00047A12">
        <w:rPr>
          <w:i/>
        </w:rPr>
        <w:tab/>
        <w:t xml:space="preserve">[…] But while this game is being played, another is also in progress- a game in </w:t>
      </w:r>
      <w:r w:rsidRPr="00047A12">
        <w:rPr>
          <w:i/>
        </w:rPr>
        <w:tab/>
        <w:t xml:space="preserve">which Beckett pits his four red- or white-faced characters against the darkened </w:t>
      </w:r>
      <w:r w:rsidRPr="00047A12">
        <w:rPr>
          <w:i/>
        </w:rPr>
        <w:tab/>
        <w:t xml:space="preserve">faces of the theatre audience. The second game's purpose is to frustrate our </w:t>
      </w:r>
      <w:r w:rsidRPr="00047A12">
        <w:rPr>
          <w:i/>
        </w:rPr>
        <w:tab/>
        <w:t xml:space="preserve">attempts to interpret Endgame definitively; checkmate occurs when we </w:t>
      </w:r>
      <w:r w:rsidRPr="00047A12">
        <w:rPr>
          <w:i/>
        </w:rPr>
        <w:tab/>
        <w:t xml:space="preserve">recognise </w:t>
      </w:r>
      <w:r>
        <w:rPr>
          <w:i/>
        </w:rPr>
        <w:tab/>
      </w:r>
      <w:r w:rsidRPr="00047A12">
        <w:rPr>
          <w:i/>
        </w:rPr>
        <w:t xml:space="preserve">that the play is deliberately designed to resist even the most ingenious </w:t>
      </w:r>
      <w:r w:rsidRPr="00047A12">
        <w:rPr>
          <w:i/>
        </w:rPr>
        <w:tab/>
        <w:t xml:space="preserve">of </w:t>
      </w:r>
      <w:r>
        <w:rPr>
          <w:i/>
        </w:rPr>
        <w:tab/>
      </w:r>
      <w:r w:rsidRPr="00047A12">
        <w:rPr>
          <w:i/>
        </w:rPr>
        <w:t>explications.</w:t>
      </w:r>
    </w:p>
    <w:p w14:paraId="35586CA2" w14:textId="77777777" w:rsidR="00047A12" w:rsidRDefault="00047A12" w:rsidP="00047A12">
      <w:pPr>
        <w:jc w:val="both"/>
        <w:rPr>
          <w:i/>
        </w:rPr>
      </w:pPr>
    </w:p>
    <w:p w14:paraId="1C4C4F22" w14:textId="77777777" w:rsidR="00047A12" w:rsidRPr="00047A12" w:rsidRDefault="00047A12" w:rsidP="00047A12">
      <w:pPr>
        <w:jc w:val="both"/>
      </w:pPr>
      <w:r>
        <w:t xml:space="preserve">--- Acheson, James. “Chess with the Audience: Samuel Beckett’s </w:t>
      </w:r>
      <w:r>
        <w:rPr>
          <w:i/>
        </w:rPr>
        <w:t>Endgame</w:t>
      </w:r>
      <w:r>
        <w:t xml:space="preserve">” </w:t>
      </w:r>
      <w:r>
        <w:rPr>
          <w:i/>
        </w:rPr>
        <w:t xml:space="preserve">Critical Quarterly </w:t>
      </w:r>
      <w:r>
        <w:t>22.2 (1980)</w:t>
      </w:r>
      <w:proofErr w:type="gramStart"/>
      <w:r>
        <w:t>:33</w:t>
      </w:r>
      <w:proofErr w:type="gramEnd"/>
      <w:r>
        <w:t xml:space="preserve">-45. Web. </w:t>
      </w:r>
    </w:p>
    <w:p w14:paraId="2864D8F3" w14:textId="77777777" w:rsidR="00603A03" w:rsidRDefault="00603A03" w:rsidP="008455E0"/>
    <w:p w14:paraId="5DF7F273" w14:textId="20A9C5C6" w:rsidR="00BD1E0E" w:rsidRDefault="00BD1E0E" w:rsidP="008455E0">
      <w:r>
        <w:t>CLOV. Finished, it’s finished, nearly finished, it must be nearly finished.</w:t>
      </w:r>
      <w:r>
        <w:br/>
      </w:r>
      <w:r>
        <w:tab/>
        <w:t>(</w:t>
      </w:r>
      <w:r>
        <w:rPr>
          <w:i/>
        </w:rPr>
        <w:t>Pause.</w:t>
      </w:r>
      <w:r>
        <w:t>)</w:t>
      </w:r>
    </w:p>
    <w:p w14:paraId="7CD8B522" w14:textId="610752EE" w:rsidR="00BD1E0E" w:rsidRPr="00BD1E0E" w:rsidRDefault="00BD1E0E" w:rsidP="008455E0">
      <w:r>
        <w:tab/>
        <w:t>Grain upon grain, one by one, suddenly there’s a heap</w:t>
      </w:r>
      <w:r w:rsidR="00EC480C">
        <w:t xml:space="preserve">, a little heap, </w:t>
      </w:r>
      <w:proofErr w:type="gramStart"/>
      <w:r w:rsidR="00EC480C">
        <w:t xml:space="preserve">the </w:t>
      </w:r>
      <w:r w:rsidR="00EC480C">
        <w:tab/>
        <w:t>impossible</w:t>
      </w:r>
      <w:proofErr w:type="gramEnd"/>
      <w:r w:rsidR="00EC480C">
        <w:t xml:space="preserve"> heap.</w:t>
      </w:r>
    </w:p>
    <w:p w14:paraId="28E10993" w14:textId="77777777" w:rsidR="00047A12" w:rsidRDefault="00047A12" w:rsidP="008455E0"/>
    <w:p w14:paraId="76689057" w14:textId="600AE261" w:rsidR="004917C8" w:rsidRDefault="004917C8" w:rsidP="008455E0">
      <w:r>
        <w:t xml:space="preserve">HAM. Enough, </w:t>
      </w:r>
      <w:proofErr w:type="gramStart"/>
      <w:r>
        <w:t>It’s</w:t>
      </w:r>
      <w:proofErr w:type="gramEnd"/>
      <w:r>
        <w:t xml:space="preserve"> time it ended, in the shelter, too.</w:t>
      </w:r>
      <w:r>
        <w:br/>
      </w:r>
      <w:r>
        <w:tab/>
        <w:t>(</w:t>
      </w:r>
      <w:r>
        <w:rPr>
          <w:i/>
        </w:rPr>
        <w:t>Pause.</w:t>
      </w:r>
      <w:r>
        <w:t>)</w:t>
      </w:r>
    </w:p>
    <w:p w14:paraId="59BDC3BC" w14:textId="3E90ADDC" w:rsidR="004917C8" w:rsidRDefault="004917C8" w:rsidP="008455E0">
      <w:r>
        <w:tab/>
        <w:t>And yet I hesitate, I hesitate to…</w:t>
      </w:r>
      <w:proofErr w:type="gramStart"/>
      <w:r>
        <w:t>.to</w:t>
      </w:r>
      <w:proofErr w:type="gramEnd"/>
      <w:r>
        <w:t xml:space="preserve"> end.</w:t>
      </w:r>
    </w:p>
    <w:p w14:paraId="3606D11A" w14:textId="77777777" w:rsidR="004917C8" w:rsidRDefault="004917C8" w:rsidP="008455E0"/>
    <w:p w14:paraId="4F6AB27A" w14:textId="6D322B0B" w:rsidR="004917C8" w:rsidRDefault="004917C8" w:rsidP="008455E0">
      <w:r>
        <w:lastRenderedPageBreak/>
        <w:t>HAM. You’re leaving me all the same.</w:t>
      </w:r>
    </w:p>
    <w:p w14:paraId="0DB4D3E8" w14:textId="75764586" w:rsidR="004917C8" w:rsidRDefault="004917C8" w:rsidP="008455E0">
      <w:r>
        <w:t xml:space="preserve">CLOV. I’m trying. </w:t>
      </w:r>
    </w:p>
    <w:p w14:paraId="55562369" w14:textId="7B9E0E0E" w:rsidR="004917C8" w:rsidRDefault="004917C8" w:rsidP="008455E0">
      <w:r>
        <w:t>[…]</w:t>
      </w:r>
    </w:p>
    <w:p w14:paraId="7E04076E" w14:textId="33304BEA" w:rsidR="004917C8" w:rsidRDefault="004917C8" w:rsidP="008455E0">
      <w:r>
        <w:t>HAM. Well! I thought you were leaving me.</w:t>
      </w:r>
      <w:r>
        <w:br/>
        <w:t xml:space="preserve">CLOV. Oh not just yet, not just yet. </w:t>
      </w:r>
    </w:p>
    <w:p w14:paraId="5BD91CBC" w14:textId="65FFFB38" w:rsidR="004917C8" w:rsidRDefault="004917C8" w:rsidP="008455E0">
      <w:r>
        <w:t xml:space="preserve">[…] </w:t>
      </w:r>
    </w:p>
    <w:p w14:paraId="54DAB935" w14:textId="06875B63" w:rsidR="004917C8" w:rsidRDefault="004917C8" w:rsidP="008455E0">
      <w:r>
        <w:t>HAM. I thought I told you to be off.</w:t>
      </w:r>
    </w:p>
    <w:p w14:paraId="31A79EE4" w14:textId="5B819207" w:rsidR="004917C8" w:rsidRDefault="004917C8" w:rsidP="008455E0">
      <w:r>
        <w:t>CLOV. I’m trying.</w:t>
      </w:r>
    </w:p>
    <w:p w14:paraId="14F8E620" w14:textId="40666A38" w:rsidR="00CB7004" w:rsidRDefault="00CB7004" w:rsidP="008455E0">
      <w:r>
        <w:t>[…]</w:t>
      </w:r>
    </w:p>
    <w:p w14:paraId="53A37258" w14:textId="65857476" w:rsidR="00CB7004" w:rsidRPr="004917C8" w:rsidRDefault="00CB7004" w:rsidP="008455E0">
      <w:r>
        <w:t>NAGG. I thought you were going to leave me.</w:t>
      </w:r>
      <w:r>
        <w:br/>
        <w:t>NELL. I am going to leave you.</w:t>
      </w:r>
    </w:p>
    <w:p w14:paraId="4A0E7FCD" w14:textId="77777777" w:rsidR="004917C8" w:rsidRDefault="004917C8" w:rsidP="008455E0"/>
    <w:p w14:paraId="481773B1" w14:textId="46BE183B" w:rsidR="00CB7004" w:rsidRDefault="00EC480C" w:rsidP="008455E0">
      <w:pPr>
        <w:rPr>
          <w:b/>
        </w:rPr>
      </w:pPr>
      <w:r>
        <w:rPr>
          <w:b/>
        </w:rPr>
        <w:t xml:space="preserve">Points to Consider </w:t>
      </w:r>
    </w:p>
    <w:p w14:paraId="2B473E04" w14:textId="77777777" w:rsidR="00D24291" w:rsidRPr="00EC480C" w:rsidRDefault="00D24291" w:rsidP="008455E0">
      <w:pPr>
        <w:rPr>
          <w:b/>
        </w:rPr>
      </w:pPr>
    </w:p>
    <w:p w14:paraId="5C3923D8" w14:textId="0C0C1343" w:rsidR="00047A12" w:rsidRDefault="00EC480C" w:rsidP="008455E0">
      <w:r>
        <w:t xml:space="preserve">- What is the significance of the setting? </w:t>
      </w:r>
      <w:proofErr w:type="gramStart"/>
      <w:r>
        <w:t>The references to time?</w:t>
      </w:r>
      <w:proofErr w:type="gramEnd"/>
      <w:r>
        <w:t xml:space="preserve"> </w:t>
      </w:r>
      <w:proofErr w:type="gramStart"/>
      <w:r>
        <w:t>To nature?</w:t>
      </w:r>
      <w:proofErr w:type="gramEnd"/>
      <w:r>
        <w:t xml:space="preserve"> </w:t>
      </w:r>
    </w:p>
    <w:p w14:paraId="1720EE56" w14:textId="7AE12D0F" w:rsidR="00047A12" w:rsidRDefault="00EC480C" w:rsidP="008455E0">
      <w:r>
        <w:t xml:space="preserve">- Why are the characters physically deformed? </w:t>
      </w:r>
    </w:p>
    <w:p w14:paraId="5D720971" w14:textId="602D6B92" w:rsidR="00EC480C" w:rsidRDefault="00EC480C" w:rsidP="008455E0">
      <w:r>
        <w:t>- How is the play ‘</w:t>
      </w:r>
      <w:proofErr w:type="spellStart"/>
      <w:r>
        <w:t>Brechti</w:t>
      </w:r>
      <w:r w:rsidR="00AA3C0C">
        <w:t>an</w:t>
      </w:r>
      <w:proofErr w:type="spellEnd"/>
      <w:r w:rsidR="00AA3C0C">
        <w:t>’ in feel, and to what effect</w:t>
      </w:r>
      <w:r>
        <w:t xml:space="preserve"> is this technique employed?</w:t>
      </w:r>
    </w:p>
    <w:p w14:paraId="264AF70D" w14:textId="4BD1BB9E" w:rsidR="00EC480C" w:rsidRDefault="00EC480C" w:rsidP="008455E0">
      <w:r>
        <w:t xml:space="preserve">- What is the purpose of </w:t>
      </w:r>
      <w:proofErr w:type="spellStart"/>
      <w:r>
        <w:t>Nag</w:t>
      </w:r>
      <w:r w:rsidR="00CB7004">
        <w:t>g</w:t>
      </w:r>
      <w:proofErr w:type="spellEnd"/>
      <w:r>
        <w:t xml:space="preserve"> and Nell? </w:t>
      </w:r>
    </w:p>
    <w:p w14:paraId="05B45B7D" w14:textId="27F131E9" w:rsidR="00CB7004" w:rsidRDefault="00CB7004" w:rsidP="008455E0">
      <w:r>
        <w:t xml:space="preserve">- The characters’ are always trying to “leave” but mostly fail to, what is the significance of this? </w:t>
      </w:r>
    </w:p>
    <w:p w14:paraId="4A46DA88" w14:textId="680A7284" w:rsidR="00D24291" w:rsidRDefault="00CB7004" w:rsidP="008455E0">
      <w:r>
        <w:t xml:space="preserve">- Comment on the structure of the dialogue. </w:t>
      </w:r>
      <w:proofErr w:type="gramStart"/>
      <w:r>
        <w:t>i</w:t>
      </w:r>
      <w:proofErr w:type="gramEnd"/>
      <w:r>
        <w:t xml:space="preserve">.e. the abundance of pauses and puns, questions and stories, repetition, nonsense, </w:t>
      </w:r>
      <w:proofErr w:type="spellStart"/>
      <w:r>
        <w:t>intertext</w:t>
      </w:r>
      <w:proofErr w:type="spellEnd"/>
      <w:r>
        <w:t>.</w:t>
      </w:r>
    </w:p>
    <w:p w14:paraId="73D823C4" w14:textId="4984978E" w:rsidR="000A3910" w:rsidRDefault="000A3910" w:rsidP="008455E0">
      <w:r>
        <w:t xml:space="preserve">- Think about the symbolism of light, sun, ocean, dust, sand, </w:t>
      </w:r>
      <w:r w:rsidR="00AA3C0C">
        <w:t>darkness, blindness, and disability.</w:t>
      </w:r>
    </w:p>
    <w:p w14:paraId="7EB7026A" w14:textId="4DE4A8EC" w:rsidR="00AA3C0C" w:rsidRDefault="00AA3C0C" w:rsidP="008455E0">
      <w:r>
        <w:t>- Is the play funny?</w:t>
      </w:r>
    </w:p>
    <w:p w14:paraId="6722FA6A" w14:textId="77777777" w:rsidR="00D24291" w:rsidRDefault="00D24291" w:rsidP="008455E0"/>
    <w:p w14:paraId="43EDA1FA" w14:textId="18FB81ED" w:rsidR="00D24291" w:rsidRDefault="00D24291" w:rsidP="00D24291">
      <w:r>
        <w:t xml:space="preserve">CLOV. I see ….a multitude…. in </w:t>
      </w:r>
      <w:proofErr w:type="gramStart"/>
      <w:r>
        <w:t>transports ….of</w:t>
      </w:r>
      <w:proofErr w:type="gramEnd"/>
      <w:r>
        <w:t xml:space="preserve"> joy.</w:t>
      </w:r>
      <w:r>
        <w:br/>
        <w:t xml:space="preserve">    </w:t>
      </w:r>
      <w:r>
        <w:tab/>
        <w:t>(</w:t>
      </w:r>
      <w:r>
        <w:rPr>
          <w:i/>
        </w:rPr>
        <w:t>Pause. He lowers telescope, looks at it.</w:t>
      </w:r>
      <w:r>
        <w:t>)</w:t>
      </w:r>
      <w:r>
        <w:br/>
      </w:r>
      <w:r>
        <w:tab/>
        <w:t xml:space="preserve">That’s what I call a magnifier. </w:t>
      </w:r>
      <w:r>
        <w:br/>
        <w:t>[…]</w:t>
      </w:r>
      <w:r>
        <w:br/>
        <w:t>CLOV. Let’s see.</w:t>
      </w:r>
      <w:r>
        <w:br/>
      </w:r>
      <w:r>
        <w:tab/>
        <w:t>(</w:t>
      </w:r>
      <w:r>
        <w:rPr>
          <w:i/>
        </w:rPr>
        <w:t>He looks, moving the telescope</w:t>
      </w:r>
      <w:r>
        <w:t>)</w:t>
      </w:r>
    </w:p>
    <w:p w14:paraId="03B41EEB" w14:textId="21AFEBAE" w:rsidR="00D24291" w:rsidRDefault="000A3910" w:rsidP="00D24291">
      <w:r>
        <w:tab/>
        <w:t>Zero….</w:t>
      </w:r>
      <w:r>
        <w:br/>
      </w:r>
      <w:r>
        <w:tab/>
        <w:t>(</w:t>
      </w:r>
      <w:r>
        <w:rPr>
          <w:i/>
        </w:rPr>
        <w:t>He looks</w:t>
      </w:r>
      <w:r>
        <w:t>)</w:t>
      </w:r>
    </w:p>
    <w:p w14:paraId="229DFAEC" w14:textId="1BA33C9B" w:rsidR="000A3910" w:rsidRDefault="000A3910" w:rsidP="00D24291">
      <w:r>
        <w:tab/>
        <w:t>…Zero…</w:t>
      </w:r>
      <w:r>
        <w:br/>
      </w:r>
      <w:r>
        <w:tab/>
        <w:t>(</w:t>
      </w:r>
      <w:r>
        <w:rPr>
          <w:i/>
        </w:rPr>
        <w:t>He looks</w:t>
      </w:r>
      <w:r>
        <w:t>)</w:t>
      </w:r>
    </w:p>
    <w:p w14:paraId="084D6187" w14:textId="6B5B04F9" w:rsidR="000A3910" w:rsidRDefault="000A3910" w:rsidP="00D24291">
      <w:r>
        <w:tab/>
        <w:t>…</w:t>
      </w:r>
      <w:proofErr w:type="gramStart"/>
      <w:r>
        <w:t>and</w:t>
      </w:r>
      <w:proofErr w:type="gramEnd"/>
      <w:r>
        <w:t xml:space="preserve"> zero.</w:t>
      </w:r>
      <w:r>
        <w:br/>
        <w:t>HAM. Nothing stirs. All is –</w:t>
      </w:r>
    </w:p>
    <w:p w14:paraId="1BDA81CE" w14:textId="5A8C34E6" w:rsidR="000A3910" w:rsidRDefault="000A3910" w:rsidP="000A3910">
      <w:r>
        <w:t xml:space="preserve">CLOV. </w:t>
      </w:r>
      <w:proofErr w:type="spellStart"/>
      <w:r>
        <w:t>Zer</w:t>
      </w:r>
      <w:proofErr w:type="spellEnd"/>
      <w:r>
        <w:t>-</w:t>
      </w:r>
      <w:r>
        <w:br/>
        <w:t>HAM. (</w:t>
      </w:r>
      <w:r>
        <w:rPr>
          <w:i/>
        </w:rPr>
        <w:t>Violently</w:t>
      </w:r>
      <w:r>
        <w:t>):</w:t>
      </w:r>
      <w:r>
        <w:br/>
      </w:r>
      <w:r>
        <w:tab/>
        <w:t>Wait until you’re spoken to!</w:t>
      </w:r>
      <w:r>
        <w:br/>
      </w:r>
      <w:r>
        <w:tab/>
        <w:t>(</w:t>
      </w:r>
      <w:r>
        <w:rPr>
          <w:i/>
        </w:rPr>
        <w:t>Normal Voice</w:t>
      </w:r>
      <w:r>
        <w:t>)</w:t>
      </w:r>
      <w:r>
        <w:br/>
      </w:r>
      <w:r>
        <w:tab/>
        <w:t>All is…all is… all is what?</w:t>
      </w:r>
      <w:r>
        <w:br/>
      </w:r>
      <w:r>
        <w:tab/>
        <w:t>(</w:t>
      </w:r>
      <w:r>
        <w:rPr>
          <w:i/>
        </w:rPr>
        <w:t>Violently</w:t>
      </w:r>
      <w:r>
        <w:t>)</w:t>
      </w:r>
    </w:p>
    <w:p w14:paraId="76F971B5" w14:textId="4FD6370B" w:rsidR="000A3910" w:rsidRPr="000A3910" w:rsidRDefault="000A3910" w:rsidP="000A3910">
      <w:r>
        <w:tab/>
        <w:t>All is what?</w:t>
      </w:r>
    </w:p>
    <w:p w14:paraId="0E6BDC20" w14:textId="77777777" w:rsidR="00D24291" w:rsidRDefault="00D24291" w:rsidP="008455E0"/>
    <w:p w14:paraId="41C7BF09" w14:textId="77777777" w:rsidR="00D24291" w:rsidRDefault="00D24291" w:rsidP="008455E0"/>
    <w:p w14:paraId="098CF17C" w14:textId="77777777" w:rsidR="00D24291" w:rsidRPr="00C521EC" w:rsidRDefault="00D24291" w:rsidP="008455E0"/>
    <w:p w14:paraId="7CFCEA3D" w14:textId="436B5969" w:rsidR="008455E0" w:rsidRPr="00C521EC" w:rsidRDefault="00603A03" w:rsidP="00EE7E72">
      <w:pPr>
        <w:ind w:left="720"/>
        <w:jc w:val="both"/>
        <w:rPr>
          <w:rFonts w:cs="Arial"/>
          <w:color w:val="262626"/>
          <w:lang w:val="en-US"/>
        </w:rPr>
      </w:pPr>
      <w:r w:rsidRPr="00C521EC">
        <w:rPr>
          <w:rFonts w:cs="Arial"/>
          <w:i/>
          <w:iCs/>
          <w:color w:val="262626"/>
          <w:lang w:val="en-US"/>
        </w:rPr>
        <w:t>Endgame</w:t>
      </w:r>
      <w:r w:rsidRPr="00C521EC">
        <w:rPr>
          <w:rFonts w:cs="Arial"/>
          <w:i/>
          <w:color w:val="262626"/>
          <w:lang w:val="en-US"/>
        </w:rPr>
        <w:t xml:space="preserve"> is a work central to the study of imperialism and </w:t>
      </w:r>
      <w:proofErr w:type="spellStart"/>
      <w:r w:rsidRPr="00C521EC">
        <w:rPr>
          <w:rFonts w:cs="Arial"/>
          <w:i/>
          <w:color w:val="262626"/>
          <w:lang w:val="en-US"/>
        </w:rPr>
        <w:t>postcoloniality</w:t>
      </w:r>
      <w:proofErr w:type="spellEnd"/>
      <w:r w:rsidRPr="00C521EC">
        <w:rPr>
          <w:rFonts w:cs="Arial"/>
          <w:i/>
          <w:color w:val="262626"/>
          <w:lang w:val="en-US"/>
        </w:rPr>
        <w:t xml:space="preserve">. This is so not only because </w:t>
      </w:r>
      <w:r w:rsidRPr="00C521EC">
        <w:rPr>
          <w:rFonts w:cs="Arial"/>
          <w:i/>
          <w:iCs/>
          <w:color w:val="262626"/>
          <w:lang w:val="en-US"/>
        </w:rPr>
        <w:t>Endgame</w:t>
      </w:r>
      <w:r w:rsidRPr="00C521EC">
        <w:rPr>
          <w:rFonts w:cs="Arial"/>
          <w:i/>
          <w:color w:val="262626"/>
          <w:lang w:val="en-US"/>
        </w:rPr>
        <w:t xml:space="preserve"> articulates the problems of language, identity, and origins that are deeply intertwined with Irish and other (</w:t>
      </w:r>
      <w:proofErr w:type="gramStart"/>
      <w:r w:rsidRPr="00C521EC">
        <w:rPr>
          <w:rFonts w:cs="Arial"/>
          <w:i/>
          <w:color w:val="262626"/>
          <w:lang w:val="en-US"/>
        </w:rPr>
        <w:t>post)colonial</w:t>
      </w:r>
      <w:proofErr w:type="gramEnd"/>
      <w:r w:rsidRPr="00C521EC">
        <w:rPr>
          <w:rFonts w:cs="Arial"/>
          <w:i/>
          <w:color w:val="262626"/>
          <w:lang w:val="en-US"/>
        </w:rPr>
        <w:t xml:space="preserve"> experience(s), but also because it offers a formidable and thoroughgoing critique of the overarching Hegelian or Manichaean paradigms of master and slave, oppressor and oppressed, that have repeatedly conspired with the course of history (and historiography) to produce the colonial subject and that, in the specific case of Ireland, have done so with an alarming and consistent violence</w:t>
      </w:r>
      <w:r w:rsidRPr="00C521EC">
        <w:rPr>
          <w:rFonts w:cs="Arial"/>
          <w:color w:val="262626"/>
          <w:lang w:val="en-US"/>
        </w:rPr>
        <w:t>.</w:t>
      </w:r>
      <w:r w:rsidR="00C93BE8" w:rsidRPr="00C521EC">
        <w:rPr>
          <w:rFonts w:cs="Arial"/>
          <w:color w:val="262626"/>
          <w:lang w:val="en-US"/>
        </w:rPr>
        <w:t xml:space="preserve"> </w:t>
      </w:r>
    </w:p>
    <w:p w14:paraId="7648016B" w14:textId="77777777" w:rsidR="00C93BE8" w:rsidRDefault="00C93BE8" w:rsidP="00603A03">
      <w:pPr>
        <w:jc w:val="both"/>
        <w:rPr>
          <w:rFonts w:cs="Arial"/>
          <w:color w:val="262626"/>
          <w:sz w:val="26"/>
          <w:szCs w:val="26"/>
          <w:lang w:val="en-US"/>
        </w:rPr>
      </w:pPr>
    </w:p>
    <w:p w14:paraId="0851EE95" w14:textId="38C3394B" w:rsidR="00C93BE8" w:rsidRDefault="00C93BE8" w:rsidP="00EE7E72">
      <w:pPr>
        <w:ind w:left="720"/>
        <w:jc w:val="both"/>
        <w:rPr>
          <w:i/>
        </w:rPr>
      </w:pPr>
      <w:r>
        <w:rPr>
          <w:i/>
        </w:rPr>
        <w:t>W</w:t>
      </w:r>
      <w:r w:rsidRPr="00C93BE8">
        <w:rPr>
          <w:i/>
        </w:rPr>
        <w:t xml:space="preserve">e cannot make Endgame "speak" about some assumed version of a cultural past or to an a priori notion of Irish "identity" that would help us fit Beckett, or the discursively enslaved </w:t>
      </w:r>
      <w:proofErr w:type="spellStart"/>
      <w:r w:rsidRPr="00C93BE8">
        <w:rPr>
          <w:i/>
        </w:rPr>
        <w:t>Clov</w:t>
      </w:r>
      <w:proofErr w:type="spellEnd"/>
      <w:r w:rsidRPr="00C93BE8">
        <w:rPr>
          <w:i/>
        </w:rPr>
        <w:t>, neatly into any master narrative of the silenced and oppressed</w:t>
      </w:r>
      <w:r>
        <w:rPr>
          <w:i/>
        </w:rPr>
        <w:t>.</w:t>
      </w:r>
    </w:p>
    <w:p w14:paraId="55C66FFE" w14:textId="77777777" w:rsidR="00C93BE8" w:rsidRDefault="00C93BE8" w:rsidP="00603A03">
      <w:pPr>
        <w:jc w:val="both"/>
        <w:rPr>
          <w:i/>
        </w:rPr>
      </w:pPr>
    </w:p>
    <w:p w14:paraId="3479B9CE" w14:textId="778B87BD" w:rsidR="00C93BE8" w:rsidRDefault="00C93BE8" w:rsidP="00603A03">
      <w:pPr>
        <w:jc w:val="both"/>
      </w:pPr>
      <w:r>
        <w:rPr>
          <w:i/>
        </w:rPr>
        <w:t xml:space="preserve">--- </w:t>
      </w:r>
      <w:r>
        <w:t xml:space="preserve">Pearson, </w:t>
      </w:r>
      <w:proofErr w:type="spellStart"/>
      <w:r>
        <w:t>Nels</w:t>
      </w:r>
      <w:proofErr w:type="spellEnd"/>
      <w:r>
        <w:t xml:space="preserve"> C. ““Outside of here its </w:t>
      </w:r>
      <w:proofErr w:type="spellStart"/>
      <w:r>
        <w:t>Death”</w:t>
      </w:r>
      <w:proofErr w:type="gramStart"/>
      <w:r>
        <w:t>:Co</w:t>
      </w:r>
      <w:proofErr w:type="gramEnd"/>
      <w:r>
        <w:t>-dependency</w:t>
      </w:r>
      <w:proofErr w:type="spellEnd"/>
      <w:r>
        <w:t xml:space="preserve"> and the Ghosts of Decolonisation in Beckett’s </w:t>
      </w:r>
      <w:r>
        <w:rPr>
          <w:i/>
        </w:rPr>
        <w:t>Endgame</w:t>
      </w:r>
      <w:r>
        <w:t xml:space="preserve">” </w:t>
      </w:r>
      <w:r>
        <w:rPr>
          <w:i/>
        </w:rPr>
        <w:t xml:space="preserve">ELH </w:t>
      </w:r>
      <w:r>
        <w:t>68.1 (2001):215-239. Print.</w:t>
      </w:r>
    </w:p>
    <w:p w14:paraId="4FA7E867" w14:textId="77777777" w:rsidR="00C93BE8" w:rsidRDefault="00C93BE8" w:rsidP="00603A03">
      <w:pPr>
        <w:jc w:val="both"/>
      </w:pPr>
    </w:p>
    <w:p w14:paraId="3EE35313" w14:textId="1C4267E4" w:rsidR="00C93BE8" w:rsidRDefault="00EE7E72" w:rsidP="00EE7E72">
      <w:pPr>
        <w:ind w:left="720"/>
        <w:jc w:val="both"/>
        <w:rPr>
          <w:i/>
        </w:rPr>
      </w:pPr>
      <w:r w:rsidRPr="00A3004F">
        <w:rPr>
          <w:i/>
        </w:rPr>
        <w:t xml:space="preserve">Beckett does not argue directly about science or technology […] rather he shows “how it is” […] that is, he ‘objectifies’ his diagnosis of the human condition by aiming his irony in Endgame at technology. Technological tools are used to highlight physical pain and disease in a pathetic manner: Hamm’s armchair on castors, his catheter to help him urinate, his spectacles to cover his blindness, and his parents’ ashbins as a kind of prosthesis for their missing legs. At the same time, there is an alarm clock to measure the end of time and a telescope to look at a world in ruins. </w:t>
      </w:r>
    </w:p>
    <w:p w14:paraId="02772206" w14:textId="77777777" w:rsidR="00A3004F" w:rsidRDefault="00A3004F" w:rsidP="00A3004F">
      <w:pPr>
        <w:jc w:val="both"/>
        <w:rPr>
          <w:i/>
        </w:rPr>
      </w:pPr>
    </w:p>
    <w:p w14:paraId="2F60FDD9" w14:textId="10ACCF20" w:rsidR="00A3004F" w:rsidRDefault="00A3004F" w:rsidP="00A3004F">
      <w:pPr>
        <w:jc w:val="both"/>
      </w:pPr>
      <w:r>
        <w:t xml:space="preserve">--- </w:t>
      </w:r>
      <w:proofErr w:type="spellStart"/>
      <w:r>
        <w:t>Restivo</w:t>
      </w:r>
      <w:proofErr w:type="spellEnd"/>
      <w:r>
        <w:t xml:space="preserve">, </w:t>
      </w:r>
      <w:proofErr w:type="spellStart"/>
      <w:r>
        <w:t>Giuseppina</w:t>
      </w:r>
      <w:proofErr w:type="spellEnd"/>
      <w:r>
        <w:t>, “</w:t>
      </w:r>
      <w:proofErr w:type="spellStart"/>
      <w:r w:rsidRPr="00A3004F">
        <w:rPr>
          <w:i/>
        </w:rPr>
        <w:t>Melencholias</w:t>
      </w:r>
      <w:proofErr w:type="spellEnd"/>
      <w:r>
        <w:t xml:space="preserve"> and Scientific Ironies in </w:t>
      </w:r>
      <w:r>
        <w:rPr>
          <w:i/>
        </w:rPr>
        <w:t>Endgame</w:t>
      </w:r>
      <w:r>
        <w:t xml:space="preserve">: Beckett, Walther, </w:t>
      </w:r>
      <w:proofErr w:type="spellStart"/>
      <w:r>
        <w:t>Dürer</w:t>
      </w:r>
      <w:proofErr w:type="spellEnd"/>
      <w:r>
        <w:t xml:space="preserve">, </w:t>
      </w:r>
      <w:proofErr w:type="spellStart"/>
      <w:r>
        <w:t>Musil</w:t>
      </w:r>
      <w:proofErr w:type="spellEnd"/>
      <w:r>
        <w:t xml:space="preserve">” </w:t>
      </w:r>
      <w:r>
        <w:rPr>
          <w:i/>
        </w:rPr>
        <w:t>Samuel Beckett Today/</w:t>
      </w:r>
      <w:proofErr w:type="spellStart"/>
      <w:r>
        <w:rPr>
          <w:i/>
        </w:rPr>
        <w:t>Aujourd’hui</w:t>
      </w:r>
      <w:proofErr w:type="spellEnd"/>
      <w:r>
        <w:rPr>
          <w:i/>
        </w:rPr>
        <w:t xml:space="preserve"> </w:t>
      </w:r>
      <w:r>
        <w:t>11 (2000)</w:t>
      </w:r>
      <w:proofErr w:type="gramStart"/>
      <w:r>
        <w:t>:103</w:t>
      </w:r>
      <w:proofErr w:type="gramEnd"/>
      <w:r>
        <w:t>-113. Print.</w:t>
      </w:r>
    </w:p>
    <w:p w14:paraId="5092A7D6" w14:textId="77777777" w:rsidR="00A3004F" w:rsidRDefault="00A3004F" w:rsidP="00A3004F">
      <w:pPr>
        <w:jc w:val="both"/>
      </w:pPr>
    </w:p>
    <w:p w14:paraId="7C63CC70" w14:textId="77777777" w:rsidR="00BD1E0E" w:rsidRDefault="00BD1E0E" w:rsidP="00A3004F">
      <w:pPr>
        <w:jc w:val="both"/>
      </w:pPr>
    </w:p>
    <w:p w14:paraId="4B52DAC4" w14:textId="3816D17D" w:rsidR="00C521EC" w:rsidRDefault="00BD1E0E" w:rsidP="00A3004F">
      <w:pPr>
        <w:jc w:val="both"/>
        <w:rPr>
          <w:b/>
        </w:rPr>
      </w:pPr>
      <w:r w:rsidRPr="00BD1E0E">
        <w:rPr>
          <w:b/>
        </w:rPr>
        <w:t>Further Reading</w:t>
      </w:r>
    </w:p>
    <w:p w14:paraId="06336D9C" w14:textId="77777777" w:rsidR="00BD1E0E" w:rsidRPr="00BD1E0E" w:rsidRDefault="00BD1E0E" w:rsidP="00A3004F">
      <w:pPr>
        <w:jc w:val="both"/>
        <w:rPr>
          <w:b/>
        </w:rPr>
      </w:pPr>
    </w:p>
    <w:p w14:paraId="1C4003F9" w14:textId="77777777" w:rsidR="00BD1E0E" w:rsidRDefault="00BD1E0E" w:rsidP="00BD1E0E">
      <w:pPr>
        <w:ind w:left="720" w:hanging="720"/>
        <w:jc w:val="both"/>
      </w:pPr>
      <w:r>
        <w:t xml:space="preserve">Acheson, James. “Chess with the Audience: Samuel Beckett’s </w:t>
      </w:r>
      <w:r>
        <w:rPr>
          <w:i/>
        </w:rPr>
        <w:t>Endgame</w:t>
      </w:r>
      <w:r>
        <w:t xml:space="preserve">” </w:t>
      </w:r>
      <w:r>
        <w:rPr>
          <w:i/>
        </w:rPr>
        <w:t xml:space="preserve">Critical Quarterly </w:t>
      </w:r>
      <w:r>
        <w:t>22.2 (1980)</w:t>
      </w:r>
      <w:proofErr w:type="gramStart"/>
      <w:r>
        <w:t>:33</w:t>
      </w:r>
      <w:proofErr w:type="gramEnd"/>
      <w:r>
        <w:t>-45. Web.</w:t>
      </w:r>
    </w:p>
    <w:p w14:paraId="5EE53083" w14:textId="77777777" w:rsidR="00BD1E0E" w:rsidRPr="00EB441E" w:rsidRDefault="00BD1E0E" w:rsidP="00BD1E0E">
      <w:pPr>
        <w:ind w:left="720" w:hanging="720"/>
        <w:jc w:val="both"/>
        <w:rPr>
          <w:i/>
        </w:rPr>
      </w:pPr>
      <w:proofErr w:type="spellStart"/>
      <w:r>
        <w:t>Adorno</w:t>
      </w:r>
      <w:proofErr w:type="spellEnd"/>
      <w:r>
        <w:t xml:space="preserve">, Theodor, “Trying to </w:t>
      </w:r>
      <w:r w:rsidRPr="00EB441E">
        <w:t xml:space="preserve">Understand </w:t>
      </w:r>
      <w:r w:rsidRPr="00EB441E">
        <w:rPr>
          <w:i/>
        </w:rPr>
        <w:t>Endgame</w:t>
      </w:r>
      <w:r>
        <w:t xml:space="preserve">” </w:t>
      </w:r>
      <w:r>
        <w:rPr>
          <w:i/>
        </w:rPr>
        <w:t>New German Critique</w:t>
      </w:r>
      <w:r w:rsidRPr="00EB441E">
        <w:t xml:space="preserve"> 26(1982)</w:t>
      </w:r>
      <w:proofErr w:type="gramStart"/>
      <w:r>
        <w:t>:119</w:t>
      </w:r>
      <w:proofErr w:type="gramEnd"/>
      <w:r>
        <w:t xml:space="preserve">-150. Web. </w:t>
      </w:r>
    </w:p>
    <w:p w14:paraId="1982EF41" w14:textId="77777777" w:rsidR="00BD1E0E" w:rsidRDefault="00BD1E0E" w:rsidP="00BD1E0E">
      <w:pPr>
        <w:ind w:left="720" w:hanging="720"/>
        <w:jc w:val="both"/>
      </w:pPr>
      <w:r>
        <w:t xml:space="preserve">Pearson, </w:t>
      </w:r>
      <w:proofErr w:type="spellStart"/>
      <w:r>
        <w:t>Nels</w:t>
      </w:r>
      <w:proofErr w:type="spellEnd"/>
      <w:r>
        <w:t xml:space="preserve"> C. ““Outside of here its Death”: Co-dependency and the Ghosts of Decolonisation in Beckett’s </w:t>
      </w:r>
      <w:r>
        <w:rPr>
          <w:i/>
        </w:rPr>
        <w:t>Endgame</w:t>
      </w:r>
      <w:r>
        <w:t xml:space="preserve">” </w:t>
      </w:r>
      <w:r>
        <w:rPr>
          <w:i/>
        </w:rPr>
        <w:t xml:space="preserve">ELH </w:t>
      </w:r>
      <w:r>
        <w:t>68.1 (2001)</w:t>
      </w:r>
      <w:proofErr w:type="gramStart"/>
      <w:r>
        <w:t>:215</w:t>
      </w:r>
      <w:proofErr w:type="gramEnd"/>
      <w:r>
        <w:t>-239. Print.</w:t>
      </w:r>
    </w:p>
    <w:p w14:paraId="4F214609" w14:textId="77777777" w:rsidR="00BD1E0E" w:rsidRDefault="00BD1E0E" w:rsidP="00BD1E0E">
      <w:pPr>
        <w:ind w:left="720" w:hanging="720"/>
        <w:jc w:val="both"/>
      </w:pPr>
      <w:proofErr w:type="spellStart"/>
      <w:r>
        <w:t>Restivo</w:t>
      </w:r>
      <w:proofErr w:type="spellEnd"/>
      <w:r>
        <w:t xml:space="preserve">, </w:t>
      </w:r>
      <w:proofErr w:type="spellStart"/>
      <w:r>
        <w:t>Giuseppina</w:t>
      </w:r>
      <w:proofErr w:type="spellEnd"/>
      <w:r>
        <w:t>, “</w:t>
      </w:r>
      <w:proofErr w:type="spellStart"/>
      <w:r w:rsidRPr="00A3004F">
        <w:rPr>
          <w:i/>
        </w:rPr>
        <w:t>Melencholias</w:t>
      </w:r>
      <w:proofErr w:type="spellEnd"/>
      <w:r>
        <w:t xml:space="preserve"> and Scientific Ironies in </w:t>
      </w:r>
      <w:r>
        <w:rPr>
          <w:i/>
        </w:rPr>
        <w:t>Endgame</w:t>
      </w:r>
      <w:r>
        <w:t xml:space="preserve">: Beckett, Walther, </w:t>
      </w:r>
      <w:proofErr w:type="spellStart"/>
      <w:r>
        <w:t>Dürer</w:t>
      </w:r>
      <w:proofErr w:type="spellEnd"/>
      <w:r>
        <w:t xml:space="preserve">, </w:t>
      </w:r>
      <w:proofErr w:type="spellStart"/>
      <w:r>
        <w:t>Musil</w:t>
      </w:r>
      <w:proofErr w:type="spellEnd"/>
      <w:r>
        <w:t xml:space="preserve">” </w:t>
      </w:r>
      <w:r>
        <w:rPr>
          <w:i/>
        </w:rPr>
        <w:t>Samuel Beckett Today/</w:t>
      </w:r>
      <w:proofErr w:type="spellStart"/>
      <w:r>
        <w:rPr>
          <w:i/>
        </w:rPr>
        <w:t>Aujourd’hui</w:t>
      </w:r>
      <w:proofErr w:type="spellEnd"/>
      <w:r>
        <w:rPr>
          <w:i/>
        </w:rPr>
        <w:t xml:space="preserve"> </w:t>
      </w:r>
      <w:r>
        <w:t>11 (2000)</w:t>
      </w:r>
      <w:proofErr w:type="gramStart"/>
      <w:r>
        <w:t>:103</w:t>
      </w:r>
      <w:proofErr w:type="gramEnd"/>
      <w:r>
        <w:t>-113. Print.</w:t>
      </w:r>
    </w:p>
    <w:p w14:paraId="31E601A9" w14:textId="6E1A1FF3" w:rsidR="00C521EC" w:rsidRPr="00AE05B4" w:rsidRDefault="00AE05B4" w:rsidP="00A3004F">
      <w:pPr>
        <w:jc w:val="both"/>
      </w:pPr>
      <w:proofErr w:type="gramStart"/>
      <w:r>
        <w:t xml:space="preserve">Noguchi, </w:t>
      </w:r>
      <w:proofErr w:type="spellStart"/>
      <w:r>
        <w:t>Rei</w:t>
      </w:r>
      <w:proofErr w:type="spellEnd"/>
      <w:r>
        <w:t xml:space="preserve">, “Style and Strategy in </w:t>
      </w:r>
      <w:r>
        <w:rPr>
          <w:i/>
        </w:rPr>
        <w:t>Endgame</w:t>
      </w:r>
      <w:r>
        <w:t xml:space="preserve">” </w:t>
      </w:r>
      <w:r>
        <w:rPr>
          <w:i/>
        </w:rPr>
        <w:t xml:space="preserve">English </w:t>
      </w:r>
      <w:proofErr w:type="spellStart"/>
      <w:r>
        <w:rPr>
          <w:i/>
        </w:rPr>
        <w:t>Dept</w:t>
      </w:r>
      <w:proofErr w:type="spellEnd"/>
      <w:r>
        <w:rPr>
          <w:i/>
        </w:rPr>
        <w:t xml:space="preserve"> at Florida State University </w:t>
      </w:r>
      <w:r>
        <w:t>Web.</w:t>
      </w:r>
      <w:proofErr w:type="gramEnd"/>
      <w:r>
        <w:t xml:space="preserve"> Feb 2014. &lt;</w:t>
      </w:r>
      <w:r w:rsidRPr="00AE05B4">
        <w:t xml:space="preserve"> http://www.english.fsu.edu/jobs/num09/Num9Noguchi.htm</w:t>
      </w:r>
      <w:r>
        <w:t xml:space="preserve"> &gt; </w:t>
      </w:r>
      <w:bookmarkStart w:id="0" w:name="_GoBack"/>
      <w:bookmarkEnd w:id="0"/>
    </w:p>
    <w:p w14:paraId="5FDA8ECD" w14:textId="77777777" w:rsidR="00C521EC" w:rsidRDefault="00C521EC" w:rsidP="00A3004F">
      <w:pPr>
        <w:jc w:val="both"/>
      </w:pPr>
    </w:p>
    <w:p w14:paraId="29944127" w14:textId="77777777" w:rsidR="00C93BE8" w:rsidRDefault="00C93BE8" w:rsidP="00603A03">
      <w:pPr>
        <w:jc w:val="both"/>
      </w:pPr>
    </w:p>
    <w:p w14:paraId="37944F03" w14:textId="77777777" w:rsidR="00C93BE8" w:rsidRPr="00C93BE8" w:rsidRDefault="00C93BE8" w:rsidP="00603A03">
      <w:pPr>
        <w:jc w:val="both"/>
      </w:pPr>
    </w:p>
    <w:sectPr w:rsidR="00C93BE8" w:rsidRPr="00C93BE8" w:rsidSect="00351CED">
      <w:headerReference w:type="default" r:id="rId9"/>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0A3910" w:rsidRDefault="000A3910" w:rsidP="00351CED">
      <w:r>
        <w:separator/>
      </w:r>
    </w:p>
  </w:endnote>
  <w:endnote w:type="continuationSeparator" w:id="0">
    <w:p w14:paraId="4A012C98" w14:textId="77777777" w:rsidR="000A3910" w:rsidRDefault="000A3910"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0A3910" w:rsidRDefault="000A3910" w:rsidP="00351CED">
      <w:r>
        <w:separator/>
      </w:r>
    </w:p>
  </w:footnote>
  <w:footnote w:type="continuationSeparator" w:id="0">
    <w:p w14:paraId="05E7F60D" w14:textId="77777777" w:rsidR="000A3910" w:rsidRDefault="000A3910"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0A3910" w:rsidRDefault="000A3910" w:rsidP="00351CED">
    <w:r>
      <w:t xml:space="preserve">EN123 – Modern World Literatures </w:t>
    </w:r>
    <w:r>
      <w:tab/>
    </w:r>
    <w:r>
      <w:tab/>
      <w:t>Seminar Tutor: Emilie Taylor-Brown</w:t>
    </w:r>
  </w:p>
  <w:p w14:paraId="3F4FD4C5" w14:textId="77777777" w:rsidR="000A3910" w:rsidRDefault="000A3910" w:rsidP="00351CED">
    <w:r>
      <w:t xml:space="preserve">Seminar: Thurs 1-2pm, H445 </w:t>
    </w:r>
    <w:r>
      <w:tab/>
    </w:r>
    <w:r>
      <w:tab/>
    </w:r>
    <w:r>
      <w:tab/>
    </w:r>
    <w:hyperlink r:id="rId1" w:history="1">
      <w:r w:rsidRPr="001A7DA0">
        <w:rPr>
          <w:rStyle w:val="Hyperlink"/>
        </w:rPr>
        <w:t>emilie.taylor-brown@warwick.ac.uk</w:t>
      </w:r>
    </w:hyperlink>
  </w:p>
  <w:p w14:paraId="74A25C82" w14:textId="060FA95C" w:rsidR="000A3910" w:rsidRDefault="000A3910" w:rsidP="00351CED">
    <w:r>
      <w:t>Office Hour: Thurs 2-3pm, H507</w:t>
    </w:r>
  </w:p>
  <w:p w14:paraId="13C3EA5B" w14:textId="77777777" w:rsidR="000A3910" w:rsidRDefault="000A3910" w:rsidP="00351CED"/>
  <w:p w14:paraId="5E0253BD" w14:textId="77777777" w:rsidR="000A3910" w:rsidRDefault="000A391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C7712E"/>
    <w:multiLevelType w:val="hybridMultilevel"/>
    <w:tmpl w:val="7E505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47A12"/>
    <w:rsid w:val="000A3910"/>
    <w:rsid w:val="000C2AA0"/>
    <w:rsid w:val="001566CF"/>
    <w:rsid w:val="002827BE"/>
    <w:rsid w:val="002B317C"/>
    <w:rsid w:val="002C65F5"/>
    <w:rsid w:val="002D3942"/>
    <w:rsid w:val="002F4001"/>
    <w:rsid w:val="00351CED"/>
    <w:rsid w:val="00396AAC"/>
    <w:rsid w:val="004917C8"/>
    <w:rsid w:val="0049663C"/>
    <w:rsid w:val="004D489E"/>
    <w:rsid w:val="00585D61"/>
    <w:rsid w:val="00603A03"/>
    <w:rsid w:val="00660BF8"/>
    <w:rsid w:val="00695975"/>
    <w:rsid w:val="006A5544"/>
    <w:rsid w:val="007236AE"/>
    <w:rsid w:val="007A3B55"/>
    <w:rsid w:val="008140C8"/>
    <w:rsid w:val="008455E0"/>
    <w:rsid w:val="009D4BAE"/>
    <w:rsid w:val="00A11CC8"/>
    <w:rsid w:val="00A3004F"/>
    <w:rsid w:val="00AA3C0C"/>
    <w:rsid w:val="00AE05B4"/>
    <w:rsid w:val="00B657DC"/>
    <w:rsid w:val="00BD1E0E"/>
    <w:rsid w:val="00C521EC"/>
    <w:rsid w:val="00C93BE8"/>
    <w:rsid w:val="00CB7004"/>
    <w:rsid w:val="00D24291"/>
    <w:rsid w:val="00DA14C2"/>
    <w:rsid w:val="00E6303A"/>
    <w:rsid w:val="00EB441E"/>
    <w:rsid w:val="00EC480C"/>
    <w:rsid w:val="00EE7E72"/>
    <w:rsid w:val="00EF79FA"/>
    <w:rsid w:val="00FA35C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 w:type="paragraph" w:styleId="ListParagraph">
    <w:name w:val="List Paragraph"/>
    <w:basedOn w:val="Normal"/>
    <w:uiPriority w:val="34"/>
    <w:qFormat/>
    <w:rsid w:val="00047A12"/>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 w:type="paragraph" w:styleId="ListParagraph">
    <w:name w:val="List Paragraph"/>
    <w:basedOn w:val="Normal"/>
    <w:uiPriority w:val="34"/>
    <w:qFormat/>
    <w:rsid w:val="00047A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868</Words>
  <Characters>4951</Characters>
  <Application>Microsoft Macintosh Word</Application>
  <DocSecurity>0</DocSecurity>
  <Lines>41</Lines>
  <Paragraphs>11</Paragraphs>
  <ScaleCrop>false</ScaleCrop>
  <Company>Keele University</Company>
  <LinksUpToDate>false</LinksUpToDate>
  <CharactersWithSpaces>5808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2014-02-20T11:05:00Z</dcterms:created>
  <dcterms:modified xsi:type="dcterms:W3CDTF">2014-02-20T11:05:00Z</dcterms:modified>
</cp:coreProperties>
</file>