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DF4D9D" w14:textId="5614F801" w:rsidR="007236AE" w:rsidRDefault="009349C5" w:rsidP="009349C5">
      <w:pPr>
        <w:jc w:val="center"/>
        <w:rPr>
          <w:u w:val="single"/>
        </w:rPr>
      </w:pPr>
      <w:r>
        <w:rPr>
          <w:b/>
          <w:u w:val="single"/>
        </w:rPr>
        <w:t>Unit II (1848-1914) Modernity, Capital, Empire</w:t>
      </w:r>
      <w:r>
        <w:rPr>
          <w:u w:val="single"/>
        </w:rPr>
        <w:br/>
      </w:r>
      <w:r w:rsidR="007069B2">
        <w:rPr>
          <w:u w:val="single"/>
        </w:rPr>
        <w:t>Week 8</w:t>
      </w:r>
      <w:r w:rsidRPr="009349C5">
        <w:rPr>
          <w:u w:val="single"/>
        </w:rPr>
        <w:t xml:space="preserve"> </w:t>
      </w:r>
      <w:r w:rsidRPr="009349C5">
        <w:rPr>
          <w:i/>
          <w:u w:val="single"/>
        </w:rPr>
        <w:t xml:space="preserve">A Doll’s House </w:t>
      </w:r>
      <w:r w:rsidRPr="009349C5">
        <w:rPr>
          <w:u w:val="single"/>
        </w:rPr>
        <w:t xml:space="preserve">(1879) </w:t>
      </w:r>
      <w:proofErr w:type="spellStart"/>
      <w:r w:rsidRPr="009349C5">
        <w:rPr>
          <w:u w:val="single"/>
        </w:rPr>
        <w:t>Henrik</w:t>
      </w:r>
      <w:proofErr w:type="spellEnd"/>
      <w:r w:rsidRPr="009349C5">
        <w:rPr>
          <w:u w:val="single"/>
        </w:rPr>
        <w:t xml:space="preserve"> Ibsen</w:t>
      </w:r>
    </w:p>
    <w:p w14:paraId="2C33B2E7" w14:textId="77777777" w:rsidR="001355D6" w:rsidRDefault="001355D6" w:rsidP="009349C5">
      <w:pPr>
        <w:jc w:val="center"/>
        <w:rPr>
          <w:u w:val="single"/>
        </w:rPr>
      </w:pPr>
    </w:p>
    <w:p w14:paraId="5663025C" w14:textId="7BB0C929" w:rsidR="001355D6" w:rsidRDefault="001355D6" w:rsidP="001355D6">
      <w:proofErr w:type="spellStart"/>
      <w:r w:rsidRPr="00B3092B">
        <w:rPr>
          <w:b/>
        </w:rPr>
        <w:t>Henrik</w:t>
      </w:r>
      <w:proofErr w:type="spellEnd"/>
      <w:r w:rsidRPr="00B3092B">
        <w:rPr>
          <w:b/>
        </w:rPr>
        <w:t xml:space="preserve"> Johan Ibsen</w:t>
      </w:r>
      <w:r>
        <w:t xml:space="preserve"> (1828-1906) born in </w:t>
      </w:r>
      <w:proofErr w:type="spellStart"/>
      <w:r>
        <w:t>Skien</w:t>
      </w:r>
      <w:proofErr w:type="spellEnd"/>
      <w:r>
        <w:t>, Norway</w:t>
      </w:r>
      <w:r w:rsidR="00B3092B">
        <w:t>.</w:t>
      </w:r>
    </w:p>
    <w:p w14:paraId="361278AD" w14:textId="77777777" w:rsidR="001355D6" w:rsidRDefault="001355D6" w:rsidP="001355D6"/>
    <w:p w14:paraId="7DAC6128" w14:textId="48222201" w:rsidR="001355D6" w:rsidRDefault="001355D6" w:rsidP="001355D6">
      <w:pPr>
        <w:rPr>
          <w:rFonts w:ascii="Cambria" w:hAnsi="Cambria" w:cs="Times"/>
          <w:i/>
          <w:color w:val="343434"/>
          <w:lang w:val="en-US"/>
        </w:rPr>
      </w:pPr>
      <w:r w:rsidRPr="00B3092B">
        <w:rPr>
          <w:rFonts w:ascii="Cambria" w:hAnsi="Cambria" w:cs="Times"/>
          <w:i/>
          <w:color w:val="343434"/>
          <w:lang w:val="en-US"/>
        </w:rPr>
        <w:t xml:space="preserve">The setting of </w:t>
      </w:r>
      <w:r w:rsidRPr="00B3092B">
        <w:rPr>
          <w:rFonts w:ascii="Cambria" w:hAnsi="Cambria" w:cs="Times"/>
          <w:i/>
          <w:iCs/>
          <w:color w:val="343434"/>
          <w:lang w:val="en-US"/>
        </w:rPr>
        <w:t>A Doll’s House</w:t>
      </w:r>
      <w:r w:rsidRPr="00B3092B">
        <w:rPr>
          <w:rFonts w:ascii="Cambria" w:hAnsi="Cambria" w:cs="Times"/>
          <w:i/>
          <w:color w:val="343434"/>
          <w:lang w:val="en-US"/>
        </w:rPr>
        <w:t xml:space="preserve"> is ordinary to the point of transparency. Ibsen’s plot exploits with cold precision the process known as “analytic exposition.”</w:t>
      </w:r>
      <w:r w:rsidR="00B3092B">
        <w:rPr>
          <w:rFonts w:ascii="Cambria" w:hAnsi="Cambria" w:cs="Times"/>
          <w:i/>
          <w:color w:val="343434"/>
          <w:lang w:val="en-US"/>
        </w:rPr>
        <w:br/>
      </w:r>
      <w:r>
        <w:rPr>
          <w:rFonts w:ascii="Cambria" w:hAnsi="Cambria" w:cs="Times"/>
          <w:color w:val="343434"/>
          <w:lang w:val="en-US"/>
        </w:rPr>
        <w:br/>
        <w:t xml:space="preserve">-- Robert M. Adams, </w:t>
      </w:r>
      <w:r>
        <w:rPr>
          <w:rFonts w:ascii="Cambria" w:hAnsi="Cambria" w:cs="Times"/>
          <w:i/>
          <w:color w:val="343434"/>
          <w:lang w:val="en-US"/>
        </w:rPr>
        <w:t>Encyclopedia Britannica</w:t>
      </w:r>
    </w:p>
    <w:p w14:paraId="2BE734AE" w14:textId="5A9F0AD2" w:rsidR="007069B2" w:rsidRDefault="00F21AB9">
      <w:pPr>
        <w:rPr>
          <w:rFonts w:ascii="Cambria" w:hAnsi="Cambria"/>
          <w:i/>
        </w:rPr>
      </w:pPr>
      <w:r>
        <w:rPr>
          <w:noProof/>
          <w:lang w:val="en-US"/>
        </w:rPr>
        <w:drawing>
          <wp:anchor distT="0" distB="0" distL="114300" distR="114300" simplePos="0" relativeHeight="251659264" behindDoc="0" locked="0" layoutInCell="1" allowOverlap="1" wp14:anchorId="1975ECFF" wp14:editId="679F0566">
            <wp:simplePos x="0" y="0"/>
            <wp:positionH relativeFrom="column">
              <wp:posOffset>3886200</wp:posOffset>
            </wp:positionH>
            <wp:positionV relativeFrom="paragraph">
              <wp:posOffset>134620</wp:posOffset>
            </wp:positionV>
            <wp:extent cx="1728470" cy="2421890"/>
            <wp:effectExtent l="0" t="0" r="0" b="0"/>
            <wp:wrapTight wrapText="bothSides">
              <wp:wrapPolygon edited="0">
                <wp:start x="0" y="0"/>
                <wp:lineTo x="0" y="21294"/>
                <wp:lineTo x="21267" y="21294"/>
                <wp:lineTo x="21267"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bsen.jpg"/>
                    <pic:cNvPicPr/>
                  </pic:nvPicPr>
                  <pic:blipFill>
                    <a:blip r:embed="rId7">
                      <a:extLst>
                        <a:ext uri="{28A0092B-C50C-407E-A947-70E740481C1C}">
                          <a14:useLocalDpi xmlns:a14="http://schemas.microsoft.com/office/drawing/2010/main" val="0"/>
                        </a:ext>
                      </a:extLst>
                    </a:blip>
                    <a:stretch>
                      <a:fillRect/>
                    </a:stretch>
                  </pic:blipFill>
                  <pic:spPr>
                    <a:xfrm>
                      <a:off x="0" y="0"/>
                      <a:ext cx="1728470" cy="2421890"/>
                    </a:xfrm>
                    <a:prstGeom prst="rect">
                      <a:avLst/>
                    </a:prstGeom>
                  </pic:spPr>
                </pic:pic>
              </a:graphicData>
            </a:graphic>
            <wp14:sizeRelH relativeFrom="page">
              <wp14:pctWidth>0</wp14:pctWidth>
            </wp14:sizeRelH>
            <wp14:sizeRelV relativeFrom="page">
              <wp14:pctHeight>0</wp14:pctHeight>
            </wp14:sizeRelV>
          </wp:anchor>
        </w:drawing>
      </w:r>
      <w:r>
        <w:rPr>
          <w:i/>
          <w:noProof/>
          <w:lang w:val="en-US"/>
        </w:rPr>
        <w:drawing>
          <wp:anchor distT="0" distB="0" distL="114300" distR="114300" simplePos="0" relativeHeight="251660288" behindDoc="0" locked="0" layoutInCell="1" allowOverlap="1" wp14:anchorId="5EFB6A63" wp14:editId="0BC60B1C">
            <wp:simplePos x="0" y="0"/>
            <wp:positionH relativeFrom="column">
              <wp:posOffset>1943100</wp:posOffset>
            </wp:positionH>
            <wp:positionV relativeFrom="paragraph">
              <wp:posOffset>134620</wp:posOffset>
            </wp:positionV>
            <wp:extent cx="1876425" cy="2400300"/>
            <wp:effectExtent l="0" t="0" r="3175" b="12700"/>
            <wp:wrapTight wrapText="bothSides">
              <wp:wrapPolygon edited="0">
                <wp:start x="0" y="0"/>
                <wp:lineTo x="0" y="21486"/>
                <wp:lineTo x="21344" y="21486"/>
                <wp:lineTo x="21344"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ll.jpg"/>
                    <pic:cNvPicPr/>
                  </pic:nvPicPr>
                  <pic:blipFill>
                    <a:blip r:embed="rId8">
                      <a:extLst>
                        <a:ext uri="{28A0092B-C50C-407E-A947-70E740481C1C}">
                          <a14:useLocalDpi xmlns:a14="http://schemas.microsoft.com/office/drawing/2010/main" val="0"/>
                        </a:ext>
                      </a:extLst>
                    </a:blip>
                    <a:stretch>
                      <a:fillRect/>
                    </a:stretch>
                  </pic:blipFill>
                  <pic:spPr>
                    <a:xfrm>
                      <a:off x="0" y="0"/>
                      <a:ext cx="1876425" cy="2400300"/>
                    </a:xfrm>
                    <a:prstGeom prst="rect">
                      <a:avLst/>
                    </a:prstGeom>
                  </pic:spPr>
                </pic:pic>
              </a:graphicData>
            </a:graphic>
            <wp14:sizeRelH relativeFrom="page">
              <wp14:pctWidth>0</wp14:pctWidth>
            </wp14:sizeRelH>
            <wp14:sizeRelV relativeFrom="page">
              <wp14:pctHeight>0</wp14:pctHeight>
            </wp14:sizeRelV>
          </wp:anchor>
        </w:drawing>
      </w:r>
      <w:r>
        <w:rPr>
          <w:noProof/>
          <w:lang w:val="en-US"/>
        </w:rPr>
        <w:drawing>
          <wp:anchor distT="0" distB="0" distL="114300" distR="114300" simplePos="0" relativeHeight="251658240" behindDoc="0" locked="0" layoutInCell="1" allowOverlap="1" wp14:anchorId="558E391E" wp14:editId="6E19A633">
            <wp:simplePos x="0" y="0"/>
            <wp:positionH relativeFrom="column">
              <wp:posOffset>0</wp:posOffset>
            </wp:positionH>
            <wp:positionV relativeFrom="paragraph">
              <wp:posOffset>134620</wp:posOffset>
            </wp:positionV>
            <wp:extent cx="1915160" cy="2393950"/>
            <wp:effectExtent l="0" t="0" r="0" b="0"/>
            <wp:wrapTight wrapText="bothSides">
              <wp:wrapPolygon edited="0">
                <wp:start x="0" y="0"/>
                <wp:lineTo x="0" y="21314"/>
                <wp:lineTo x="21199" y="21314"/>
                <wp:lineTo x="21199"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llshouse.jpg"/>
                    <pic:cNvPicPr/>
                  </pic:nvPicPr>
                  <pic:blipFill>
                    <a:blip r:embed="rId9">
                      <a:extLst>
                        <a:ext uri="{28A0092B-C50C-407E-A947-70E740481C1C}">
                          <a14:useLocalDpi xmlns:a14="http://schemas.microsoft.com/office/drawing/2010/main" val="0"/>
                        </a:ext>
                      </a:extLst>
                    </a:blip>
                    <a:stretch>
                      <a:fillRect/>
                    </a:stretch>
                  </pic:blipFill>
                  <pic:spPr>
                    <a:xfrm>
                      <a:off x="0" y="0"/>
                      <a:ext cx="1915160" cy="2393950"/>
                    </a:xfrm>
                    <a:prstGeom prst="rect">
                      <a:avLst/>
                    </a:prstGeom>
                  </pic:spPr>
                </pic:pic>
              </a:graphicData>
            </a:graphic>
            <wp14:sizeRelH relativeFrom="page">
              <wp14:pctWidth>0</wp14:pctWidth>
            </wp14:sizeRelH>
            <wp14:sizeRelV relativeFrom="page">
              <wp14:pctHeight>0</wp14:pctHeight>
            </wp14:sizeRelV>
          </wp:anchor>
        </w:drawing>
      </w:r>
    </w:p>
    <w:p w14:paraId="226F024B" w14:textId="77777777" w:rsidR="00F21AB9" w:rsidRPr="00F21AB9" w:rsidRDefault="00F21AB9">
      <w:pPr>
        <w:rPr>
          <w:rFonts w:ascii="Cambria" w:hAnsi="Cambria"/>
          <w:i/>
        </w:rPr>
      </w:pPr>
    </w:p>
    <w:p w14:paraId="634B6B28" w14:textId="701E9F6C" w:rsidR="009143AF" w:rsidRDefault="009143AF" w:rsidP="004A4C03">
      <w:pPr>
        <w:jc w:val="both"/>
        <w:rPr>
          <w:i/>
        </w:rPr>
      </w:pPr>
      <w:r w:rsidRPr="00D60AE3">
        <w:rPr>
          <w:i/>
        </w:rPr>
        <w:t xml:space="preserve">The Doll's House, a common pitfall for family therapists, is an extremely unequal relationship in which one spouse's incompetence is required or encouraged by the other […] Doll's Houses are likely to be disrupted by the arrival of children, financial reverses, and, most important, the intrusion of another person upon whom the Doll is dependent and who sets out to equalize the marital relationship […] The essential features are much as Ibsen describes, extremely unequal relationships in which one spouse's incompetence is required or encouraged, or had been for long periods in the past. The Doll, usually the wife, is subservient, does not make independent decisions, and is seen by her Master as helpless, dependent, and perhaps defective mentally or emotionally. The Master is uncomfortable with any indication of competence on the part of the Doll. Nonetheless, the relationship may be accepted and enjoyed by both people for long periods of </w:t>
      </w:r>
      <w:proofErr w:type="spellStart"/>
      <w:r w:rsidRPr="00D60AE3">
        <w:rPr>
          <w:i/>
        </w:rPr>
        <w:t>time</w:t>
      </w:r>
      <w:r w:rsidRPr="00D60AE3">
        <w:rPr>
          <w:rFonts w:ascii="Symbol" w:hAnsi="Symbol" w:cs="Symbol"/>
          <w:i/>
        </w:rPr>
        <w:t></w:t>
      </w:r>
      <w:r w:rsidRPr="00D60AE3">
        <w:rPr>
          <w:i/>
        </w:rPr>
        <w:t>a</w:t>
      </w:r>
      <w:proofErr w:type="spellEnd"/>
      <w:r w:rsidRPr="00D60AE3">
        <w:rPr>
          <w:i/>
        </w:rPr>
        <w:t xml:space="preserve"> stable, pathological equilibrium.</w:t>
      </w:r>
    </w:p>
    <w:p w14:paraId="628BC014" w14:textId="77777777" w:rsidR="00D60AE3" w:rsidRDefault="00D60AE3" w:rsidP="004A4C03">
      <w:pPr>
        <w:jc w:val="both"/>
        <w:rPr>
          <w:i/>
        </w:rPr>
      </w:pPr>
    </w:p>
    <w:p w14:paraId="5AF1562B" w14:textId="2804FDDD" w:rsidR="00D60AE3" w:rsidRDefault="00D60AE3" w:rsidP="004A4C03">
      <w:pPr>
        <w:jc w:val="both"/>
      </w:pPr>
      <w:r>
        <w:t xml:space="preserve">--- Frank S. Pittman and </w:t>
      </w:r>
      <w:proofErr w:type="spellStart"/>
      <w:r>
        <w:t>Kalman</w:t>
      </w:r>
      <w:proofErr w:type="spellEnd"/>
      <w:r>
        <w:t xml:space="preserve"> </w:t>
      </w:r>
      <w:proofErr w:type="spellStart"/>
      <w:r>
        <w:t>Flomenhaft</w:t>
      </w:r>
      <w:proofErr w:type="spellEnd"/>
      <w:r>
        <w:t xml:space="preserve">, ‘Treating the Doll’s House Marriage’ </w:t>
      </w:r>
      <w:r>
        <w:rPr>
          <w:i/>
        </w:rPr>
        <w:t xml:space="preserve">Family Process Journal </w:t>
      </w:r>
      <w:r>
        <w:t>9(</w:t>
      </w:r>
      <w:proofErr w:type="gramStart"/>
      <w:r>
        <w:t>1970)pp143</w:t>
      </w:r>
      <w:proofErr w:type="gramEnd"/>
      <w:r>
        <w:t xml:space="preserve">-155. </w:t>
      </w:r>
    </w:p>
    <w:p w14:paraId="2DB324EB" w14:textId="77777777" w:rsidR="00611FFF" w:rsidRDefault="00611FFF" w:rsidP="004A4C03">
      <w:pPr>
        <w:jc w:val="both"/>
      </w:pPr>
    </w:p>
    <w:p w14:paraId="4C9C10E7" w14:textId="17B7AF38" w:rsidR="00611FFF" w:rsidRDefault="00611FFF" w:rsidP="004A4C03">
      <w:pPr>
        <w:jc w:val="both"/>
      </w:pPr>
      <w:r>
        <w:t xml:space="preserve">HELMER. For a man, there’s something indescribably moving and very satisfying in knowing that he has forgiven his wife […] It’s as though it made her his property in a double sense: he has, as it were, given her a new life, and she becomes in a way both his wife and at the same time his child. That is how you will seem to me after today, helpless, perplexed little thing that you are. Don’t you worry your pretty little head about </w:t>
      </w:r>
      <w:proofErr w:type="gramStart"/>
      <w:r>
        <w:t>anything</w:t>
      </w:r>
      <w:r w:rsidR="00F21AB9">
        <w:t>.</w:t>
      </w:r>
      <w:proofErr w:type="gramEnd"/>
      <w:r w:rsidR="00F21AB9">
        <w:t xml:space="preserve"> (</w:t>
      </w:r>
      <w:proofErr w:type="gramStart"/>
      <w:r w:rsidR="00F21AB9">
        <w:t>p78</w:t>
      </w:r>
      <w:proofErr w:type="gramEnd"/>
      <w:r w:rsidR="00F21AB9">
        <w:t xml:space="preserve">, </w:t>
      </w:r>
      <w:r w:rsidR="00F21AB9" w:rsidRPr="00F21AB9">
        <w:rPr>
          <w:i/>
        </w:rPr>
        <w:t>Oxford World Classics</w:t>
      </w:r>
      <w:r w:rsidR="00F21AB9">
        <w:t>)</w:t>
      </w:r>
    </w:p>
    <w:p w14:paraId="7CC9C51E" w14:textId="54C80EEF" w:rsidR="00F21AB9" w:rsidRDefault="00817C4B" w:rsidP="004A4C03">
      <w:pPr>
        <w:jc w:val="both"/>
      </w:pPr>
      <w:r>
        <w:lastRenderedPageBreak/>
        <w:t xml:space="preserve">HELMER. A fog of lies like that in a household, and it spreads disease and infection to every part of it. Every breath the children take in that kind of home is reeking with evil germs. </w:t>
      </w:r>
      <w:r>
        <w:br/>
        <w:t>[…]</w:t>
      </w:r>
      <w:r>
        <w:br/>
        <w:t>HELMER. …</w:t>
      </w:r>
      <w:proofErr w:type="gramStart"/>
      <w:r>
        <w:t>as</w:t>
      </w:r>
      <w:proofErr w:type="gramEnd"/>
      <w:r>
        <w:t xml:space="preserve"> a lawyer I know what I’m talking about. Practically all juvenile delinquents come from homes where the mother is dishonest.</w:t>
      </w:r>
      <w:r w:rsidR="004A4C03">
        <w:tab/>
      </w:r>
      <w:r>
        <w:br/>
        <w:t xml:space="preserve">NORA. Why mothers particularly? </w:t>
      </w:r>
    </w:p>
    <w:p w14:paraId="0021A381" w14:textId="3C6D8356" w:rsidR="00817C4B" w:rsidRDefault="00817C4B" w:rsidP="004A4C03">
      <w:pPr>
        <w:jc w:val="both"/>
      </w:pPr>
      <w:r>
        <w:t xml:space="preserve">HELMER. It’s generally traceable to the mothers, but of course fathers can have the same influence […] </w:t>
      </w:r>
      <w:proofErr w:type="spellStart"/>
      <w:r>
        <w:t>Krogstad</w:t>
      </w:r>
      <w:proofErr w:type="spellEnd"/>
      <w:r>
        <w:t xml:space="preserve"> [has] been poisoning his own children for years with lies and deceit. That’s the rea</w:t>
      </w:r>
      <w:r w:rsidR="001E7CC0">
        <w:t>son I call him morally depraved […] I quite literally feel physically sick in the presence of such people.</w:t>
      </w:r>
    </w:p>
    <w:p w14:paraId="0AE63435" w14:textId="4C840CDD" w:rsidR="001E7CC0" w:rsidRDefault="001E7CC0" w:rsidP="004A4C03">
      <w:pPr>
        <w:jc w:val="both"/>
      </w:pPr>
      <w:r>
        <w:t xml:space="preserve">[…] </w:t>
      </w:r>
    </w:p>
    <w:p w14:paraId="276799CD" w14:textId="6859F815" w:rsidR="001E7CC0" w:rsidRDefault="001E7CC0" w:rsidP="004A4C03">
      <w:pPr>
        <w:jc w:val="both"/>
      </w:pPr>
      <w:r>
        <w:t>NORA. [</w:t>
      </w:r>
      <w:r>
        <w:rPr>
          <w:i/>
        </w:rPr>
        <w:t>Pale with terror</w:t>
      </w:r>
      <w:r>
        <w:t xml:space="preserve">] Corrupt my </w:t>
      </w:r>
      <w:proofErr w:type="gramStart"/>
      <w:r>
        <w:t>children.</w:t>
      </w:r>
      <w:proofErr w:type="gramEnd"/>
      <w:r>
        <w:t xml:space="preserve"> . . ! Poison my home?        </w:t>
      </w:r>
      <w:r w:rsidR="0048561D">
        <w:t xml:space="preserve">           </w:t>
      </w:r>
      <w:r>
        <w:t>(</w:t>
      </w:r>
      <w:proofErr w:type="gramStart"/>
      <w:r>
        <w:t>pp33</w:t>
      </w:r>
      <w:proofErr w:type="gramEnd"/>
      <w:r>
        <w:t>-34)</w:t>
      </w:r>
    </w:p>
    <w:p w14:paraId="61B431CE" w14:textId="77777777" w:rsidR="001E7CC0" w:rsidRDefault="001E7CC0" w:rsidP="004A4C03">
      <w:pPr>
        <w:jc w:val="both"/>
      </w:pPr>
    </w:p>
    <w:p w14:paraId="472DB66E" w14:textId="628A7B60" w:rsidR="001E7CC0" w:rsidRDefault="00BB3C8D" w:rsidP="004A4C03">
      <w:pPr>
        <w:jc w:val="both"/>
      </w:pPr>
      <w:r>
        <w:t xml:space="preserve">NORA. [Doctor Rank has] got something terribly wrong with him, you know. </w:t>
      </w:r>
      <w:proofErr w:type="gramStart"/>
      <w:r>
        <w:t>Tuberculosis of the spine, poor fellow.</w:t>
      </w:r>
      <w:proofErr w:type="gramEnd"/>
      <w:r>
        <w:t xml:space="preserve"> His father was a horrible man</w:t>
      </w:r>
      <w:r w:rsidR="0048561D">
        <w:t>, who used to have mistresses and things like that. That’s why the son was always ailing, right from being a child.</w:t>
      </w:r>
    </w:p>
    <w:p w14:paraId="75ABF8F9" w14:textId="5B61B24D" w:rsidR="0048561D" w:rsidRDefault="0048561D" w:rsidP="004A4C03">
      <w:pPr>
        <w:jc w:val="both"/>
      </w:pPr>
      <w:r>
        <w:t>MRS LINDE. [</w:t>
      </w:r>
      <w:proofErr w:type="gramStart"/>
      <w:r>
        <w:rPr>
          <w:i/>
        </w:rPr>
        <w:t>lowering</w:t>
      </w:r>
      <w:proofErr w:type="gramEnd"/>
      <w:r>
        <w:rPr>
          <w:i/>
        </w:rPr>
        <w:t xml:space="preserve"> my sewing</w:t>
      </w:r>
      <w:r>
        <w:t>] But my dear Nora, how do you come to know about things like that?</w:t>
      </w:r>
    </w:p>
    <w:p w14:paraId="164B21F0" w14:textId="5E8F1CA3" w:rsidR="0048561D" w:rsidRDefault="0048561D" w:rsidP="004A4C03">
      <w:pPr>
        <w:jc w:val="both"/>
      </w:pPr>
      <w:r>
        <w:t>NORA. [</w:t>
      </w:r>
      <w:proofErr w:type="gramStart"/>
      <w:r>
        <w:rPr>
          <w:i/>
        </w:rPr>
        <w:t>walking</w:t>
      </w:r>
      <w:proofErr w:type="gramEnd"/>
      <w:r>
        <w:rPr>
          <w:i/>
        </w:rPr>
        <w:t xml:space="preserve"> about the room</w:t>
      </w:r>
      <w:r>
        <w:t>] Huh! When you’ve got three children, you get visits from . . . women who have had a certain amount of medical training. And you hear all sorts of things from them.</w:t>
      </w:r>
      <w:r>
        <w:tab/>
      </w:r>
      <w:r>
        <w:tab/>
      </w:r>
      <w:r>
        <w:tab/>
      </w:r>
      <w:r>
        <w:tab/>
      </w:r>
      <w:r>
        <w:tab/>
      </w:r>
      <w:r>
        <w:tab/>
      </w:r>
      <w:r>
        <w:tab/>
        <w:t xml:space="preserve">        (</w:t>
      </w:r>
      <w:proofErr w:type="gramStart"/>
      <w:r>
        <w:t>pp37</w:t>
      </w:r>
      <w:proofErr w:type="gramEnd"/>
      <w:r>
        <w:t>-38)</w:t>
      </w:r>
    </w:p>
    <w:p w14:paraId="28CD9DA0" w14:textId="77777777" w:rsidR="00F16C2F" w:rsidRDefault="00F16C2F" w:rsidP="004A4C03">
      <w:pPr>
        <w:jc w:val="both"/>
      </w:pPr>
    </w:p>
    <w:p w14:paraId="7324BE17" w14:textId="77777777" w:rsidR="00F16C2F" w:rsidRDefault="00F16C2F" w:rsidP="004A4C03">
      <w:pPr>
        <w:jc w:val="both"/>
      </w:pPr>
    </w:p>
    <w:p w14:paraId="639D76AF" w14:textId="08E2726F" w:rsidR="00F16C2F" w:rsidRDefault="00F16C2F" w:rsidP="004A4C03">
      <w:pPr>
        <w:jc w:val="both"/>
        <w:rPr>
          <w:i/>
        </w:rPr>
      </w:pPr>
      <w:r>
        <w:rPr>
          <w:i/>
        </w:rPr>
        <w:t xml:space="preserve">The problem of </w:t>
      </w:r>
      <w:r w:rsidR="008E5835">
        <w:t xml:space="preserve">A Doll’s House </w:t>
      </w:r>
      <w:r>
        <w:rPr>
          <w:i/>
        </w:rPr>
        <w:t xml:space="preserve">is not concerned with the marriage relations of Nora and </w:t>
      </w:r>
      <w:proofErr w:type="spellStart"/>
      <w:r>
        <w:rPr>
          <w:i/>
        </w:rPr>
        <w:t>Helmer</w:t>
      </w:r>
      <w:proofErr w:type="spellEnd"/>
      <w:r>
        <w:rPr>
          <w:i/>
        </w:rPr>
        <w:t>, but with the character of Nora […] she is charming and dishonest</w:t>
      </w:r>
      <w:r w:rsidR="008E5835">
        <w:rPr>
          <w:i/>
        </w:rPr>
        <w:t xml:space="preserve">, always flitting, never resting, a light-headed, light-hearted, inconsequential thing. A deeper note sounds in the music and the reader is startled by the revelation that this flippant creature has been carrying for years a secret and a burden that would have wrecked a heavier nature. The character is improbable, impossible; yet something in the telling of it holds one to a sense of reality […] she is to dance the tarantella, the Neapolitan dance that her husband has taught her. She is eager to dance it well for his sake and for her own. </w:t>
      </w:r>
      <w:r w:rsidR="009A7EB1">
        <w:rPr>
          <w:i/>
        </w:rPr>
        <w:t xml:space="preserve">The tarantella is the play. </w:t>
      </w:r>
    </w:p>
    <w:p w14:paraId="724CB575" w14:textId="77777777" w:rsidR="009A7EB1" w:rsidRDefault="009A7EB1" w:rsidP="004A4C03">
      <w:pPr>
        <w:jc w:val="both"/>
      </w:pPr>
    </w:p>
    <w:p w14:paraId="03DA3EFF" w14:textId="0891FFB0" w:rsidR="009A7EB1" w:rsidRDefault="009A7EB1" w:rsidP="004A4C03">
      <w:pPr>
        <w:jc w:val="both"/>
      </w:pPr>
      <w:r>
        <w:t xml:space="preserve">-- </w:t>
      </w:r>
      <w:proofErr w:type="spellStart"/>
      <w:r>
        <w:t>Jennette</w:t>
      </w:r>
      <w:proofErr w:type="spellEnd"/>
      <w:r>
        <w:t xml:space="preserve"> Lee, ‘An Illustration of Symbolism: “</w:t>
      </w:r>
      <w:r>
        <w:rPr>
          <w:i/>
        </w:rPr>
        <w:t>A Doll’s House”</w:t>
      </w:r>
      <w:r>
        <w:t xml:space="preserve">’ </w:t>
      </w:r>
      <w:r>
        <w:rPr>
          <w:i/>
        </w:rPr>
        <w:t xml:space="preserve">The Ibsen Secret: A Key to the Prose Dramas of </w:t>
      </w:r>
      <w:proofErr w:type="spellStart"/>
      <w:r>
        <w:rPr>
          <w:i/>
        </w:rPr>
        <w:t>Henrik</w:t>
      </w:r>
      <w:proofErr w:type="spellEnd"/>
      <w:r>
        <w:rPr>
          <w:i/>
        </w:rPr>
        <w:t xml:space="preserve"> Ibsen </w:t>
      </w:r>
      <w:r w:rsidR="00355CBD">
        <w:t>[190</w:t>
      </w:r>
      <w:r>
        <w:t>7] (Honolulu: University Press of the Pacific, 2001)</w:t>
      </w:r>
      <w:r w:rsidR="00355CBD">
        <w:t xml:space="preserve"> pp11-13. </w:t>
      </w:r>
    </w:p>
    <w:p w14:paraId="640AB25E" w14:textId="77777777" w:rsidR="00355CBD" w:rsidRDefault="00355CBD" w:rsidP="004A4C03">
      <w:pPr>
        <w:jc w:val="both"/>
      </w:pPr>
    </w:p>
    <w:p w14:paraId="557763B7" w14:textId="77777777" w:rsidR="0025482A" w:rsidRDefault="0025482A" w:rsidP="004A4C03">
      <w:pPr>
        <w:jc w:val="both"/>
        <w:rPr>
          <w:rFonts w:ascii="Cambria" w:hAnsi="Cambria" w:cs="Times"/>
          <w:color w:val="343434"/>
          <w:lang w:val="en-US"/>
        </w:rPr>
      </w:pPr>
    </w:p>
    <w:p w14:paraId="60394676" w14:textId="4805A411" w:rsidR="0025482A" w:rsidRPr="0025482A" w:rsidRDefault="0025482A" w:rsidP="004A4C03">
      <w:pPr>
        <w:jc w:val="both"/>
        <w:rPr>
          <w:rFonts w:ascii="Cambria" w:hAnsi="Cambria" w:cs="Times"/>
          <w:b/>
          <w:color w:val="343434"/>
          <w:lang w:val="en-US"/>
        </w:rPr>
      </w:pPr>
      <w:r w:rsidRPr="0025482A">
        <w:rPr>
          <w:rFonts w:ascii="Cambria" w:hAnsi="Cambria" w:cs="Times"/>
          <w:b/>
          <w:color w:val="343434"/>
          <w:lang w:val="en-US"/>
        </w:rPr>
        <w:t xml:space="preserve">The Tarantella – a dance of Southern Italy written in 6/8 </w:t>
      </w:r>
      <w:proofErr w:type="gramStart"/>
      <w:r w:rsidRPr="0025482A">
        <w:rPr>
          <w:rFonts w:ascii="Cambria" w:hAnsi="Cambria" w:cs="Times"/>
          <w:b/>
          <w:color w:val="343434"/>
          <w:lang w:val="en-US"/>
        </w:rPr>
        <w:t>time</w:t>
      </w:r>
      <w:proofErr w:type="gramEnd"/>
      <w:r>
        <w:rPr>
          <w:rFonts w:ascii="Cambria" w:hAnsi="Cambria" w:cs="Times"/>
          <w:b/>
          <w:color w:val="343434"/>
          <w:lang w:val="en-US"/>
        </w:rPr>
        <w:t xml:space="preserve">. </w:t>
      </w:r>
    </w:p>
    <w:p w14:paraId="36CD6054" w14:textId="54917CCE" w:rsidR="0025482A" w:rsidRDefault="0025482A" w:rsidP="004A4C03">
      <w:pPr>
        <w:jc w:val="both"/>
        <w:rPr>
          <w:rFonts w:ascii="Cambria" w:hAnsi="Cambria" w:cs="Times"/>
          <w:color w:val="343434"/>
          <w:lang w:val="en-US"/>
        </w:rPr>
      </w:pPr>
      <w:r w:rsidRPr="0025482A">
        <w:rPr>
          <w:rFonts w:ascii="Cambria" w:hAnsi="Cambria" w:cs="Times"/>
          <w:color w:val="343434"/>
          <w:lang w:val="en-US"/>
        </w:rPr>
        <w:t>The tarantella’s origin is connected wit</w:t>
      </w:r>
      <w:r>
        <w:rPr>
          <w:rFonts w:ascii="Cambria" w:hAnsi="Cambria" w:cs="Times"/>
          <w:color w:val="343434"/>
          <w:lang w:val="en-US"/>
        </w:rPr>
        <w:t xml:space="preserve">h </w:t>
      </w:r>
      <w:proofErr w:type="spellStart"/>
      <w:r>
        <w:rPr>
          <w:rFonts w:ascii="Cambria" w:hAnsi="Cambria" w:cs="Times"/>
          <w:color w:val="343434"/>
          <w:lang w:val="en-US"/>
        </w:rPr>
        <w:t>tarantism</w:t>
      </w:r>
      <w:proofErr w:type="spellEnd"/>
      <w:r w:rsidRPr="0025482A">
        <w:rPr>
          <w:rFonts w:ascii="Cambria" w:hAnsi="Cambria" w:cs="Times"/>
          <w:color w:val="343434"/>
          <w:lang w:val="en-US"/>
        </w:rPr>
        <w:t xml:space="preserve">, a disease or form of hysteria that appeared in Italy in the 15th to the 17th century and that was obscurely associated with the bite of the tarantula spider; </w:t>
      </w:r>
      <w:proofErr w:type="gramStart"/>
      <w:r w:rsidRPr="0025482A">
        <w:rPr>
          <w:rFonts w:ascii="Cambria" w:hAnsi="Cambria" w:cs="Times"/>
          <w:color w:val="343434"/>
          <w:lang w:val="en-US"/>
        </w:rPr>
        <w:t>victims seemingly</w:t>
      </w:r>
      <w:r w:rsidR="00734A40">
        <w:rPr>
          <w:rFonts w:ascii="Cambria" w:hAnsi="Cambria" w:cs="Times"/>
          <w:color w:val="343434"/>
          <w:lang w:val="en-US"/>
        </w:rPr>
        <w:t xml:space="preserve"> were cured by frenzied dancing</w:t>
      </w:r>
      <w:proofErr w:type="gramEnd"/>
      <w:r>
        <w:rPr>
          <w:rFonts w:ascii="Cambria" w:hAnsi="Cambria" w:cs="Times"/>
          <w:color w:val="343434"/>
          <w:lang w:val="en-US"/>
        </w:rPr>
        <w:br/>
      </w:r>
    </w:p>
    <w:p w14:paraId="0D88B18E" w14:textId="012BD922" w:rsidR="0025482A" w:rsidRPr="0025482A" w:rsidRDefault="0025482A" w:rsidP="004A4C03">
      <w:pPr>
        <w:jc w:val="both"/>
        <w:rPr>
          <w:rFonts w:ascii="Cambria" w:hAnsi="Cambria" w:cs="Times"/>
          <w:i/>
          <w:color w:val="343434"/>
          <w:lang w:val="en-US"/>
        </w:rPr>
      </w:pPr>
      <w:r>
        <w:rPr>
          <w:rFonts w:ascii="Cambria" w:hAnsi="Cambria" w:cs="Times"/>
          <w:color w:val="343434"/>
          <w:lang w:val="en-US"/>
        </w:rPr>
        <w:t xml:space="preserve">-- </w:t>
      </w:r>
      <w:r>
        <w:rPr>
          <w:rFonts w:ascii="Cambria" w:hAnsi="Cambria" w:cs="Times"/>
          <w:i/>
          <w:color w:val="343434"/>
          <w:lang w:val="en-US"/>
        </w:rPr>
        <w:t>Encyclopedia Britannica</w:t>
      </w:r>
    </w:p>
    <w:p w14:paraId="4ED12561" w14:textId="77777777" w:rsidR="0025482A" w:rsidRDefault="0025482A" w:rsidP="004A4C03">
      <w:pPr>
        <w:jc w:val="both"/>
        <w:rPr>
          <w:rFonts w:ascii="Cambria" w:hAnsi="Cambria" w:cs="Times"/>
          <w:color w:val="343434"/>
          <w:lang w:val="en-US"/>
        </w:rPr>
      </w:pPr>
    </w:p>
    <w:p w14:paraId="6C6DC8B8" w14:textId="1EA925EE" w:rsidR="00734A40" w:rsidRDefault="00734A40" w:rsidP="004A4C03">
      <w:pPr>
        <w:jc w:val="both"/>
        <w:rPr>
          <w:rFonts w:ascii="Cambria" w:hAnsi="Cambria" w:cs="Times"/>
          <w:color w:val="343434"/>
          <w:u w:val="single"/>
          <w:lang w:val="en-US"/>
        </w:rPr>
      </w:pPr>
      <w:r w:rsidRPr="00734A40">
        <w:rPr>
          <w:rFonts w:ascii="Cambria" w:hAnsi="Cambria" w:cs="Times"/>
          <w:color w:val="343434"/>
          <w:u w:val="single"/>
          <w:lang w:val="en-US"/>
        </w:rPr>
        <w:t xml:space="preserve">Points to Consider </w:t>
      </w:r>
    </w:p>
    <w:p w14:paraId="5A20E8DC" w14:textId="6036CFD1" w:rsidR="00734A40" w:rsidRDefault="00734A40" w:rsidP="004A4C03">
      <w:pPr>
        <w:jc w:val="both"/>
        <w:rPr>
          <w:rFonts w:ascii="Cambria" w:hAnsi="Cambria" w:cs="Times"/>
          <w:color w:val="343434"/>
          <w:lang w:val="en-US"/>
        </w:rPr>
      </w:pPr>
      <w:r>
        <w:rPr>
          <w:rFonts w:ascii="Cambria" w:hAnsi="Cambria" w:cs="Times"/>
          <w:color w:val="343434"/>
          <w:lang w:val="en-US"/>
        </w:rPr>
        <w:t>- What is the significance of the Christmas Tree/Tarantella/Macaroons/Skylarks/Dr. Rank’s Illness/</w:t>
      </w:r>
      <w:proofErr w:type="spellStart"/>
      <w:r w:rsidR="00ED1981">
        <w:rPr>
          <w:rFonts w:ascii="Cambria" w:hAnsi="Cambria" w:cs="Times"/>
          <w:color w:val="343434"/>
          <w:lang w:val="en-US"/>
        </w:rPr>
        <w:t>Helmer’s</w:t>
      </w:r>
      <w:proofErr w:type="spellEnd"/>
      <w:r w:rsidR="00ED1981">
        <w:rPr>
          <w:rFonts w:ascii="Cambria" w:hAnsi="Cambria" w:cs="Times"/>
          <w:color w:val="343434"/>
          <w:lang w:val="en-US"/>
        </w:rPr>
        <w:t xml:space="preserve"> study? </w:t>
      </w:r>
    </w:p>
    <w:p w14:paraId="4655AF67" w14:textId="123D173C" w:rsidR="00ED1981" w:rsidRDefault="00ED1981" w:rsidP="004A4C03">
      <w:pPr>
        <w:jc w:val="both"/>
        <w:rPr>
          <w:rFonts w:ascii="Cambria" w:hAnsi="Cambria" w:cs="Times"/>
          <w:color w:val="343434"/>
          <w:lang w:val="en-US"/>
        </w:rPr>
      </w:pPr>
      <w:r>
        <w:rPr>
          <w:rFonts w:ascii="Cambria" w:hAnsi="Cambria" w:cs="Times"/>
          <w:color w:val="343434"/>
          <w:lang w:val="en-US"/>
        </w:rPr>
        <w:t xml:space="preserve">- What part does Mrs. </w:t>
      </w:r>
      <w:proofErr w:type="spellStart"/>
      <w:r>
        <w:rPr>
          <w:rFonts w:ascii="Cambria" w:hAnsi="Cambria" w:cs="Times"/>
          <w:color w:val="343434"/>
          <w:lang w:val="en-US"/>
        </w:rPr>
        <w:t>Linde</w:t>
      </w:r>
      <w:proofErr w:type="spellEnd"/>
      <w:r>
        <w:rPr>
          <w:rFonts w:ascii="Cambria" w:hAnsi="Cambria" w:cs="Times"/>
          <w:color w:val="343434"/>
          <w:lang w:val="en-US"/>
        </w:rPr>
        <w:t xml:space="preserve"> play in the drama?</w:t>
      </w:r>
    </w:p>
    <w:p w14:paraId="7F198CD7" w14:textId="5C548E11" w:rsidR="00ED1981" w:rsidRDefault="00ED1981" w:rsidP="004A4C03">
      <w:pPr>
        <w:jc w:val="both"/>
        <w:rPr>
          <w:rFonts w:ascii="Cambria" w:hAnsi="Cambria" w:cs="Times"/>
          <w:color w:val="343434"/>
          <w:lang w:val="en-US"/>
        </w:rPr>
      </w:pPr>
      <w:r>
        <w:rPr>
          <w:rFonts w:ascii="Cambria" w:hAnsi="Cambria" w:cs="Times"/>
          <w:color w:val="343434"/>
          <w:lang w:val="en-US"/>
        </w:rPr>
        <w:t>- Why does Ibsen’s write in Dr. Rank’s feelings and why are they revealed?</w:t>
      </w:r>
    </w:p>
    <w:p w14:paraId="66441132" w14:textId="1A69C46F" w:rsidR="00ED1981" w:rsidRDefault="00ED1981" w:rsidP="004A4C03">
      <w:pPr>
        <w:jc w:val="both"/>
        <w:rPr>
          <w:rFonts w:ascii="Cambria" w:hAnsi="Cambria" w:cs="Times"/>
          <w:color w:val="343434"/>
          <w:lang w:val="en-US"/>
        </w:rPr>
      </w:pPr>
      <w:r>
        <w:rPr>
          <w:rFonts w:ascii="Cambria" w:hAnsi="Cambria" w:cs="Times"/>
          <w:color w:val="343434"/>
          <w:lang w:val="en-US"/>
        </w:rPr>
        <w:t>- How does Nora approach parenting?</w:t>
      </w:r>
    </w:p>
    <w:p w14:paraId="32DB1963" w14:textId="5D7E1729" w:rsidR="00ED1981" w:rsidRDefault="00ED1981" w:rsidP="004A4C03">
      <w:pPr>
        <w:jc w:val="both"/>
        <w:rPr>
          <w:rFonts w:ascii="Cambria" w:hAnsi="Cambria" w:cs="Times"/>
          <w:color w:val="343434"/>
          <w:lang w:val="en-US"/>
        </w:rPr>
      </w:pPr>
      <w:r>
        <w:rPr>
          <w:rFonts w:ascii="Cambria" w:hAnsi="Cambria" w:cs="Times"/>
          <w:color w:val="343434"/>
          <w:lang w:val="en-US"/>
        </w:rPr>
        <w:t>- How does the staging of the rooms affect the dynamics of the play?</w:t>
      </w:r>
    </w:p>
    <w:p w14:paraId="66A18527" w14:textId="6E78A808" w:rsidR="00ED1981" w:rsidRDefault="00ED1981" w:rsidP="004A4C03">
      <w:pPr>
        <w:jc w:val="both"/>
        <w:rPr>
          <w:rFonts w:ascii="Cambria" w:hAnsi="Cambria" w:cs="Times"/>
          <w:color w:val="343434"/>
          <w:lang w:val="en-US"/>
        </w:rPr>
      </w:pPr>
      <w:r>
        <w:rPr>
          <w:rFonts w:ascii="Cambria" w:hAnsi="Cambria" w:cs="Times"/>
          <w:color w:val="343434"/>
          <w:lang w:val="en-US"/>
        </w:rPr>
        <w:t xml:space="preserve">- What is the significance of the letterbox? </w:t>
      </w:r>
    </w:p>
    <w:p w14:paraId="2CC7D166" w14:textId="77777777" w:rsidR="00AC160D" w:rsidRDefault="00AC160D" w:rsidP="004A4C03">
      <w:pPr>
        <w:jc w:val="both"/>
        <w:rPr>
          <w:rFonts w:ascii="Cambria" w:hAnsi="Cambria" w:cs="Times"/>
          <w:color w:val="343434"/>
          <w:lang w:val="en-US"/>
        </w:rPr>
      </w:pPr>
      <w:r>
        <w:rPr>
          <w:rFonts w:ascii="Cambria" w:hAnsi="Cambria" w:cs="Times"/>
          <w:color w:val="343434"/>
          <w:lang w:val="en-US"/>
        </w:rPr>
        <w:t xml:space="preserve">- What is the connection between morality and disease? [NB. Research: </w:t>
      </w:r>
      <w:proofErr w:type="spellStart"/>
      <w:r>
        <w:rPr>
          <w:rFonts w:ascii="Cambria" w:hAnsi="Cambria" w:cs="Times"/>
          <w:color w:val="343434"/>
          <w:lang w:val="en-US"/>
        </w:rPr>
        <w:t>Miasmatism</w:t>
      </w:r>
      <w:proofErr w:type="spellEnd"/>
      <w:r>
        <w:rPr>
          <w:rFonts w:ascii="Cambria" w:hAnsi="Cambria" w:cs="Times"/>
          <w:color w:val="343434"/>
          <w:lang w:val="en-US"/>
        </w:rPr>
        <w:t xml:space="preserve"> versus </w:t>
      </w:r>
      <w:proofErr w:type="spellStart"/>
      <w:r>
        <w:rPr>
          <w:rFonts w:ascii="Cambria" w:hAnsi="Cambria" w:cs="Times"/>
          <w:color w:val="343434"/>
          <w:lang w:val="en-US"/>
        </w:rPr>
        <w:t>Contagionism</w:t>
      </w:r>
      <w:proofErr w:type="spellEnd"/>
      <w:r>
        <w:rPr>
          <w:rFonts w:ascii="Cambria" w:hAnsi="Cambria" w:cs="Times"/>
          <w:color w:val="343434"/>
          <w:lang w:val="en-US"/>
        </w:rPr>
        <w:t>; think about heredity and environment]</w:t>
      </w:r>
    </w:p>
    <w:p w14:paraId="3BE6356B" w14:textId="77777777" w:rsidR="00AC160D" w:rsidRDefault="00AC160D" w:rsidP="004A4C03">
      <w:pPr>
        <w:jc w:val="both"/>
        <w:rPr>
          <w:rFonts w:ascii="Cambria" w:hAnsi="Cambria" w:cs="Times"/>
          <w:color w:val="343434"/>
          <w:lang w:val="en-US"/>
        </w:rPr>
      </w:pPr>
    </w:p>
    <w:p w14:paraId="494B729C" w14:textId="5F858A4F" w:rsidR="00ED1981" w:rsidRPr="009074C6" w:rsidRDefault="00AC160D" w:rsidP="004A4C03">
      <w:pPr>
        <w:jc w:val="both"/>
        <w:rPr>
          <w:rFonts w:ascii="Cambria" w:hAnsi="Cambria" w:cs="Times"/>
          <w:b/>
          <w:color w:val="343434"/>
          <w:lang w:val="en-US"/>
        </w:rPr>
      </w:pPr>
      <w:r>
        <w:rPr>
          <w:rFonts w:ascii="Cambria" w:hAnsi="Cambria" w:cs="Times"/>
          <w:b/>
          <w:color w:val="343434"/>
          <w:lang w:val="en-US"/>
        </w:rPr>
        <w:t>Further Reading</w:t>
      </w:r>
      <w:bookmarkStart w:id="0" w:name="_GoBack"/>
      <w:bookmarkEnd w:id="0"/>
    </w:p>
    <w:p w14:paraId="1F2E20DF" w14:textId="77777777" w:rsidR="009074C6" w:rsidRDefault="009074C6" w:rsidP="009074C6">
      <w:pPr>
        <w:jc w:val="both"/>
      </w:pPr>
    </w:p>
    <w:p w14:paraId="47AFDB69" w14:textId="77777777" w:rsidR="009074C6" w:rsidRDefault="009074C6" w:rsidP="009074C6">
      <w:pPr>
        <w:ind w:left="720" w:hanging="720"/>
        <w:jc w:val="both"/>
      </w:pPr>
      <w:r>
        <w:t xml:space="preserve">Brian Johnson, ‘The Dangerous Seduction of the Past: Ibsen’s Counter-Discourse to Modernity’ </w:t>
      </w:r>
      <w:r>
        <w:rPr>
          <w:i/>
        </w:rPr>
        <w:t xml:space="preserve">Modernism in European Drama: Ibsen, Strindberg, Pirandello, Beckett: Essays </w:t>
      </w:r>
      <w:proofErr w:type="gramStart"/>
      <w:r>
        <w:t>eds</w:t>
      </w:r>
      <w:proofErr w:type="gramEnd"/>
      <w:r>
        <w:t xml:space="preserve">. </w:t>
      </w:r>
      <w:proofErr w:type="gramStart"/>
      <w:r>
        <w:t>Frederick J. Marker and Christopher Innes (Toronto: University of Toronto Press, 1998) pp3-18.</w:t>
      </w:r>
      <w:proofErr w:type="gramEnd"/>
      <w:r>
        <w:t xml:space="preserve"> </w:t>
      </w:r>
    </w:p>
    <w:p w14:paraId="34E20FD1" w14:textId="77777777" w:rsidR="009074C6" w:rsidRPr="00A73574" w:rsidRDefault="009074C6" w:rsidP="009074C6">
      <w:pPr>
        <w:ind w:left="720" w:hanging="720"/>
        <w:jc w:val="both"/>
        <w:rPr>
          <w:rFonts w:ascii="Cambria" w:hAnsi="Cambria"/>
        </w:rPr>
      </w:pPr>
    </w:p>
    <w:p w14:paraId="4081212A" w14:textId="77777777" w:rsidR="009074C6" w:rsidRDefault="009074C6" w:rsidP="009074C6">
      <w:pPr>
        <w:ind w:left="720" w:hanging="720"/>
        <w:jc w:val="both"/>
      </w:pPr>
      <w:proofErr w:type="spellStart"/>
      <w:r>
        <w:t>Jennette</w:t>
      </w:r>
      <w:proofErr w:type="spellEnd"/>
      <w:r>
        <w:t xml:space="preserve"> Lee, ‘An Illustration of Symbolism: “</w:t>
      </w:r>
      <w:r>
        <w:rPr>
          <w:i/>
        </w:rPr>
        <w:t>A Doll’s House”</w:t>
      </w:r>
      <w:r>
        <w:t xml:space="preserve">’ </w:t>
      </w:r>
      <w:r>
        <w:rPr>
          <w:i/>
        </w:rPr>
        <w:t xml:space="preserve">The Ibsen Secret: A Key to the Prose Dramas of </w:t>
      </w:r>
      <w:proofErr w:type="spellStart"/>
      <w:r>
        <w:rPr>
          <w:i/>
        </w:rPr>
        <w:t>Henrik</w:t>
      </w:r>
      <w:proofErr w:type="spellEnd"/>
      <w:r>
        <w:rPr>
          <w:i/>
        </w:rPr>
        <w:t xml:space="preserve"> Ibsen </w:t>
      </w:r>
      <w:r>
        <w:t xml:space="preserve">[1907] (Honolulu: University Press of the Pacific, 2001) </w:t>
      </w:r>
    </w:p>
    <w:sectPr w:rsidR="009074C6" w:rsidSect="00351CED">
      <w:headerReference w:type="even" r:id="rId10"/>
      <w:headerReference w:type="default" r:id="rId11"/>
      <w:footerReference w:type="even" r:id="rId12"/>
      <w:footerReference w:type="default" r:id="rId13"/>
      <w:headerReference w:type="first" r:id="rId14"/>
      <w:footerReference w:type="first" r:id="rId15"/>
      <w:pgSz w:w="11900" w:h="16840"/>
      <w:pgMar w:top="1440" w:right="1418" w:bottom="1440"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592644" w14:textId="77777777" w:rsidR="00A73574" w:rsidRDefault="00A73574" w:rsidP="00351CED">
      <w:r>
        <w:separator/>
      </w:r>
    </w:p>
  </w:endnote>
  <w:endnote w:type="continuationSeparator" w:id="0">
    <w:p w14:paraId="4A012C98" w14:textId="77777777" w:rsidR="00A73574" w:rsidRDefault="00A73574" w:rsidP="00351C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A5BC71" w14:textId="77777777" w:rsidR="00A73574" w:rsidRDefault="00A73574">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47DDEE" w14:textId="77777777" w:rsidR="00A73574" w:rsidRDefault="00A73574">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A27765" w14:textId="77777777" w:rsidR="00A73574" w:rsidRDefault="00A73574">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531239" w14:textId="77777777" w:rsidR="00A73574" w:rsidRDefault="00A73574" w:rsidP="00351CED">
      <w:r>
        <w:separator/>
      </w:r>
    </w:p>
  </w:footnote>
  <w:footnote w:type="continuationSeparator" w:id="0">
    <w:p w14:paraId="05E7F60D" w14:textId="77777777" w:rsidR="00A73574" w:rsidRDefault="00A73574" w:rsidP="00351CE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7BAC87" w14:textId="77777777" w:rsidR="00A73574" w:rsidRDefault="00A73574">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86AAB5" w14:textId="77777777" w:rsidR="00A73574" w:rsidRDefault="00A73574" w:rsidP="00351CED">
    <w:r>
      <w:t xml:space="preserve">EN123 – Modern World Literatures </w:t>
    </w:r>
    <w:r>
      <w:tab/>
    </w:r>
    <w:r>
      <w:tab/>
      <w:t>Seminar Tutor: Emilie Taylor-Brown</w:t>
    </w:r>
  </w:p>
  <w:p w14:paraId="3F4FD4C5" w14:textId="77777777" w:rsidR="00A73574" w:rsidRDefault="00A73574" w:rsidP="00351CED">
    <w:r>
      <w:t xml:space="preserve">Seminar: Thurs 1-2pm, H445 </w:t>
    </w:r>
    <w:r>
      <w:tab/>
    </w:r>
    <w:r>
      <w:tab/>
    </w:r>
    <w:r>
      <w:tab/>
    </w:r>
    <w:hyperlink r:id="rId1" w:history="1">
      <w:r w:rsidRPr="001A7DA0">
        <w:rPr>
          <w:rStyle w:val="Hyperlink"/>
        </w:rPr>
        <w:t>emilie.taylor-brown@warwick.ac.uk</w:t>
      </w:r>
    </w:hyperlink>
  </w:p>
  <w:p w14:paraId="74A25C82" w14:textId="77777777" w:rsidR="00A73574" w:rsidRDefault="00A73574" w:rsidP="00351CED">
    <w:r>
      <w:t>Office Hour: Thurs 2-3pm, H516</w:t>
    </w:r>
  </w:p>
  <w:p w14:paraId="13C3EA5B" w14:textId="77777777" w:rsidR="00A73574" w:rsidRDefault="00A73574" w:rsidP="00351CED"/>
  <w:p w14:paraId="5E0253BD" w14:textId="77777777" w:rsidR="00A73574" w:rsidRDefault="00A73574">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F9F3BE" w14:textId="77777777" w:rsidR="00A73574" w:rsidRDefault="00A73574">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6"/>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CED"/>
    <w:rsid w:val="001355D6"/>
    <w:rsid w:val="001E7CC0"/>
    <w:rsid w:val="0025482A"/>
    <w:rsid w:val="002C65F5"/>
    <w:rsid w:val="002D3942"/>
    <w:rsid w:val="00351CED"/>
    <w:rsid w:val="00355CBD"/>
    <w:rsid w:val="0048561D"/>
    <w:rsid w:val="004A4C03"/>
    <w:rsid w:val="00611FFF"/>
    <w:rsid w:val="00695975"/>
    <w:rsid w:val="007069B2"/>
    <w:rsid w:val="007236AE"/>
    <w:rsid w:val="00734A40"/>
    <w:rsid w:val="00817C4B"/>
    <w:rsid w:val="008E5835"/>
    <w:rsid w:val="009074C6"/>
    <w:rsid w:val="009143AF"/>
    <w:rsid w:val="009349C5"/>
    <w:rsid w:val="009A7EB1"/>
    <w:rsid w:val="00A73574"/>
    <w:rsid w:val="00AC160D"/>
    <w:rsid w:val="00B3092B"/>
    <w:rsid w:val="00BB3C8D"/>
    <w:rsid w:val="00D60AE3"/>
    <w:rsid w:val="00ED1981"/>
    <w:rsid w:val="00F16C2F"/>
    <w:rsid w:val="00F21AB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ABCC51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355D6"/>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character" w:styleId="FollowedHyperlink">
    <w:name w:val="FollowedHyperlink"/>
    <w:basedOn w:val="DefaultParagraphFont"/>
    <w:uiPriority w:val="99"/>
    <w:semiHidden/>
    <w:unhideWhenUsed/>
    <w:rsid w:val="002D3942"/>
    <w:rPr>
      <w:color w:val="800080" w:themeColor="followedHyperlink"/>
      <w:u w:val="single"/>
    </w:rPr>
  </w:style>
  <w:style w:type="paragraph" w:styleId="BalloonText">
    <w:name w:val="Balloon Text"/>
    <w:basedOn w:val="Normal"/>
    <w:link w:val="BalloonTextChar"/>
    <w:uiPriority w:val="99"/>
    <w:semiHidden/>
    <w:unhideWhenUsed/>
    <w:rsid w:val="007069B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069B2"/>
    <w:rPr>
      <w:rFonts w:ascii="Lucida Grande" w:hAnsi="Lucida Grande" w:cs="Lucida Grande"/>
      <w:sz w:val="18"/>
      <w:szCs w:val="18"/>
    </w:rPr>
  </w:style>
  <w:style w:type="character" w:customStyle="1" w:styleId="Heading1Char">
    <w:name w:val="Heading 1 Char"/>
    <w:basedOn w:val="DefaultParagraphFont"/>
    <w:link w:val="Heading1"/>
    <w:uiPriority w:val="9"/>
    <w:rsid w:val="001355D6"/>
    <w:rPr>
      <w:rFonts w:asciiTheme="majorHAnsi" w:eastAsiaTheme="majorEastAsia" w:hAnsiTheme="majorHAnsi" w:cstheme="majorBidi"/>
      <w:b/>
      <w:bCs/>
      <w:color w:val="345A8A" w:themeColor="accent1" w:themeShade="B5"/>
      <w:sz w:val="32"/>
      <w:szCs w:val="3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355D6"/>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character" w:styleId="FollowedHyperlink">
    <w:name w:val="FollowedHyperlink"/>
    <w:basedOn w:val="DefaultParagraphFont"/>
    <w:uiPriority w:val="99"/>
    <w:semiHidden/>
    <w:unhideWhenUsed/>
    <w:rsid w:val="002D3942"/>
    <w:rPr>
      <w:color w:val="800080" w:themeColor="followedHyperlink"/>
      <w:u w:val="single"/>
    </w:rPr>
  </w:style>
  <w:style w:type="paragraph" w:styleId="BalloonText">
    <w:name w:val="Balloon Text"/>
    <w:basedOn w:val="Normal"/>
    <w:link w:val="BalloonTextChar"/>
    <w:uiPriority w:val="99"/>
    <w:semiHidden/>
    <w:unhideWhenUsed/>
    <w:rsid w:val="007069B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069B2"/>
    <w:rPr>
      <w:rFonts w:ascii="Lucida Grande" w:hAnsi="Lucida Grande" w:cs="Lucida Grande"/>
      <w:sz w:val="18"/>
      <w:szCs w:val="18"/>
    </w:rPr>
  </w:style>
  <w:style w:type="character" w:customStyle="1" w:styleId="Heading1Char">
    <w:name w:val="Heading 1 Char"/>
    <w:basedOn w:val="DefaultParagraphFont"/>
    <w:link w:val="Heading1"/>
    <w:uiPriority w:val="9"/>
    <w:rsid w:val="001355D6"/>
    <w:rPr>
      <w:rFonts w:asciiTheme="majorHAnsi" w:eastAsiaTheme="majorEastAsia" w:hAnsiTheme="majorHAnsi" w:cstheme="majorBidi"/>
      <w:b/>
      <w:bCs/>
      <w:color w:val="345A8A" w:themeColor="accent1" w:themeShade="B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header" Target="header3.xml"/><Relationship Id="rId15" Type="http://schemas.openxmlformats.org/officeDocument/2006/relationships/footer" Target="footer3.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g"/><Relationship Id="rId8" Type="http://schemas.openxmlformats.org/officeDocument/2006/relationships/image" Target="media/image2.jpg"/><Relationship Id="rId9" Type="http://schemas.openxmlformats.org/officeDocument/2006/relationships/image" Target="media/image3.jpg"/><Relationship Id="rId10"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hyperlink" Target="mailto:emilie.taylor-brown@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833</Words>
  <Characters>4753</Characters>
  <Application>Microsoft Macintosh Word</Application>
  <DocSecurity>0</DocSecurity>
  <Lines>39</Lines>
  <Paragraphs>11</Paragraphs>
  <ScaleCrop>false</ScaleCrop>
  <Company>Keele University</Company>
  <LinksUpToDate>false</LinksUpToDate>
  <CharactersWithSpaces>5575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2</cp:revision>
  <dcterms:created xsi:type="dcterms:W3CDTF">2013-11-21T00:07:00Z</dcterms:created>
  <dcterms:modified xsi:type="dcterms:W3CDTF">2013-11-21T00:07:00Z</dcterms:modified>
</cp:coreProperties>
</file>