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8ABB3E" w14:textId="77777777" w:rsidR="004167BB" w:rsidRDefault="004167BB" w:rsidP="00D472E7">
      <w:pPr>
        <w:widowControl w:val="0"/>
        <w:autoSpaceDE w:val="0"/>
        <w:autoSpaceDN w:val="0"/>
        <w:adjustRightInd w:val="0"/>
        <w:spacing w:after="240"/>
        <w:rPr>
          <w:rFonts w:ascii="Cambria" w:hAnsi="Cambria" w:cs="Arial"/>
          <w:i/>
          <w:iCs/>
          <w:lang w:val="en-US"/>
        </w:rPr>
      </w:pPr>
    </w:p>
    <w:p w14:paraId="7A57C2D1" w14:textId="6DA6A613" w:rsidR="004167BB" w:rsidRPr="00396AAC" w:rsidRDefault="009F65D4" w:rsidP="004167BB">
      <w:pPr>
        <w:jc w:val="center"/>
        <w:rPr>
          <w:b/>
          <w:u w:val="single"/>
        </w:rPr>
      </w:pPr>
      <w:r w:rsidRPr="009F65D4">
        <w:rPr>
          <w:b/>
          <w:u w:val="single"/>
        </w:rPr>
        <w:t>Unit IV (1945-1989): Cold War, Decolonization &amp; the Long Boom</w:t>
      </w:r>
    </w:p>
    <w:p w14:paraId="13D9B2CE" w14:textId="6F877640" w:rsidR="004167BB" w:rsidRDefault="009F65D4" w:rsidP="004167BB">
      <w:pPr>
        <w:jc w:val="center"/>
      </w:pPr>
      <w:r>
        <w:rPr>
          <w:u w:val="single"/>
        </w:rPr>
        <w:t>Week 9</w:t>
      </w:r>
      <w:r w:rsidR="004167BB" w:rsidRPr="00396AAC">
        <w:rPr>
          <w:u w:val="single"/>
        </w:rPr>
        <w:t xml:space="preserve">: </w:t>
      </w:r>
      <w:proofErr w:type="spellStart"/>
      <w:r w:rsidRPr="009F65D4">
        <w:rPr>
          <w:u w:val="single"/>
        </w:rPr>
        <w:t>Césaire</w:t>
      </w:r>
      <w:proofErr w:type="spellEnd"/>
      <w:r w:rsidRPr="009F65D4">
        <w:rPr>
          <w:u w:val="single"/>
        </w:rPr>
        <w:t xml:space="preserve">, </w:t>
      </w:r>
      <w:r w:rsidRPr="009F65D4">
        <w:rPr>
          <w:i/>
          <w:u w:val="single"/>
        </w:rPr>
        <w:t>Notebook of a Return to the Native Land</w:t>
      </w:r>
      <w:r w:rsidRPr="009F65D4">
        <w:rPr>
          <w:u w:val="single"/>
        </w:rPr>
        <w:t xml:space="preserve">; O’Hara, “Ode: Salute to the French Negro Poets” and “The Day Lady Died”; Bishop, “Questions of Travel”; </w:t>
      </w:r>
      <w:proofErr w:type="spellStart"/>
      <w:r w:rsidRPr="009F65D4">
        <w:rPr>
          <w:u w:val="single"/>
        </w:rPr>
        <w:t>Brathwaite</w:t>
      </w:r>
      <w:proofErr w:type="spellEnd"/>
      <w:r w:rsidRPr="009F65D4">
        <w:rPr>
          <w:u w:val="single"/>
        </w:rPr>
        <w:t xml:space="preserve">, “Letter </w:t>
      </w:r>
      <w:proofErr w:type="spellStart"/>
      <w:r w:rsidRPr="009F65D4">
        <w:rPr>
          <w:u w:val="single"/>
        </w:rPr>
        <w:t>Sycorax</w:t>
      </w:r>
      <w:proofErr w:type="spellEnd"/>
      <w:r w:rsidRPr="009F65D4">
        <w:rPr>
          <w:u w:val="single"/>
        </w:rPr>
        <w:t>”</w:t>
      </w:r>
    </w:p>
    <w:p w14:paraId="2EAFFE6B" w14:textId="5445FE0D" w:rsidR="004167BB" w:rsidRDefault="004167BB" w:rsidP="00D472E7">
      <w:pPr>
        <w:widowControl w:val="0"/>
        <w:autoSpaceDE w:val="0"/>
        <w:autoSpaceDN w:val="0"/>
        <w:adjustRightInd w:val="0"/>
        <w:spacing w:after="240"/>
        <w:rPr>
          <w:rFonts w:ascii="Cambria" w:hAnsi="Cambria" w:cs="Arial"/>
          <w:i/>
          <w:iCs/>
          <w:lang w:val="en-US"/>
        </w:rPr>
      </w:pPr>
      <w:r>
        <w:rPr>
          <w:rFonts w:ascii="Helvetica" w:hAnsi="Helvetica" w:cs="Helvetica"/>
          <w:noProof/>
          <w:lang w:val="en-US"/>
        </w:rPr>
        <w:drawing>
          <wp:anchor distT="0" distB="0" distL="114300" distR="114300" simplePos="0" relativeHeight="251658240" behindDoc="0" locked="0" layoutInCell="1" allowOverlap="1" wp14:anchorId="7E01F855" wp14:editId="1361975A">
            <wp:simplePos x="0" y="0"/>
            <wp:positionH relativeFrom="column">
              <wp:posOffset>0</wp:posOffset>
            </wp:positionH>
            <wp:positionV relativeFrom="paragraph">
              <wp:posOffset>312420</wp:posOffset>
            </wp:positionV>
            <wp:extent cx="2628900" cy="1971040"/>
            <wp:effectExtent l="0" t="0" r="12700" b="10160"/>
            <wp:wrapTight wrapText="bothSides">
              <wp:wrapPolygon edited="0">
                <wp:start x="0" y="0"/>
                <wp:lineTo x="0" y="21433"/>
                <wp:lineTo x="21496" y="21433"/>
                <wp:lineTo x="2149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28900" cy="1971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88C52D" w14:textId="51622577" w:rsidR="00D472E7" w:rsidRDefault="00D472E7" w:rsidP="00D472E7">
      <w:pPr>
        <w:widowControl w:val="0"/>
        <w:autoSpaceDE w:val="0"/>
        <w:autoSpaceDN w:val="0"/>
        <w:adjustRightInd w:val="0"/>
        <w:spacing w:after="240"/>
        <w:rPr>
          <w:rFonts w:ascii="Cambria" w:hAnsi="Cambria" w:cs="Arial"/>
          <w:i/>
          <w:iCs/>
          <w:lang w:val="en-US"/>
        </w:rPr>
      </w:pPr>
      <w:r w:rsidRPr="00D472E7">
        <w:rPr>
          <w:rFonts w:ascii="Cambria" w:hAnsi="Cambria" w:cs="Arial"/>
          <w:i/>
          <w:iCs/>
          <w:lang w:val="en-US"/>
        </w:rPr>
        <w:t>Southern trees bear a strange fruit,</w:t>
      </w:r>
      <w:r w:rsidRPr="00D472E7">
        <w:rPr>
          <w:rFonts w:ascii="Cambria" w:hAnsi="Cambria" w:cs="Arial"/>
          <w:lang w:val="en-US"/>
        </w:rPr>
        <w:br/>
      </w:r>
      <w:r w:rsidRPr="00D472E7">
        <w:rPr>
          <w:rFonts w:ascii="Cambria" w:hAnsi="Cambria" w:cs="Arial"/>
          <w:i/>
          <w:iCs/>
          <w:lang w:val="en-US"/>
        </w:rPr>
        <w:t>Blood on the leaves and blood at the root,</w:t>
      </w:r>
      <w:r w:rsidRPr="00D472E7">
        <w:rPr>
          <w:rFonts w:ascii="Cambria" w:hAnsi="Cambria" w:cs="Arial"/>
          <w:lang w:val="en-US"/>
        </w:rPr>
        <w:br/>
      </w:r>
      <w:r w:rsidRPr="00D472E7">
        <w:rPr>
          <w:rFonts w:ascii="Cambria" w:hAnsi="Cambria" w:cs="Arial"/>
          <w:i/>
          <w:iCs/>
          <w:lang w:val="en-US"/>
        </w:rPr>
        <w:t>Black bodies swinging in the southern breeze,</w:t>
      </w:r>
      <w:r w:rsidRPr="00D472E7">
        <w:rPr>
          <w:rFonts w:ascii="Cambria" w:hAnsi="Cambria" w:cs="Arial"/>
          <w:lang w:val="en-US"/>
        </w:rPr>
        <w:br/>
      </w:r>
      <w:r w:rsidRPr="00D472E7">
        <w:rPr>
          <w:rFonts w:ascii="Cambria" w:hAnsi="Cambria" w:cs="Arial"/>
          <w:i/>
          <w:iCs/>
          <w:lang w:val="en-US"/>
        </w:rPr>
        <w:t xml:space="preserve">Strange fruit hanging from the poplar </w:t>
      </w:r>
      <w:proofErr w:type="gramStart"/>
      <w:r w:rsidRPr="00D472E7">
        <w:rPr>
          <w:rFonts w:ascii="Cambria" w:hAnsi="Cambria" w:cs="Arial"/>
          <w:i/>
          <w:iCs/>
          <w:lang w:val="en-US"/>
        </w:rPr>
        <w:t>trees</w:t>
      </w:r>
      <w:proofErr w:type="gramEnd"/>
      <w:r w:rsidRPr="00D472E7">
        <w:rPr>
          <w:rFonts w:ascii="Cambria" w:hAnsi="Cambria" w:cs="Arial"/>
          <w:i/>
          <w:iCs/>
          <w:lang w:val="en-US"/>
        </w:rPr>
        <w:t>.</w:t>
      </w:r>
    </w:p>
    <w:p w14:paraId="21F825B3" w14:textId="77777777" w:rsidR="004167BB" w:rsidRPr="004167BB" w:rsidRDefault="004167BB" w:rsidP="00D472E7">
      <w:pPr>
        <w:widowControl w:val="0"/>
        <w:autoSpaceDE w:val="0"/>
        <w:autoSpaceDN w:val="0"/>
        <w:adjustRightInd w:val="0"/>
        <w:spacing w:after="240"/>
        <w:rPr>
          <w:rFonts w:ascii="Cambria" w:hAnsi="Cambria" w:cs="Arial"/>
          <w:i/>
          <w:iCs/>
          <w:lang w:val="en-US"/>
        </w:rPr>
      </w:pPr>
    </w:p>
    <w:p w14:paraId="1C30175C" w14:textId="6DAF1D90" w:rsidR="004167BB"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xml:space="preserve">-- </w:t>
      </w:r>
      <w:proofErr w:type="gramStart"/>
      <w:r w:rsidRPr="00D472E7">
        <w:rPr>
          <w:rFonts w:ascii="Cambria" w:hAnsi="Cambria" w:cs="Arial"/>
          <w:lang w:val="en-US"/>
        </w:rPr>
        <w:t>from</w:t>
      </w:r>
      <w:proofErr w:type="gramEnd"/>
      <w:r w:rsidRPr="00D472E7">
        <w:rPr>
          <w:rFonts w:ascii="Cambria" w:hAnsi="Cambria" w:cs="Arial"/>
          <w:lang w:val="en-US"/>
        </w:rPr>
        <w:t xml:space="preserve"> ‘Strange Fruit’ made famous by Billie Holiday in 1939</w:t>
      </w:r>
    </w:p>
    <w:p w14:paraId="7218CBF3" w14:textId="77777777" w:rsidR="009F65D4" w:rsidRPr="00D472E7" w:rsidRDefault="009F65D4" w:rsidP="009F65D4">
      <w:pPr>
        <w:widowControl w:val="0"/>
        <w:autoSpaceDE w:val="0"/>
        <w:autoSpaceDN w:val="0"/>
        <w:adjustRightInd w:val="0"/>
        <w:spacing w:after="240"/>
        <w:rPr>
          <w:rFonts w:ascii="Cambria" w:hAnsi="Cambria" w:cs="Arial"/>
          <w:lang w:val="en-US"/>
        </w:rPr>
      </w:pPr>
      <w:r w:rsidRPr="00D472E7">
        <w:rPr>
          <w:rFonts w:ascii="Cambria" w:hAnsi="Cambria" w:cs="Arial"/>
          <w:i/>
          <w:iCs/>
          <w:lang w:val="en-US"/>
        </w:rPr>
        <w:t xml:space="preserve">Art must come out of catastrophe […] One thing about catastrophe, for me, is that it always seems to lead to a kind of magical realism. That moment of utter disaster, the very moment when it seems almost hopeless, too difficult to </w:t>
      </w:r>
      <w:proofErr w:type="gramStart"/>
      <w:r w:rsidRPr="00D472E7">
        <w:rPr>
          <w:rFonts w:ascii="Cambria" w:hAnsi="Cambria" w:cs="Arial"/>
          <w:i/>
          <w:iCs/>
          <w:lang w:val="en-US"/>
        </w:rPr>
        <w:t>proceed</w:t>
      </w:r>
      <w:proofErr w:type="gramEnd"/>
      <w:r w:rsidRPr="00D472E7">
        <w:rPr>
          <w:rFonts w:ascii="Cambria" w:hAnsi="Cambria" w:cs="Arial"/>
          <w:i/>
          <w:iCs/>
          <w:lang w:val="en-US"/>
        </w:rPr>
        <w:t>, you begin to glimpse a kind of radiance on the other end of the maelstrom.</w:t>
      </w:r>
    </w:p>
    <w:p w14:paraId="2AB533E5" w14:textId="5342FF55" w:rsidR="009F65D4" w:rsidRPr="00D472E7" w:rsidRDefault="009F65D4"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xml:space="preserve">--- Interview with </w:t>
      </w:r>
      <w:proofErr w:type="spellStart"/>
      <w:r w:rsidRPr="00D472E7">
        <w:rPr>
          <w:rFonts w:ascii="Cambria" w:hAnsi="Cambria" w:cs="Arial"/>
          <w:lang w:val="en-US"/>
        </w:rPr>
        <w:t>Kamau</w:t>
      </w:r>
      <w:proofErr w:type="spellEnd"/>
      <w:r w:rsidRPr="00D472E7">
        <w:rPr>
          <w:rFonts w:ascii="Cambria" w:hAnsi="Cambria" w:cs="Arial"/>
          <w:lang w:val="en-US"/>
        </w:rPr>
        <w:t xml:space="preserve"> </w:t>
      </w:r>
      <w:proofErr w:type="spellStart"/>
      <w:r w:rsidRPr="00D472E7">
        <w:rPr>
          <w:rFonts w:ascii="Cambria" w:hAnsi="Cambria" w:cs="Arial"/>
          <w:lang w:val="en-US"/>
        </w:rPr>
        <w:t>Brathwaite</w:t>
      </w:r>
      <w:proofErr w:type="spellEnd"/>
      <w:r w:rsidRPr="00D472E7">
        <w:rPr>
          <w:rFonts w:ascii="Cambria" w:hAnsi="Cambria" w:cs="Arial"/>
          <w:lang w:val="en-US"/>
        </w:rPr>
        <w:t xml:space="preserve"> (2005)</w:t>
      </w:r>
    </w:p>
    <w:p w14:paraId="0BE04DBB" w14:textId="77777777" w:rsidR="00D472E7" w:rsidRP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w:t>
      </w:r>
      <w:proofErr w:type="spellStart"/>
      <w:r w:rsidRPr="00D472E7">
        <w:rPr>
          <w:rFonts w:ascii="Cambria" w:hAnsi="Cambria" w:cs="Arial"/>
          <w:lang w:val="en-US"/>
        </w:rPr>
        <w:t>Caliban</w:t>
      </w:r>
      <w:proofErr w:type="spellEnd"/>
      <w:r w:rsidRPr="00D472E7">
        <w:rPr>
          <w:rFonts w:ascii="Cambria" w:hAnsi="Cambria" w:cs="Arial"/>
          <w:lang w:val="en-US"/>
        </w:rPr>
        <w:t xml:space="preserve"> experiments like his Shakespearean original with the language Prospero taught him […] colonial texts are bounded by the colonizer’s culture, inevitably included within “Shakespeare’s unmatched universality</w:t>
      </w:r>
      <w:r>
        <w:rPr>
          <w:rFonts w:ascii="Cambria" w:hAnsi="Cambria" w:cs="Arial"/>
          <w:lang w:val="en-US"/>
        </w:rPr>
        <w:t>.</w:t>
      </w:r>
      <w:r w:rsidRPr="00D472E7">
        <w:rPr>
          <w:rFonts w:ascii="Cambria" w:hAnsi="Cambria" w:cs="Arial"/>
          <w:lang w:val="en-US"/>
        </w:rPr>
        <w:t>” </w:t>
      </w:r>
    </w:p>
    <w:p w14:paraId="32420B38" w14:textId="049495C9" w:rsidR="009F65D4" w:rsidRP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xml:space="preserve">--- Goldberg, </w:t>
      </w:r>
      <w:proofErr w:type="spellStart"/>
      <w:r w:rsidRPr="00D472E7">
        <w:rPr>
          <w:rFonts w:ascii="Cambria" w:hAnsi="Cambria" w:cs="Arial"/>
          <w:lang w:val="en-US"/>
        </w:rPr>
        <w:t>Johnathan</w:t>
      </w:r>
      <w:proofErr w:type="spellEnd"/>
      <w:r w:rsidRPr="00D472E7">
        <w:rPr>
          <w:rFonts w:ascii="Cambria" w:hAnsi="Cambria" w:cs="Arial"/>
          <w:lang w:val="en-US"/>
        </w:rPr>
        <w:t xml:space="preserve">. </w:t>
      </w:r>
      <w:r w:rsidRPr="00D472E7">
        <w:rPr>
          <w:rFonts w:ascii="Cambria" w:hAnsi="Cambria" w:cs="Arial"/>
          <w:i/>
          <w:iCs/>
          <w:lang w:val="en-US"/>
        </w:rPr>
        <w:t xml:space="preserve">Tempest in the Caribbean. </w:t>
      </w:r>
      <w:r w:rsidRPr="00D472E7">
        <w:rPr>
          <w:rFonts w:ascii="Cambria" w:hAnsi="Cambria" w:cs="Arial"/>
          <w:lang w:val="en-US"/>
        </w:rPr>
        <w:t>Minneapolis: University of Minnesota Press, 2004. Print.</w:t>
      </w:r>
    </w:p>
    <w:p w14:paraId="7ACBA75A" w14:textId="7D6351C3" w:rsidR="00CB049A" w:rsidRDefault="009F65D4" w:rsidP="00D472E7">
      <w:pPr>
        <w:widowControl w:val="0"/>
        <w:autoSpaceDE w:val="0"/>
        <w:autoSpaceDN w:val="0"/>
        <w:adjustRightInd w:val="0"/>
        <w:spacing w:after="240"/>
        <w:rPr>
          <w:rFonts w:ascii="Cambria" w:hAnsi="Cambria" w:cs="Arial"/>
          <w:lang w:val="en-US"/>
        </w:rPr>
      </w:pPr>
      <w:r>
        <w:rPr>
          <w:rFonts w:ascii="Cambria" w:hAnsi="Cambria" w:cs="Arial"/>
          <w:lang w:val="en-US"/>
        </w:rPr>
        <w:t xml:space="preserve"> </w:t>
      </w:r>
      <w:r w:rsidR="00CB049A">
        <w:rPr>
          <w:rFonts w:ascii="Cambria" w:hAnsi="Cambria" w:cs="Arial"/>
          <w:lang w:val="en-US"/>
        </w:rPr>
        <w:t>‘</w:t>
      </w:r>
      <w:r w:rsidR="003A3885">
        <w:rPr>
          <w:rFonts w:ascii="Cambria" w:hAnsi="Cambria" w:cs="Arial"/>
          <w:lang w:val="en-US"/>
        </w:rPr>
        <w:t>Hybridity is an association</w:t>
      </w:r>
      <w:r w:rsidR="00CB049A">
        <w:rPr>
          <w:rFonts w:ascii="Cambria" w:hAnsi="Cambria" w:cs="Arial"/>
          <w:lang w:val="en-US"/>
        </w:rPr>
        <w:t xml:space="preserve"> of ideas, concepts and themes that at once reinforce and contradict each other […] Hybridity should be understood historically in a triplicate context: (a) the development of vocabularies of a racial and cultural mixture from the nineteenth-century onwards (</w:t>
      </w:r>
      <w:proofErr w:type="gramStart"/>
      <w:r w:rsidR="00CB049A">
        <w:rPr>
          <w:rFonts w:ascii="Cambria" w:hAnsi="Cambria" w:cs="Arial"/>
          <w:lang w:val="en-US"/>
        </w:rPr>
        <w:t>b)the</w:t>
      </w:r>
      <w:proofErr w:type="gramEnd"/>
      <w:r w:rsidR="00CB049A">
        <w:rPr>
          <w:rFonts w:ascii="Cambria" w:hAnsi="Cambria" w:cs="Arial"/>
          <w:lang w:val="en-US"/>
        </w:rPr>
        <w:t xml:space="preserve"> historical basis of contemporary hybrid identities; (c) the juncture at which the language of hybridity entered the study of international communication.’</w:t>
      </w:r>
    </w:p>
    <w:p w14:paraId="403C2ABB" w14:textId="720E2096" w:rsidR="00ED7657" w:rsidRDefault="00CB049A" w:rsidP="00D472E7">
      <w:pPr>
        <w:widowControl w:val="0"/>
        <w:autoSpaceDE w:val="0"/>
        <w:autoSpaceDN w:val="0"/>
        <w:adjustRightInd w:val="0"/>
        <w:spacing w:after="240"/>
        <w:rPr>
          <w:rFonts w:ascii="Cambria" w:hAnsi="Cambria" w:cs="Arial"/>
          <w:lang w:val="en-US"/>
        </w:rPr>
      </w:pPr>
      <w:r>
        <w:rPr>
          <w:rFonts w:ascii="Cambria" w:hAnsi="Cambria" w:cs="Arial"/>
          <w:lang w:val="en-US"/>
        </w:rPr>
        <w:t xml:space="preserve">--- </w:t>
      </w:r>
      <w:proofErr w:type="spellStart"/>
      <w:r>
        <w:rPr>
          <w:rFonts w:ascii="Cambria" w:hAnsi="Cambria" w:cs="Arial"/>
          <w:lang w:val="en-US"/>
        </w:rPr>
        <w:t>Kraidy</w:t>
      </w:r>
      <w:proofErr w:type="spellEnd"/>
      <w:r>
        <w:rPr>
          <w:rFonts w:ascii="Cambria" w:hAnsi="Cambria" w:cs="Arial"/>
          <w:lang w:val="en-US"/>
        </w:rPr>
        <w:t xml:space="preserve">, Marwan. </w:t>
      </w:r>
      <w:r>
        <w:rPr>
          <w:rFonts w:ascii="Cambria" w:hAnsi="Cambria" w:cs="Arial"/>
          <w:i/>
          <w:lang w:val="en-US"/>
        </w:rPr>
        <w:t xml:space="preserve">Hybridity or the Cultural Logic of </w:t>
      </w:r>
      <w:proofErr w:type="spellStart"/>
      <w:r>
        <w:rPr>
          <w:rFonts w:ascii="Cambria" w:hAnsi="Cambria" w:cs="Arial"/>
          <w:i/>
          <w:lang w:val="en-US"/>
        </w:rPr>
        <w:t>Globalisation</w:t>
      </w:r>
      <w:proofErr w:type="spellEnd"/>
      <w:r>
        <w:rPr>
          <w:rFonts w:ascii="Cambria" w:hAnsi="Cambria" w:cs="Arial"/>
          <w:i/>
          <w:lang w:val="en-US"/>
        </w:rPr>
        <w:t xml:space="preserve">. </w:t>
      </w:r>
      <w:r>
        <w:rPr>
          <w:rFonts w:ascii="Cambria" w:hAnsi="Cambria" w:cs="Arial"/>
          <w:lang w:val="en-US"/>
        </w:rPr>
        <w:t xml:space="preserve">Philadelphia: Temple University Press, </w:t>
      </w:r>
      <w:r w:rsidR="009F0756">
        <w:rPr>
          <w:rFonts w:ascii="Cambria" w:hAnsi="Cambria" w:cs="Arial"/>
          <w:lang w:val="en-US"/>
        </w:rPr>
        <w:t xml:space="preserve">2005. Print. </w:t>
      </w:r>
    </w:p>
    <w:p w14:paraId="2304FD53" w14:textId="77777777" w:rsidR="00125A78" w:rsidRDefault="00125A78" w:rsidP="00D472E7">
      <w:pPr>
        <w:widowControl w:val="0"/>
        <w:autoSpaceDE w:val="0"/>
        <w:autoSpaceDN w:val="0"/>
        <w:adjustRightInd w:val="0"/>
        <w:spacing w:after="240"/>
        <w:rPr>
          <w:rFonts w:ascii="Cambria" w:hAnsi="Cambria" w:cs="Arial"/>
          <w:lang w:val="en-US"/>
        </w:rPr>
      </w:pPr>
    </w:p>
    <w:p w14:paraId="1177231C" w14:textId="77777777" w:rsidR="00125A78" w:rsidRDefault="00125A78" w:rsidP="00D472E7">
      <w:pPr>
        <w:widowControl w:val="0"/>
        <w:autoSpaceDE w:val="0"/>
        <w:autoSpaceDN w:val="0"/>
        <w:adjustRightInd w:val="0"/>
        <w:spacing w:after="240"/>
        <w:rPr>
          <w:rFonts w:ascii="Cambria" w:hAnsi="Cambria" w:cs="Arial"/>
          <w:lang w:val="en-US"/>
        </w:rPr>
      </w:pPr>
    </w:p>
    <w:p w14:paraId="5F402A50" w14:textId="77777777" w:rsidR="00ED7657" w:rsidRDefault="00ED7657" w:rsidP="00D472E7">
      <w:pPr>
        <w:widowControl w:val="0"/>
        <w:autoSpaceDE w:val="0"/>
        <w:autoSpaceDN w:val="0"/>
        <w:adjustRightInd w:val="0"/>
        <w:spacing w:after="240"/>
        <w:rPr>
          <w:rFonts w:ascii="Cambria" w:hAnsi="Cambria" w:cs="Arial"/>
          <w:u w:val="single"/>
          <w:lang w:val="en-US"/>
        </w:rPr>
      </w:pPr>
      <w:proofErr w:type="spellStart"/>
      <w:r w:rsidRPr="00ED7657">
        <w:rPr>
          <w:rFonts w:ascii="Cambria" w:hAnsi="Cambria" w:cs="Arial"/>
          <w:u w:val="single"/>
          <w:lang w:val="en-US"/>
        </w:rPr>
        <w:lastRenderedPageBreak/>
        <w:t>Bahktin’s</w:t>
      </w:r>
      <w:proofErr w:type="spellEnd"/>
      <w:r w:rsidRPr="00ED7657">
        <w:rPr>
          <w:rFonts w:ascii="Cambria" w:hAnsi="Cambria" w:cs="Arial"/>
          <w:u w:val="single"/>
          <w:lang w:val="en-US"/>
        </w:rPr>
        <w:t xml:space="preserve"> Hybridity</w:t>
      </w:r>
    </w:p>
    <w:p w14:paraId="3BA42BDC" w14:textId="77777777" w:rsidR="00ED7657" w:rsidRDefault="00ED7657" w:rsidP="00D472E7">
      <w:pPr>
        <w:widowControl w:val="0"/>
        <w:autoSpaceDE w:val="0"/>
        <w:autoSpaceDN w:val="0"/>
        <w:adjustRightInd w:val="0"/>
        <w:spacing w:after="240"/>
        <w:rPr>
          <w:rFonts w:ascii="Cambria" w:hAnsi="Cambria" w:cs="Arial"/>
          <w:lang w:val="en-US"/>
        </w:rPr>
      </w:pPr>
      <w:r w:rsidRPr="00F342AA">
        <w:rPr>
          <w:rFonts w:ascii="Cambria" w:hAnsi="Cambria" w:cs="Arial"/>
          <w:b/>
          <w:lang w:val="en-US"/>
        </w:rPr>
        <w:t>Organic (unconscious) hybridity</w:t>
      </w:r>
      <w:r>
        <w:rPr>
          <w:rFonts w:ascii="Cambria" w:hAnsi="Cambria" w:cs="Arial"/>
          <w:lang w:val="en-US"/>
        </w:rPr>
        <w:t>: natural process by which one language or culture absorbs elements from another</w:t>
      </w:r>
      <w:r w:rsidR="00287C7C">
        <w:rPr>
          <w:rFonts w:ascii="Cambria" w:hAnsi="Cambria" w:cs="Arial"/>
          <w:lang w:val="en-US"/>
        </w:rPr>
        <w:t xml:space="preserve"> ‘coexisting within the boundaries of a single dialect, a single national language…’</w:t>
      </w:r>
    </w:p>
    <w:p w14:paraId="04179BF0" w14:textId="228AA75D" w:rsidR="00EF575B" w:rsidRDefault="00ED7657" w:rsidP="00D472E7">
      <w:pPr>
        <w:widowControl w:val="0"/>
        <w:autoSpaceDE w:val="0"/>
        <w:autoSpaceDN w:val="0"/>
        <w:adjustRightInd w:val="0"/>
        <w:spacing w:after="240"/>
        <w:rPr>
          <w:rFonts w:ascii="Cambria" w:hAnsi="Cambria" w:cs="Arial"/>
          <w:lang w:val="en-US"/>
        </w:rPr>
      </w:pPr>
      <w:r w:rsidRPr="00F342AA">
        <w:rPr>
          <w:rFonts w:ascii="Cambria" w:hAnsi="Cambria" w:cs="Arial"/>
          <w:b/>
          <w:lang w:val="en-US"/>
        </w:rPr>
        <w:t>Aesthetic (intentional) hybridity:</w:t>
      </w:r>
      <w:r>
        <w:rPr>
          <w:rFonts w:ascii="Cambria" w:hAnsi="Cambria" w:cs="Arial"/>
          <w:lang w:val="en-US"/>
        </w:rPr>
        <w:t xml:space="preserve"> [in </w:t>
      </w:r>
      <w:proofErr w:type="spellStart"/>
      <w:r>
        <w:rPr>
          <w:rFonts w:ascii="Cambria" w:hAnsi="Cambria" w:cs="Arial"/>
          <w:lang w:val="en-US"/>
        </w:rPr>
        <w:t>Pnina</w:t>
      </w:r>
      <w:proofErr w:type="spellEnd"/>
      <w:r>
        <w:rPr>
          <w:rFonts w:ascii="Cambria" w:hAnsi="Cambria" w:cs="Arial"/>
          <w:lang w:val="en-US"/>
        </w:rPr>
        <w:t xml:space="preserve"> </w:t>
      </w:r>
      <w:proofErr w:type="spellStart"/>
      <w:r>
        <w:rPr>
          <w:rFonts w:ascii="Cambria" w:hAnsi="Cambria" w:cs="Arial"/>
          <w:lang w:val="en-US"/>
        </w:rPr>
        <w:t>Werbner’s</w:t>
      </w:r>
      <w:proofErr w:type="spellEnd"/>
      <w:r>
        <w:rPr>
          <w:rFonts w:ascii="Cambria" w:hAnsi="Cambria" w:cs="Arial"/>
          <w:lang w:val="en-US"/>
        </w:rPr>
        <w:t xml:space="preserve"> words] ‘shock</w:t>
      </w:r>
      <w:r w:rsidR="00F342AA">
        <w:rPr>
          <w:rFonts w:ascii="Cambria" w:hAnsi="Cambria" w:cs="Arial"/>
          <w:lang w:val="en-US"/>
        </w:rPr>
        <w:t>, change, challenge, revitalize or disrupt through deliberate, intended fusions’ to create a ‘an ironic double consciousness’</w:t>
      </w:r>
      <w:r w:rsidR="00D52C2A">
        <w:rPr>
          <w:rFonts w:ascii="Cambria" w:hAnsi="Cambria" w:cs="Arial"/>
          <w:lang w:val="en-US"/>
        </w:rPr>
        <w:t xml:space="preserve"> [or in </w:t>
      </w:r>
      <w:proofErr w:type="spellStart"/>
      <w:r w:rsidR="00D52C2A">
        <w:rPr>
          <w:rFonts w:ascii="Cambria" w:hAnsi="Cambria" w:cs="Arial"/>
          <w:lang w:val="en-US"/>
        </w:rPr>
        <w:t>Bahktin’s</w:t>
      </w:r>
      <w:proofErr w:type="spellEnd"/>
      <w:r w:rsidR="00D52C2A">
        <w:rPr>
          <w:rFonts w:ascii="Cambria" w:hAnsi="Cambria" w:cs="Arial"/>
          <w:lang w:val="en-US"/>
        </w:rPr>
        <w:t>] ‘</w:t>
      </w:r>
      <w:r w:rsidR="00287C7C">
        <w:rPr>
          <w:rFonts w:ascii="Cambria" w:hAnsi="Cambria" w:cs="Arial"/>
          <w:lang w:val="en-US"/>
        </w:rPr>
        <w:t>the perception of one language by another language, its illumination by another linguistic consciousness […] that come together and fight it out on the territory of the utterance.’</w:t>
      </w:r>
    </w:p>
    <w:p w14:paraId="1731C6BC" w14:textId="77777777" w:rsidR="00125A78" w:rsidRDefault="00125A78" w:rsidP="00D472E7">
      <w:pPr>
        <w:widowControl w:val="0"/>
        <w:autoSpaceDE w:val="0"/>
        <w:autoSpaceDN w:val="0"/>
        <w:adjustRightInd w:val="0"/>
        <w:spacing w:after="240"/>
        <w:rPr>
          <w:rFonts w:ascii="Cambria" w:hAnsi="Cambria" w:cs="Arial"/>
          <w:lang w:val="en-US"/>
        </w:rPr>
      </w:pPr>
    </w:p>
    <w:p w14:paraId="0C3E8BBB" w14:textId="19151E5E" w:rsidR="00D872F6" w:rsidRDefault="000D5C64" w:rsidP="00D472E7">
      <w:pPr>
        <w:widowControl w:val="0"/>
        <w:autoSpaceDE w:val="0"/>
        <w:autoSpaceDN w:val="0"/>
        <w:adjustRightInd w:val="0"/>
        <w:spacing w:after="240"/>
        <w:rPr>
          <w:rFonts w:ascii="Cambria" w:hAnsi="Cambria" w:cs="Arial"/>
          <w:bCs/>
          <w:lang w:val="en-US"/>
        </w:rPr>
      </w:pPr>
      <w:r w:rsidRPr="000D5C64">
        <w:rPr>
          <w:rFonts w:ascii="Cambria" w:hAnsi="Cambria" w:cs="Arial"/>
          <w:bCs/>
          <w:lang w:val="en-US"/>
        </w:rPr>
        <w:t xml:space="preserve">O'Hara's poetry, even as early as the first years of the 1950s, operated with split awareness, and split intentions. Clearly resembling Whitman in his democratizing impulses, his attempt to devalue "poetic" language and replace it with </w:t>
      </w:r>
      <w:r>
        <w:rPr>
          <w:rFonts w:ascii="Cambria" w:hAnsi="Cambria" w:cs="Arial"/>
          <w:bCs/>
          <w:lang w:val="en-US"/>
        </w:rPr>
        <w:t>a demotic, spontaneous language…</w:t>
      </w:r>
      <w:r w:rsidR="00125A78">
        <w:rPr>
          <w:rFonts w:ascii="Cambria" w:hAnsi="Cambria" w:cs="Arial"/>
          <w:bCs/>
          <w:lang w:val="en-US"/>
        </w:rPr>
        <w:br/>
      </w:r>
      <w:r>
        <w:rPr>
          <w:rFonts w:ascii="Cambria" w:hAnsi="Cambria" w:cs="Arial"/>
          <w:bCs/>
          <w:lang w:val="en-US"/>
        </w:rPr>
        <w:br/>
        <w:t xml:space="preserve">-- </w:t>
      </w:r>
      <w:proofErr w:type="spellStart"/>
      <w:r w:rsidR="00125A78" w:rsidRPr="00125A78">
        <w:rPr>
          <w:rFonts w:ascii="Cambria" w:hAnsi="Cambria" w:cs="Arial"/>
          <w:bCs/>
          <w:lang w:val="en-US"/>
        </w:rPr>
        <w:t>Molesworth</w:t>
      </w:r>
      <w:proofErr w:type="spellEnd"/>
      <w:r w:rsidR="00125A78">
        <w:rPr>
          <w:rFonts w:ascii="Cambria" w:hAnsi="Cambria" w:cs="Arial"/>
          <w:bCs/>
          <w:lang w:val="en-US"/>
        </w:rPr>
        <w:t xml:space="preserve">, </w:t>
      </w:r>
      <w:r w:rsidR="00125A78" w:rsidRPr="00125A78">
        <w:rPr>
          <w:rFonts w:ascii="Cambria" w:hAnsi="Cambria" w:cs="Arial"/>
          <w:bCs/>
          <w:lang w:val="en-US"/>
        </w:rPr>
        <w:t>Charles</w:t>
      </w:r>
      <w:r w:rsidR="00125A78">
        <w:rPr>
          <w:rFonts w:ascii="Cambria" w:hAnsi="Cambria" w:cs="Arial"/>
          <w:bCs/>
          <w:lang w:val="en-US"/>
        </w:rPr>
        <w:t>.</w:t>
      </w:r>
      <w:r w:rsidR="00125A78" w:rsidRPr="00125A78">
        <w:rPr>
          <w:rFonts w:ascii="Cambria" w:hAnsi="Cambria" w:cs="Arial"/>
          <w:bCs/>
          <w:lang w:val="en-US"/>
        </w:rPr>
        <w:t xml:space="preserve"> </w:t>
      </w:r>
      <w:r w:rsidR="00125A78" w:rsidRPr="00125A78">
        <w:rPr>
          <w:rFonts w:ascii="Cambria" w:hAnsi="Cambria" w:cs="Arial"/>
          <w:bCs/>
          <w:i/>
          <w:lang w:val="en-US"/>
        </w:rPr>
        <w:t>The Fierce Embrace: A Study of Contemporary American Poetry</w:t>
      </w:r>
      <w:r w:rsidR="00125A78">
        <w:rPr>
          <w:rFonts w:ascii="Cambria" w:hAnsi="Cambria" w:cs="Arial"/>
          <w:bCs/>
          <w:i/>
          <w:lang w:val="en-US"/>
        </w:rPr>
        <w:t xml:space="preserve">. </w:t>
      </w:r>
      <w:r w:rsidR="00125A78">
        <w:rPr>
          <w:rFonts w:ascii="Cambria" w:hAnsi="Cambria" w:cs="Arial"/>
          <w:bCs/>
          <w:lang w:val="en-US"/>
        </w:rPr>
        <w:t>Web. 1979.</w:t>
      </w:r>
    </w:p>
    <w:p w14:paraId="5A3AC2A8" w14:textId="77777777" w:rsidR="00125A78" w:rsidRDefault="00125A78" w:rsidP="00D472E7">
      <w:pPr>
        <w:widowControl w:val="0"/>
        <w:autoSpaceDE w:val="0"/>
        <w:autoSpaceDN w:val="0"/>
        <w:adjustRightInd w:val="0"/>
        <w:spacing w:after="240"/>
        <w:rPr>
          <w:rFonts w:ascii="Cambria" w:hAnsi="Cambria" w:cs="Arial"/>
          <w:bCs/>
          <w:lang w:val="en-US"/>
        </w:rPr>
      </w:pPr>
    </w:p>
    <w:p w14:paraId="56833077" w14:textId="4C657592" w:rsidR="00D872F6" w:rsidRDefault="00D872F6" w:rsidP="00D472E7">
      <w:pPr>
        <w:widowControl w:val="0"/>
        <w:autoSpaceDE w:val="0"/>
        <w:autoSpaceDN w:val="0"/>
        <w:adjustRightInd w:val="0"/>
        <w:spacing w:after="240"/>
        <w:rPr>
          <w:rFonts w:ascii="Cambria" w:hAnsi="Cambria" w:cs="Arial"/>
          <w:bCs/>
          <w:lang w:val="en-US"/>
        </w:rPr>
      </w:pPr>
      <w:r w:rsidRPr="00D872F6">
        <w:rPr>
          <w:rFonts w:ascii="Cambria" w:hAnsi="Cambria" w:cs="Arial"/>
          <w:bCs/>
          <w:lang w:val="en-US"/>
        </w:rPr>
        <w:t>O'Hara dispenses with all the traditional props of elegy--the statement of lament, the consolation motif, the procession of mourners, the pathetic fallacy, and so on--and still manages to pay an intensely moving tribute to the</w:t>
      </w:r>
      <w:r>
        <w:rPr>
          <w:rFonts w:ascii="Cambria" w:hAnsi="Cambria" w:cs="Arial"/>
          <w:bCs/>
          <w:lang w:val="en-US"/>
        </w:rPr>
        <w:t xml:space="preserve"> great jazz singer. </w:t>
      </w:r>
    </w:p>
    <w:p w14:paraId="0796D34E" w14:textId="1B4A7DF3" w:rsidR="000D5C64" w:rsidRPr="00125A78" w:rsidRDefault="00D872F6" w:rsidP="00D472E7">
      <w:pPr>
        <w:widowControl w:val="0"/>
        <w:autoSpaceDE w:val="0"/>
        <w:autoSpaceDN w:val="0"/>
        <w:adjustRightInd w:val="0"/>
        <w:spacing w:after="240"/>
        <w:rPr>
          <w:rFonts w:ascii="Cambria" w:hAnsi="Cambria" w:cs="Arial"/>
          <w:bCs/>
          <w:lang w:val="en-US"/>
        </w:rPr>
      </w:pPr>
      <w:r>
        <w:rPr>
          <w:rFonts w:ascii="Cambria" w:hAnsi="Cambria" w:cs="Arial"/>
          <w:bCs/>
          <w:lang w:val="en-US"/>
        </w:rPr>
        <w:t xml:space="preserve">--- </w:t>
      </w:r>
      <w:proofErr w:type="spellStart"/>
      <w:r w:rsidRPr="00D872F6">
        <w:rPr>
          <w:rFonts w:ascii="Cambria" w:hAnsi="Cambria" w:cs="Arial"/>
          <w:bCs/>
          <w:lang w:val="en-US"/>
        </w:rPr>
        <w:t>Perloff</w:t>
      </w:r>
      <w:proofErr w:type="spellEnd"/>
      <w:r>
        <w:rPr>
          <w:rFonts w:ascii="Cambria" w:hAnsi="Cambria" w:cs="Arial"/>
          <w:bCs/>
          <w:lang w:val="en-US"/>
        </w:rPr>
        <w:t xml:space="preserve">, </w:t>
      </w:r>
      <w:r w:rsidRPr="00D872F6">
        <w:rPr>
          <w:rFonts w:ascii="Cambria" w:hAnsi="Cambria" w:cs="Arial"/>
          <w:bCs/>
          <w:lang w:val="en-US"/>
        </w:rPr>
        <w:t>Marjorie</w:t>
      </w:r>
      <w:r>
        <w:rPr>
          <w:rFonts w:ascii="Cambria" w:hAnsi="Cambria" w:cs="Arial"/>
          <w:bCs/>
          <w:lang w:val="en-US"/>
        </w:rPr>
        <w:t xml:space="preserve">. </w:t>
      </w:r>
      <w:r w:rsidRPr="00D872F6">
        <w:rPr>
          <w:rFonts w:ascii="Cambria" w:hAnsi="Cambria" w:cs="Arial"/>
          <w:bCs/>
          <w:i/>
          <w:lang w:val="en-US"/>
        </w:rPr>
        <w:t>Fran</w:t>
      </w:r>
      <w:r>
        <w:rPr>
          <w:rFonts w:ascii="Cambria" w:hAnsi="Cambria" w:cs="Arial"/>
          <w:bCs/>
          <w:i/>
          <w:lang w:val="en-US"/>
        </w:rPr>
        <w:t xml:space="preserve">k O’Hara: A Poet Among Painters. </w:t>
      </w:r>
      <w:r>
        <w:rPr>
          <w:rFonts w:ascii="Cambria" w:hAnsi="Cambria" w:cs="Arial"/>
          <w:bCs/>
          <w:lang w:val="en-US"/>
        </w:rPr>
        <w:t>Web. 1977.</w:t>
      </w:r>
      <w:r w:rsidR="00125A78">
        <w:rPr>
          <w:rFonts w:ascii="Cambria" w:hAnsi="Cambria" w:cs="Arial"/>
          <w:bCs/>
          <w:lang w:val="en-US"/>
        </w:rPr>
        <w:br/>
      </w:r>
    </w:p>
    <w:p w14:paraId="50A67369" w14:textId="61474E61" w:rsidR="00D472E7" w:rsidRP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b/>
          <w:bCs/>
          <w:lang w:val="en-US"/>
        </w:rPr>
        <w:t>Points to Consider</w:t>
      </w:r>
    </w:p>
    <w:p w14:paraId="1CA66CA5" w14:textId="77777777" w:rsidR="00D472E7" w:rsidRP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In what ways do post-colonial poets appropriate and modify language to assert or subvert cultural identity?</w:t>
      </w:r>
    </w:p>
    <w:p w14:paraId="37A2C631" w14:textId="77777777" w:rsidR="00D472E7" w:rsidRP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Is it problematic that expression is mediated by language? Whose language is it? Does it matter? </w:t>
      </w:r>
    </w:p>
    <w:p w14:paraId="7A9A0DE1" w14:textId="77777777" w:rsidR="00D472E7" w:rsidRDefault="00D472E7" w:rsidP="00D472E7">
      <w:pPr>
        <w:widowControl w:val="0"/>
        <w:autoSpaceDE w:val="0"/>
        <w:autoSpaceDN w:val="0"/>
        <w:adjustRightInd w:val="0"/>
        <w:spacing w:after="240"/>
        <w:rPr>
          <w:rFonts w:ascii="Cambria" w:hAnsi="Cambria" w:cs="Arial"/>
          <w:lang w:val="en-US"/>
        </w:rPr>
      </w:pPr>
      <w:r w:rsidRPr="00D472E7">
        <w:rPr>
          <w:rFonts w:ascii="Cambria" w:hAnsi="Cambria" w:cs="Arial"/>
          <w:lang w:val="en-US"/>
        </w:rPr>
        <w:t>- </w:t>
      </w:r>
      <w:r>
        <w:rPr>
          <w:rFonts w:ascii="Cambria" w:hAnsi="Cambria" w:cs="Arial"/>
          <w:lang w:val="en-US"/>
        </w:rPr>
        <w:t xml:space="preserve">How does colonialism fit into the idea of ‘modernity’? Is there a paradox between the expansion of empire and globalization characteristic of modernity and the understanding of modernity as synonymous with progress? </w:t>
      </w:r>
    </w:p>
    <w:p w14:paraId="031366E7" w14:textId="77777777" w:rsidR="00D472E7" w:rsidRDefault="00D472E7" w:rsidP="00D472E7">
      <w:pPr>
        <w:widowControl w:val="0"/>
        <w:autoSpaceDE w:val="0"/>
        <w:autoSpaceDN w:val="0"/>
        <w:adjustRightInd w:val="0"/>
        <w:spacing w:after="240"/>
        <w:rPr>
          <w:rFonts w:ascii="Cambria" w:hAnsi="Cambria" w:cs="Arial"/>
          <w:lang w:val="en-US"/>
        </w:rPr>
      </w:pPr>
      <w:r>
        <w:rPr>
          <w:rFonts w:ascii="Cambria" w:hAnsi="Cambria" w:cs="Arial"/>
          <w:lang w:val="en-US"/>
        </w:rPr>
        <w:t xml:space="preserve">- How does this type of poetry act as a force of </w:t>
      </w:r>
      <w:proofErr w:type="spellStart"/>
      <w:r>
        <w:rPr>
          <w:rFonts w:ascii="Cambria" w:hAnsi="Cambria" w:cs="Arial"/>
          <w:lang w:val="en-US"/>
        </w:rPr>
        <w:t>decolonisation</w:t>
      </w:r>
      <w:proofErr w:type="spellEnd"/>
      <w:r>
        <w:rPr>
          <w:rFonts w:ascii="Cambria" w:hAnsi="Cambria" w:cs="Arial"/>
          <w:lang w:val="en-US"/>
        </w:rPr>
        <w:t>?</w:t>
      </w:r>
    </w:p>
    <w:p w14:paraId="017F3F94" w14:textId="13CEA1BB" w:rsidR="00125A78" w:rsidRDefault="00D472E7" w:rsidP="00D472E7">
      <w:pPr>
        <w:widowControl w:val="0"/>
        <w:autoSpaceDE w:val="0"/>
        <w:autoSpaceDN w:val="0"/>
        <w:adjustRightInd w:val="0"/>
        <w:spacing w:after="240"/>
        <w:rPr>
          <w:rFonts w:ascii="Cambria" w:hAnsi="Cambria" w:cs="Arial"/>
          <w:lang w:val="en-US"/>
        </w:rPr>
      </w:pPr>
      <w:r>
        <w:rPr>
          <w:rFonts w:ascii="Cambria" w:hAnsi="Cambria" w:cs="Arial"/>
          <w:lang w:val="en-US"/>
        </w:rPr>
        <w:t>- How do the poems function to estrange and then reinvent?</w:t>
      </w:r>
      <w:bookmarkStart w:id="0" w:name="_GoBack"/>
      <w:bookmarkEnd w:id="0"/>
    </w:p>
    <w:p w14:paraId="09B6C7D7" w14:textId="77777777" w:rsidR="00125A78" w:rsidRDefault="00125A78" w:rsidP="00D472E7">
      <w:pPr>
        <w:widowControl w:val="0"/>
        <w:autoSpaceDE w:val="0"/>
        <w:autoSpaceDN w:val="0"/>
        <w:adjustRightInd w:val="0"/>
        <w:spacing w:after="240"/>
        <w:rPr>
          <w:rFonts w:ascii="Cambria" w:hAnsi="Cambria" w:cs="Arial"/>
          <w:lang w:val="en-US"/>
        </w:rPr>
      </w:pPr>
    </w:p>
    <w:p w14:paraId="441D49FD" w14:textId="77777777" w:rsidR="00125A78" w:rsidRDefault="00125A78" w:rsidP="00D472E7">
      <w:pPr>
        <w:widowControl w:val="0"/>
        <w:autoSpaceDE w:val="0"/>
        <w:autoSpaceDN w:val="0"/>
        <w:adjustRightInd w:val="0"/>
        <w:spacing w:after="240"/>
        <w:rPr>
          <w:rFonts w:ascii="Cambria" w:hAnsi="Cambria" w:cs="Arial"/>
          <w:lang w:val="en-US"/>
        </w:rPr>
      </w:pPr>
    </w:p>
    <w:p w14:paraId="32AC4DCF" w14:textId="77777777" w:rsidR="00125A78" w:rsidRPr="00D472E7" w:rsidRDefault="00125A78" w:rsidP="00D472E7">
      <w:pPr>
        <w:widowControl w:val="0"/>
        <w:autoSpaceDE w:val="0"/>
        <w:autoSpaceDN w:val="0"/>
        <w:adjustRightInd w:val="0"/>
        <w:spacing w:after="240"/>
        <w:rPr>
          <w:rFonts w:ascii="Cambria" w:hAnsi="Cambria" w:cs="Arial"/>
          <w:lang w:val="en-US"/>
        </w:rPr>
      </w:pPr>
    </w:p>
    <w:p w14:paraId="5A70999F" w14:textId="77777777" w:rsidR="007236AE" w:rsidRDefault="00F342AA">
      <w:pPr>
        <w:rPr>
          <w:rFonts w:ascii="Cambria" w:hAnsi="Cambria"/>
          <w:b/>
        </w:rPr>
      </w:pPr>
      <w:r w:rsidRPr="00F342AA">
        <w:rPr>
          <w:rFonts w:ascii="Cambria" w:hAnsi="Cambria"/>
          <w:b/>
        </w:rPr>
        <w:t>Further Reading</w:t>
      </w:r>
    </w:p>
    <w:p w14:paraId="2CC23E08" w14:textId="77777777" w:rsidR="00F342AA" w:rsidRDefault="00F342AA">
      <w:pPr>
        <w:rPr>
          <w:rFonts w:ascii="Cambria" w:hAnsi="Cambria"/>
          <w:b/>
        </w:rPr>
      </w:pPr>
    </w:p>
    <w:p w14:paraId="6B195201" w14:textId="77777777" w:rsidR="00527F9C" w:rsidRPr="00D52C2A" w:rsidRDefault="00527F9C" w:rsidP="00527F9C">
      <w:pPr>
        <w:ind w:left="720" w:hanging="720"/>
        <w:rPr>
          <w:rFonts w:ascii="Cambria" w:hAnsi="Cambria"/>
          <w:b/>
        </w:rPr>
      </w:pPr>
      <w:r>
        <w:rPr>
          <w:rFonts w:ascii="Cambria" w:hAnsi="Cambria" w:cs="Arial"/>
          <w:lang w:val="en-US"/>
        </w:rPr>
        <w:t xml:space="preserve">Clifford, James. “A Political of Neologism: </w:t>
      </w:r>
      <w:proofErr w:type="spellStart"/>
      <w:r>
        <w:rPr>
          <w:rFonts w:ascii="Cambria" w:hAnsi="Cambria" w:cs="Arial"/>
          <w:lang w:val="en-US"/>
        </w:rPr>
        <w:t>Aimé</w:t>
      </w:r>
      <w:proofErr w:type="spellEnd"/>
      <w:r>
        <w:rPr>
          <w:rFonts w:ascii="Cambria" w:hAnsi="Cambria" w:cs="Arial"/>
          <w:lang w:val="en-US"/>
        </w:rPr>
        <w:t xml:space="preserve"> </w:t>
      </w:r>
      <w:proofErr w:type="spellStart"/>
      <w:r>
        <w:rPr>
          <w:rFonts w:ascii="Cambria" w:hAnsi="Cambria" w:cs="Arial"/>
          <w:lang w:val="en-US"/>
        </w:rPr>
        <w:t>Césaire</w:t>
      </w:r>
      <w:proofErr w:type="spellEnd"/>
      <w:r>
        <w:rPr>
          <w:rFonts w:ascii="Cambria" w:hAnsi="Cambria" w:cs="Arial"/>
          <w:lang w:val="en-US"/>
        </w:rPr>
        <w:t xml:space="preserve">” </w:t>
      </w:r>
      <w:r>
        <w:rPr>
          <w:rFonts w:ascii="Cambria" w:hAnsi="Cambria" w:cs="Arial"/>
          <w:i/>
          <w:lang w:val="en-US"/>
        </w:rPr>
        <w:t xml:space="preserve">The Predicament of Culture: Twentieth-century Ethnography, Literature and Art </w:t>
      </w:r>
      <w:r>
        <w:rPr>
          <w:rFonts w:ascii="Cambria" w:hAnsi="Cambria" w:cs="Arial"/>
          <w:lang w:val="en-US"/>
        </w:rPr>
        <w:t xml:space="preserve">available here: </w:t>
      </w:r>
      <w:hyperlink r:id="rId6" w:history="1">
        <w:r>
          <w:rPr>
            <w:rFonts w:ascii="Times" w:hAnsi="Times" w:cs="Times"/>
            <w:color w:val="0021E0"/>
            <w:sz w:val="26"/>
            <w:szCs w:val="26"/>
            <w:u w:val="single" w:color="0021E0"/>
            <w:lang w:val="en-US"/>
          </w:rPr>
          <w:t>http://books.google.co.uk/books?id=8D1BBHMI7UMC&amp;pg=PA175&amp;lpg=PA175&amp;dq=aime+cesaire+notebook+return+native+land&amp;source=bl&amp;ots=Ue-NvAJ_bp&amp;sig=-jywi5ym_KStpWqJigZpXyDtEuE&amp;hl=en&amp;sa=X&amp;ei=e2IUU6baFuaL7AbknYDoBw&amp;ved=0CE0Q6AEwBDgo#v=onepage&amp;q=aime%20cesaire%20notebook%20return%20native%20land&amp;f=false</w:t>
        </w:r>
      </w:hyperlink>
      <w:r>
        <w:rPr>
          <w:rFonts w:ascii="Times" w:hAnsi="Times" w:cs="Times New Roman"/>
          <w:lang w:val="en-US"/>
        </w:rPr>
        <w:t xml:space="preserve">  </w:t>
      </w:r>
      <w:r>
        <w:rPr>
          <w:rFonts w:ascii="Cambria" w:hAnsi="Cambria" w:cs="Arial"/>
          <w:lang w:val="en-US"/>
        </w:rPr>
        <w:t xml:space="preserve"> </w:t>
      </w:r>
    </w:p>
    <w:p w14:paraId="456BDB5C" w14:textId="77777777" w:rsidR="00527F9C" w:rsidRDefault="00527F9C" w:rsidP="00527F9C">
      <w:pPr>
        <w:ind w:left="720" w:hanging="720"/>
        <w:rPr>
          <w:rFonts w:ascii="Cambria" w:hAnsi="Cambria" w:cs="Arial"/>
          <w:lang w:val="en-US"/>
        </w:rPr>
      </w:pPr>
      <w:r w:rsidRPr="00D472E7">
        <w:rPr>
          <w:rFonts w:ascii="Cambria" w:hAnsi="Cambria" w:cs="Arial"/>
          <w:lang w:val="en-US"/>
        </w:rPr>
        <w:t xml:space="preserve">Goldberg, </w:t>
      </w:r>
      <w:proofErr w:type="spellStart"/>
      <w:r w:rsidRPr="00D472E7">
        <w:rPr>
          <w:rFonts w:ascii="Cambria" w:hAnsi="Cambria" w:cs="Arial"/>
          <w:lang w:val="en-US"/>
        </w:rPr>
        <w:t>Johnathan</w:t>
      </w:r>
      <w:proofErr w:type="spellEnd"/>
      <w:r w:rsidRPr="00D472E7">
        <w:rPr>
          <w:rFonts w:ascii="Cambria" w:hAnsi="Cambria" w:cs="Arial"/>
          <w:lang w:val="en-US"/>
        </w:rPr>
        <w:t xml:space="preserve">. </w:t>
      </w:r>
      <w:r w:rsidRPr="00D472E7">
        <w:rPr>
          <w:rFonts w:ascii="Cambria" w:hAnsi="Cambria" w:cs="Arial"/>
          <w:i/>
          <w:iCs/>
          <w:lang w:val="en-US"/>
        </w:rPr>
        <w:t xml:space="preserve">Tempest in the Caribbean. </w:t>
      </w:r>
      <w:r w:rsidRPr="00D472E7">
        <w:rPr>
          <w:rFonts w:ascii="Cambria" w:hAnsi="Cambria" w:cs="Arial"/>
          <w:lang w:val="en-US"/>
        </w:rPr>
        <w:t>Minneapolis: University of Minnesota Press, 2004. Print.</w:t>
      </w:r>
    </w:p>
    <w:p w14:paraId="55CB40F2" w14:textId="77777777" w:rsidR="00527F9C" w:rsidRDefault="00527F9C" w:rsidP="00527F9C">
      <w:pPr>
        <w:ind w:left="720" w:hanging="720"/>
        <w:rPr>
          <w:rFonts w:ascii="Cambria" w:hAnsi="Cambria" w:cs="Arial"/>
          <w:lang w:val="en-US"/>
        </w:rPr>
      </w:pPr>
      <w:proofErr w:type="spellStart"/>
      <w:r>
        <w:rPr>
          <w:rFonts w:ascii="Cambria" w:hAnsi="Cambria" w:cs="Arial"/>
          <w:lang w:val="en-US"/>
        </w:rPr>
        <w:t>Kraidy</w:t>
      </w:r>
      <w:proofErr w:type="spellEnd"/>
      <w:r>
        <w:rPr>
          <w:rFonts w:ascii="Cambria" w:hAnsi="Cambria" w:cs="Arial"/>
          <w:lang w:val="en-US"/>
        </w:rPr>
        <w:t xml:space="preserve">, Marwan. </w:t>
      </w:r>
      <w:r>
        <w:rPr>
          <w:rFonts w:ascii="Cambria" w:hAnsi="Cambria" w:cs="Arial"/>
          <w:i/>
          <w:lang w:val="en-US"/>
        </w:rPr>
        <w:t xml:space="preserve">Hybridity or the Cultural Logic of </w:t>
      </w:r>
      <w:proofErr w:type="spellStart"/>
      <w:r>
        <w:rPr>
          <w:rFonts w:ascii="Cambria" w:hAnsi="Cambria" w:cs="Arial"/>
          <w:i/>
          <w:lang w:val="en-US"/>
        </w:rPr>
        <w:t>Globalisation</w:t>
      </w:r>
      <w:proofErr w:type="spellEnd"/>
      <w:r>
        <w:rPr>
          <w:rFonts w:ascii="Cambria" w:hAnsi="Cambria" w:cs="Arial"/>
          <w:i/>
          <w:lang w:val="en-US"/>
        </w:rPr>
        <w:t xml:space="preserve">. </w:t>
      </w:r>
      <w:r>
        <w:rPr>
          <w:rFonts w:ascii="Cambria" w:hAnsi="Cambria" w:cs="Arial"/>
          <w:lang w:val="en-US"/>
        </w:rPr>
        <w:t>Philadelphia: Temple University Press, 2005. Print.</w:t>
      </w:r>
    </w:p>
    <w:p w14:paraId="71876CA9" w14:textId="77777777" w:rsidR="00527F9C" w:rsidRDefault="00527F9C" w:rsidP="00527F9C">
      <w:pPr>
        <w:ind w:left="720" w:hanging="720"/>
        <w:rPr>
          <w:rFonts w:ascii="Cambria" w:hAnsi="Cambria" w:cs="Arial"/>
          <w:lang w:val="en-US"/>
        </w:rPr>
      </w:pPr>
      <w:proofErr w:type="spellStart"/>
      <w:r>
        <w:rPr>
          <w:rFonts w:ascii="Cambria" w:hAnsi="Cambria" w:cs="Arial"/>
          <w:lang w:val="en-US"/>
        </w:rPr>
        <w:t>Kuortti</w:t>
      </w:r>
      <w:proofErr w:type="spellEnd"/>
      <w:r>
        <w:rPr>
          <w:rFonts w:ascii="Cambria" w:hAnsi="Cambria" w:cs="Arial"/>
          <w:lang w:val="en-US"/>
        </w:rPr>
        <w:t>, Joel</w:t>
      </w:r>
      <w:proofErr w:type="gramStart"/>
      <w:r>
        <w:rPr>
          <w:rFonts w:ascii="Cambria" w:hAnsi="Cambria" w:cs="Arial"/>
          <w:lang w:val="en-US"/>
        </w:rPr>
        <w:t>.,</w:t>
      </w:r>
      <w:proofErr w:type="gramEnd"/>
      <w:r>
        <w:rPr>
          <w:rFonts w:ascii="Cambria" w:hAnsi="Cambria" w:cs="Arial"/>
          <w:lang w:val="en-US"/>
        </w:rPr>
        <w:t xml:space="preserve"> and </w:t>
      </w:r>
      <w:proofErr w:type="spellStart"/>
      <w:r>
        <w:rPr>
          <w:rFonts w:ascii="Cambria" w:hAnsi="Cambria" w:cs="Arial"/>
          <w:lang w:val="en-US"/>
        </w:rPr>
        <w:t>Jopi</w:t>
      </w:r>
      <w:proofErr w:type="spellEnd"/>
      <w:r>
        <w:rPr>
          <w:rFonts w:ascii="Cambria" w:hAnsi="Cambria" w:cs="Arial"/>
          <w:lang w:val="en-US"/>
        </w:rPr>
        <w:t xml:space="preserve"> Nyman, eds. </w:t>
      </w:r>
      <w:r>
        <w:rPr>
          <w:rFonts w:ascii="Cambria" w:hAnsi="Cambria" w:cs="Arial"/>
          <w:i/>
          <w:lang w:val="en-US"/>
        </w:rPr>
        <w:t xml:space="preserve">Reconstructing Hybridity: Post-Colonial Studies in Transition. </w:t>
      </w:r>
      <w:r>
        <w:rPr>
          <w:rFonts w:ascii="Cambria" w:hAnsi="Cambria" w:cs="Arial"/>
          <w:lang w:val="en-US"/>
        </w:rPr>
        <w:t xml:space="preserve">Amsterdam: </w:t>
      </w:r>
      <w:proofErr w:type="spellStart"/>
      <w:r>
        <w:rPr>
          <w:rFonts w:ascii="Cambria" w:hAnsi="Cambria" w:cs="Arial"/>
          <w:lang w:val="en-US"/>
        </w:rPr>
        <w:t>Rodopi</w:t>
      </w:r>
      <w:proofErr w:type="spellEnd"/>
      <w:r>
        <w:rPr>
          <w:rFonts w:ascii="Cambria" w:hAnsi="Cambria" w:cs="Arial"/>
          <w:lang w:val="en-US"/>
        </w:rPr>
        <w:t xml:space="preserve">, 2007. Print. </w:t>
      </w:r>
    </w:p>
    <w:p w14:paraId="73608D0C" w14:textId="77777777" w:rsidR="00527F9C" w:rsidRDefault="00527F9C" w:rsidP="00527F9C">
      <w:pPr>
        <w:ind w:left="720" w:hanging="720"/>
        <w:rPr>
          <w:rFonts w:ascii="Cambria" w:hAnsi="Cambria" w:cs="Arial"/>
          <w:lang w:val="en-US"/>
        </w:rPr>
      </w:pPr>
      <w:proofErr w:type="spellStart"/>
      <w:r>
        <w:rPr>
          <w:rFonts w:ascii="Cambria" w:hAnsi="Cambria" w:cs="Arial"/>
          <w:lang w:val="en-US"/>
        </w:rPr>
        <w:t>Werbner</w:t>
      </w:r>
      <w:proofErr w:type="spellEnd"/>
      <w:r>
        <w:rPr>
          <w:rFonts w:ascii="Cambria" w:hAnsi="Cambria" w:cs="Arial"/>
          <w:lang w:val="en-US"/>
        </w:rPr>
        <w:t xml:space="preserve">, </w:t>
      </w:r>
      <w:proofErr w:type="spellStart"/>
      <w:r>
        <w:rPr>
          <w:rFonts w:ascii="Cambria" w:hAnsi="Cambria" w:cs="Arial"/>
          <w:lang w:val="en-US"/>
        </w:rPr>
        <w:t>Pnina</w:t>
      </w:r>
      <w:proofErr w:type="spellEnd"/>
      <w:r>
        <w:rPr>
          <w:rFonts w:ascii="Cambria" w:hAnsi="Cambria" w:cs="Arial"/>
          <w:lang w:val="en-US"/>
        </w:rPr>
        <w:t xml:space="preserve">. “The Limits of Cultural Hybridity: On Ritual Monsters, Poetic </w:t>
      </w:r>
      <w:proofErr w:type="spellStart"/>
      <w:r>
        <w:rPr>
          <w:rFonts w:ascii="Cambria" w:hAnsi="Cambria" w:cs="Arial"/>
          <w:lang w:val="en-US"/>
        </w:rPr>
        <w:t>Licence</w:t>
      </w:r>
      <w:proofErr w:type="spellEnd"/>
      <w:r>
        <w:rPr>
          <w:rFonts w:ascii="Cambria" w:hAnsi="Cambria" w:cs="Arial"/>
          <w:lang w:val="en-US"/>
        </w:rPr>
        <w:t xml:space="preserve"> and Contested Postcolonial Purifications” </w:t>
      </w:r>
    </w:p>
    <w:sectPr w:rsidR="00527F9C" w:rsidSect="00D472E7">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2E7"/>
    <w:rsid w:val="000D5C64"/>
    <w:rsid w:val="00125A78"/>
    <w:rsid w:val="00287C7C"/>
    <w:rsid w:val="003A3885"/>
    <w:rsid w:val="004167BB"/>
    <w:rsid w:val="00527F9C"/>
    <w:rsid w:val="0060737C"/>
    <w:rsid w:val="007236AE"/>
    <w:rsid w:val="009F0756"/>
    <w:rsid w:val="009F65D4"/>
    <w:rsid w:val="00CB049A"/>
    <w:rsid w:val="00CC3A7B"/>
    <w:rsid w:val="00D472E7"/>
    <w:rsid w:val="00D52C2A"/>
    <w:rsid w:val="00D872F6"/>
    <w:rsid w:val="00ED7657"/>
    <w:rsid w:val="00EF575B"/>
    <w:rsid w:val="00F342A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F8DFD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67B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67BB"/>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67B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67BB"/>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hyperlink" Target="http://books.google.co.uk/books?id=8D1BBHMI7UMC&amp;pg=PA175&amp;lpg=PA175&amp;dq=aime+cesaire+notebook+return+native+land&amp;source=bl&amp;ots=Ue-NvAJ_bp&amp;sig=-jywi5ym_KStpWqJigZpXyDtEuE&amp;hl=en&amp;sa=X&amp;ei=e2IUU6baFuaL7AbknYDoBw&amp;ved=0CE0Q6AEwBDgo#v=onepage&amp;q=aime%20cesaire%20notebook%20return%20native%20land&amp;f=false"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728</Words>
  <Characters>4151</Characters>
  <Application>Microsoft Macintosh Word</Application>
  <DocSecurity>0</DocSecurity>
  <Lines>34</Lines>
  <Paragraphs>9</Paragraphs>
  <ScaleCrop>false</ScaleCrop>
  <Company>University of Warwick</Company>
  <LinksUpToDate>false</LinksUpToDate>
  <CharactersWithSpaces>4870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2014-03-06T01:37:00Z</dcterms:created>
  <dcterms:modified xsi:type="dcterms:W3CDTF">2014-03-06T01:37:00Z</dcterms:modified>
</cp:coreProperties>
</file>