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7009" w:rsidRDefault="00B452C2">
      <w:pPr>
        <w:rPr>
          <w:b/>
          <w:i/>
        </w:rPr>
      </w:pPr>
      <w:r w:rsidRPr="00B452C2">
        <w:rPr>
          <w:b/>
        </w:rPr>
        <w:t xml:space="preserve"> Derrida: </w:t>
      </w:r>
      <w:r w:rsidRPr="00B452C2">
        <w:rPr>
          <w:b/>
          <w:i/>
        </w:rPr>
        <w:t>Structure, sign and play in the discourse of the human sciences</w:t>
      </w:r>
    </w:p>
    <w:p w:rsidR="005F409B" w:rsidRPr="00F250CF" w:rsidRDefault="00457C11" w:rsidP="00F250CF">
      <w:pPr>
        <w:pStyle w:val="ListParagraph"/>
        <w:rPr>
          <w:b/>
          <w:u w:val="single"/>
        </w:rPr>
      </w:pPr>
      <w:r w:rsidRPr="00F250CF">
        <w:rPr>
          <w:b/>
          <w:u w:val="single"/>
        </w:rPr>
        <w:t>Acentric</w:t>
      </w:r>
      <w:r w:rsidR="00E14E28" w:rsidRPr="00F250CF">
        <w:rPr>
          <w:b/>
          <w:u w:val="single"/>
        </w:rPr>
        <w:t>ity</w:t>
      </w:r>
    </w:p>
    <w:p w:rsidR="00E14E28" w:rsidRDefault="00E14E28" w:rsidP="00E14E28">
      <w:pPr>
        <w:pStyle w:val="ListParagraph"/>
        <w:numPr>
          <w:ilvl w:val="1"/>
          <w:numId w:val="2"/>
        </w:numPr>
      </w:pPr>
      <w:r>
        <w:t xml:space="preserve">‘The centre is, paradoxically, </w:t>
      </w:r>
      <w:r w:rsidRPr="00E14E28">
        <w:rPr>
          <w:i/>
        </w:rPr>
        <w:t>within</w:t>
      </w:r>
      <w:r>
        <w:t xml:space="preserve"> the structure and </w:t>
      </w:r>
      <w:r w:rsidRPr="00E14E28">
        <w:rPr>
          <w:i/>
        </w:rPr>
        <w:t>outside</w:t>
      </w:r>
      <w:r>
        <w:t xml:space="preserve"> it’ – it is </w:t>
      </w:r>
      <w:r>
        <w:rPr>
          <w:i/>
        </w:rPr>
        <w:t xml:space="preserve">within and without </w:t>
      </w:r>
      <w:r>
        <w:t xml:space="preserve">– ‘without’ signifying an </w:t>
      </w:r>
      <w:r w:rsidRPr="00E14E28">
        <w:rPr>
          <w:i/>
        </w:rPr>
        <w:t>absent centre</w:t>
      </w:r>
      <w:r>
        <w:t xml:space="preserve">, - signifying a centre </w:t>
      </w:r>
      <w:r w:rsidR="00F965F1">
        <w:t>(</w:t>
      </w:r>
      <w:r>
        <w:t>characterised by its abse</w:t>
      </w:r>
      <w:r w:rsidR="00F965F1">
        <w:t xml:space="preserve">nce) </w:t>
      </w:r>
      <w:r w:rsidR="00934F25">
        <w:t>which is</w:t>
      </w:r>
      <w:r w:rsidR="00F965F1">
        <w:t xml:space="preserve"> </w:t>
      </w:r>
      <w:r w:rsidR="00F965F1">
        <w:rPr>
          <w:i/>
        </w:rPr>
        <w:t>outside of</w:t>
      </w:r>
      <w:r w:rsidR="00F965F1">
        <w:t xml:space="preserve"> (‘without) the structure</w:t>
      </w:r>
      <w:r w:rsidR="00156895">
        <w:t>.</w:t>
      </w:r>
    </w:p>
    <w:p w:rsidR="002A5917" w:rsidRPr="005F409B" w:rsidRDefault="002A5917" w:rsidP="002A5917">
      <w:pPr>
        <w:pStyle w:val="ListParagraph"/>
        <w:numPr>
          <w:ilvl w:val="1"/>
          <w:numId w:val="2"/>
        </w:numPr>
      </w:pPr>
      <w:r>
        <w:t>‘the centre, which is by definition unique, constituted that very thing within a structure which, whilst governing the structure, escapes structurality.’ I have tried to visually represent this below.</w:t>
      </w:r>
    </w:p>
    <w:p w:rsidR="002A5917" w:rsidRDefault="00934F25" w:rsidP="002A5917">
      <w:pPr>
        <w:spacing w:after="0"/>
      </w:pPr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-447675</wp:posOffset>
            </wp:positionH>
            <wp:positionV relativeFrom="paragraph">
              <wp:posOffset>51435</wp:posOffset>
            </wp:positionV>
            <wp:extent cx="3038475" cy="2514600"/>
            <wp:effectExtent l="19050" t="0" r="9525" b="0"/>
            <wp:wrapSquare wrapText="bothSides"/>
            <wp:docPr id="1" name="Picture 0" descr="pho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oto.JPG"/>
                    <pic:cNvPicPr/>
                  </pic:nvPicPr>
                  <pic:blipFill>
                    <a:blip r:embed="rId7" cstate="print"/>
                    <a:srcRect l="10137" t="6904" r="7264" b="1336"/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A5917">
        <w:t>Thus it is like a point of gravity – we only know gravity by its effects – we cannot see a centre point of gravity, or rather, it is not part of the material world but rather a force which governs it. Thus by reading a text or observing a structure we perceive a centre – but it is only by the text that we see this. In the image the ‘text’ spirals round in a spherical structure – the ‘hole’ in the middle is not of the same stuff as the ‘text’ – it does not in-fact exist – (</w:t>
      </w:r>
      <w:r w:rsidR="00F250CF">
        <w:t>I did not draw it</w:t>
      </w:r>
      <w:r w:rsidR="005F2470">
        <w:t xml:space="preserve">) ... I only wrote the word text over and over again and, by the structure of this, revealed an absent space at the centre </w:t>
      </w:r>
      <w:r w:rsidR="005F2470" w:rsidRPr="005F2470">
        <w:rPr>
          <w:i/>
        </w:rPr>
        <w:t>which defines and is defined by the text</w:t>
      </w:r>
      <w:r w:rsidR="005F2470">
        <w:t>.</w:t>
      </w:r>
    </w:p>
    <w:p w:rsidR="00DF2511" w:rsidRDefault="00DF2511" w:rsidP="002A5917">
      <w:pPr>
        <w:spacing w:after="0"/>
      </w:pPr>
    </w:p>
    <w:p w:rsidR="00887126" w:rsidRDefault="00DF2511" w:rsidP="00DF2511">
      <w:pPr>
        <w:pStyle w:val="ListParagraph"/>
        <w:numPr>
          <w:ilvl w:val="0"/>
          <w:numId w:val="2"/>
        </w:numPr>
        <w:spacing w:after="0"/>
      </w:pPr>
      <w:r>
        <w:t>Myth</w:t>
      </w:r>
    </w:p>
    <w:p w:rsidR="00CC1045" w:rsidRDefault="00887126" w:rsidP="00887126">
      <w:pPr>
        <w:tabs>
          <w:tab w:val="right" w:pos="9026"/>
        </w:tabs>
        <w:spacing w:after="0"/>
        <w:ind w:left="720" w:firstLine="360"/>
        <w:rPr>
          <w:b/>
        </w:rPr>
      </w:pPr>
      <w:r w:rsidRPr="00CC1045">
        <w:rPr>
          <w:b/>
        </w:rPr>
        <w:t>‘There is no unity or absolute source of the myth’</w:t>
      </w:r>
    </w:p>
    <w:p w:rsidR="00DF2511" w:rsidRPr="00CC1045" w:rsidRDefault="00CC1045" w:rsidP="00887126">
      <w:pPr>
        <w:tabs>
          <w:tab w:val="right" w:pos="9026"/>
        </w:tabs>
        <w:spacing w:after="0"/>
        <w:ind w:left="720" w:firstLine="360"/>
        <w:rPr>
          <w:b/>
        </w:rPr>
      </w:pPr>
      <w:r>
        <w:t>The myth is its own source</w:t>
      </w:r>
      <w:r w:rsidR="00887126" w:rsidRPr="00CC1045">
        <w:rPr>
          <w:b/>
        </w:rPr>
        <w:tab/>
      </w:r>
    </w:p>
    <w:p w:rsidR="00E227AC" w:rsidRDefault="00DF2511" w:rsidP="00DF2511">
      <w:pPr>
        <w:pStyle w:val="ListParagraph"/>
        <w:numPr>
          <w:ilvl w:val="1"/>
          <w:numId w:val="2"/>
        </w:numPr>
        <w:spacing w:after="0"/>
      </w:pPr>
      <w:r>
        <w:t xml:space="preserve"> the ‘text’, the structure, may be understood as myth: </w:t>
      </w:r>
    </w:p>
    <w:p w:rsidR="00E227AC" w:rsidRDefault="00DF2511" w:rsidP="00E227AC">
      <w:pPr>
        <w:pStyle w:val="ListParagraph"/>
        <w:numPr>
          <w:ilvl w:val="2"/>
          <w:numId w:val="2"/>
        </w:numPr>
        <w:spacing w:after="0"/>
      </w:pPr>
      <w:r>
        <w:t>myth</w:t>
      </w:r>
      <w:r w:rsidR="00E227AC">
        <w:t xml:space="preserve"> =</w:t>
      </w:r>
      <w:r>
        <w:t xml:space="preserve"> the </w:t>
      </w:r>
      <w:r w:rsidR="00E227AC">
        <w:t>absence of truth =</w:t>
      </w:r>
      <w:r>
        <w:t xml:space="preserve"> truth</w:t>
      </w:r>
    </w:p>
    <w:p w:rsidR="00DF2511" w:rsidRDefault="00DF2511" w:rsidP="00E227AC">
      <w:pPr>
        <w:spacing w:after="0"/>
        <w:ind w:left="720" w:firstLine="720"/>
      </w:pPr>
      <w:r>
        <w:t xml:space="preserve"> that is, a mythological tale is of </w:t>
      </w:r>
      <w:r w:rsidR="00E227AC">
        <w:t>one which, by definition, is not based in truth, but this absence of truth is the truth (or nature) of the myth</w:t>
      </w:r>
    </w:p>
    <w:p w:rsidR="00CC1045" w:rsidRDefault="00E227AC" w:rsidP="00CC1045">
      <w:pPr>
        <w:spacing w:after="0"/>
        <w:ind w:left="720" w:firstLine="720"/>
      </w:pPr>
      <w:r>
        <w:t>Thus the myth points to a centre-point w</w:t>
      </w:r>
      <w:r w:rsidR="00887126">
        <w:t xml:space="preserve">hich is not there: the myth </w:t>
      </w:r>
      <w:r>
        <w:t>creates and is cre</w:t>
      </w:r>
      <w:r w:rsidR="00887126">
        <w:t>ated by its mythological centre</w:t>
      </w:r>
    </w:p>
    <w:p w:rsidR="00CC1045" w:rsidRDefault="00CC1045" w:rsidP="00CC1045">
      <w:pPr>
        <w:spacing w:after="0"/>
      </w:pPr>
      <w:r>
        <w:t>Thus a rejection of epistemic discourse:</w:t>
      </w:r>
    </w:p>
    <w:p w:rsidR="00DC77A2" w:rsidRDefault="00CC1045" w:rsidP="00CC1045">
      <w:pPr>
        <w:spacing w:after="0"/>
        <w:ind w:firstLine="720"/>
      </w:pPr>
      <w:r>
        <w:t xml:space="preserve">‘Therefore it is necessary to forego scientific or philosophical discourse, to renounce the </w:t>
      </w:r>
      <w:r>
        <w:rPr>
          <w:i/>
        </w:rPr>
        <w:t>episteme</w:t>
      </w:r>
      <w:r>
        <w:t xml:space="preserve"> which absolutely requires, which is the absolute requirement that we go back to the source, to the centre’ </w:t>
      </w:r>
      <w:r w:rsidR="00F250CF">
        <w:t xml:space="preserve">- </w:t>
      </w:r>
    </w:p>
    <w:p w:rsidR="00F96A7E" w:rsidRDefault="00DC77A2" w:rsidP="00F250CF">
      <w:pPr>
        <w:spacing w:after="0"/>
        <w:ind w:firstLine="720"/>
      </w:pPr>
      <w:r>
        <w:t xml:space="preserve">... and </w:t>
      </w:r>
      <w:r w:rsidR="00CC1045">
        <w:t>thus</w:t>
      </w:r>
      <w:r>
        <w:t>:</w:t>
      </w:r>
      <w:r w:rsidR="00CC1045">
        <w:t xml:space="preserve"> ‘</w:t>
      </w:r>
      <w:r w:rsidR="00CC1045" w:rsidRPr="00CC1045">
        <w:rPr>
          <w:i/>
        </w:rPr>
        <w:t>mythological</w:t>
      </w:r>
      <w:r w:rsidR="00CC1045">
        <w:t xml:space="preserve"> discourse’ </w:t>
      </w:r>
      <w:r w:rsidR="00F250CF">
        <w:t xml:space="preserve">– a discourse which does not seek to locate a fixed source. </w:t>
      </w:r>
    </w:p>
    <w:p w:rsidR="00F96A7E" w:rsidRDefault="00F96A7E" w:rsidP="00F96A7E">
      <w:pPr>
        <w:spacing w:after="0"/>
      </w:pPr>
    </w:p>
    <w:p w:rsidR="00DC77A2" w:rsidRDefault="00F96A7E" w:rsidP="00F96A7E">
      <w:pPr>
        <w:spacing w:after="0"/>
      </w:pPr>
      <w:r>
        <w:t xml:space="preserve">Instead, </w:t>
      </w:r>
      <w:r w:rsidR="0035463C">
        <w:t>it identifies</w:t>
      </w:r>
      <w:r w:rsidR="00F250CF">
        <w:t xml:space="preserve"> the structure </w:t>
      </w:r>
      <w:r w:rsidR="00DC77A2">
        <w:t xml:space="preserve">as living, as organic – </w:t>
      </w:r>
      <w:r w:rsidR="00DC77A2" w:rsidRPr="00DC77A2">
        <w:rPr>
          <w:i/>
        </w:rPr>
        <w:t>‘being as presence’</w:t>
      </w:r>
      <w:r w:rsidR="00DC77A2">
        <w:t xml:space="preserve"> rather than subject to history:</w:t>
      </w:r>
    </w:p>
    <w:p w:rsidR="00DC77A2" w:rsidRPr="00530ACB" w:rsidRDefault="00DC77A2" w:rsidP="00DC77A2">
      <w:pPr>
        <w:spacing w:after="0"/>
      </w:pPr>
      <w:r>
        <w:tab/>
        <w:t>‘</w:t>
      </w:r>
      <w:r w:rsidR="005427FB">
        <w:t xml:space="preserve">the concept of </w:t>
      </w:r>
      <w:r w:rsidR="005427FB" w:rsidRPr="005427FB">
        <w:rPr>
          <w:i/>
        </w:rPr>
        <w:t>episteme</w:t>
      </w:r>
      <w:r w:rsidR="005427FB">
        <w:t xml:space="preserve"> has always called forth that if </w:t>
      </w:r>
      <w:r w:rsidR="005427FB">
        <w:rPr>
          <w:i/>
        </w:rPr>
        <w:t>historia</w:t>
      </w:r>
      <w:r w:rsidR="00530ACB">
        <w:rPr>
          <w:i/>
        </w:rPr>
        <w:t>, if history is always the unity of a becoming’</w:t>
      </w:r>
      <w:r w:rsidR="00530ACB">
        <w:t xml:space="preserve"> thus if one puts ‘history between brackets’ </w:t>
      </w:r>
      <w:r w:rsidR="0082207D">
        <w:t xml:space="preserve">and identifies the ‘structuralist moment’, one understands the </w:t>
      </w:r>
      <w:r w:rsidR="008076F5">
        <w:t xml:space="preserve">structure as in a perpetual </w:t>
      </w:r>
      <w:r w:rsidR="0082207D">
        <w:t>condition of flux – of stillness and motion</w:t>
      </w:r>
      <w:r w:rsidR="001F55EB">
        <w:t xml:space="preserve">: ‘the origin of a new structure [is conceived] on ... an overturning of nature in nature, a </w:t>
      </w:r>
      <w:r w:rsidR="001F55EB" w:rsidRPr="001F55EB">
        <w:rPr>
          <w:u w:val="single"/>
        </w:rPr>
        <w:t>natural</w:t>
      </w:r>
      <w:r w:rsidR="001F55EB">
        <w:t xml:space="preserve"> interruption of </w:t>
      </w:r>
      <w:r w:rsidR="001F55EB">
        <w:lastRenderedPageBreak/>
        <w:t>the natural sequence</w:t>
      </w:r>
      <w:r w:rsidR="00B0095D">
        <w:t>’</w:t>
      </w:r>
      <w:r w:rsidR="008076F5">
        <w:t xml:space="preserve"> – so the structure is constantly redefining itself and thus redefining its centre: it is at once self-creative and self-destructive. </w:t>
      </w:r>
    </w:p>
    <w:p w:rsidR="00887126" w:rsidRDefault="00887126" w:rsidP="00887126">
      <w:pPr>
        <w:spacing w:after="0"/>
      </w:pPr>
    </w:p>
    <w:p w:rsidR="00887126" w:rsidRDefault="00887126" w:rsidP="00887126">
      <w:pPr>
        <w:spacing w:after="0"/>
      </w:pPr>
    </w:p>
    <w:p w:rsidR="00E227AC" w:rsidRDefault="00E227AC" w:rsidP="00E227AC">
      <w:pPr>
        <w:spacing w:after="0"/>
        <w:ind w:left="720" w:firstLine="720"/>
      </w:pPr>
    </w:p>
    <w:sectPr w:rsidR="00E227AC" w:rsidSect="00047009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56EB" w:rsidRDefault="00DA56EB" w:rsidP="005F409B">
      <w:pPr>
        <w:spacing w:after="0" w:line="240" w:lineRule="auto"/>
      </w:pPr>
      <w:r>
        <w:separator/>
      </w:r>
    </w:p>
  </w:endnote>
  <w:endnote w:type="continuationSeparator" w:id="0">
    <w:p w:rsidR="00DA56EB" w:rsidRDefault="00DA56EB" w:rsidP="005F40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56EB" w:rsidRDefault="00DA56EB" w:rsidP="005F409B">
      <w:pPr>
        <w:spacing w:after="0" w:line="240" w:lineRule="auto"/>
      </w:pPr>
      <w:r>
        <w:separator/>
      </w:r>
    </w:p>
  </w:footnote>
  <w:footnote w:type="continuationSeparator" w:id="0">
    <w:p w:rsidR="00DA56EB" w:rsidRDefault="00DA56EB" w:rsidP="005F40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409B" w:rsidRDefault="005F409B">
    <w:pPr>
      <w:pStyle w:val="Header"/>
    </w:pPr>
    <w:r>
      <w:t>EN122 Modes of Reading</w:t>
    </w:r>
  </w:p>
  <w:p w:rsidR="005F409B" w:rsidRDefault="005F409B">
    <w:pPr>
      <w:pStyle w:val="Header"/>
    </w:pPr>
    <w:r>
      <w:t>Matthew Walpole</w:t>
    </w:r>
    <w:r>
      <w:tab/>
    </w:r>
    <w:r>
      <w:tab/>
    </w:r>
    <w:r>
      <w:tab/>
      <w:t>2.5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1B3A7D"/>
    <w:multiLevelType w:val="hybridMultilevel"/>
    <w:tmpl w:val="7A7C726C"/>
    <w:lvl w:ilvl="0" w:tplc="707812B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FA32C3"/>
    <w:multiLevelType w:val="hybridMultilevel"/>
    <w:tmpl w:val="B1768E78"/>
    <w:lvl w:ilvl="0" w:tplc="E1E8FC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452C2"/>
    <w:rsid w:val="00047009"/>
    <w:rsid w:val="00156895"/>
    <w:rsid w:val="001F55EB"/>
    <w:rsid w:val="00200B89"/>
    <w:rsid w:val="002A5917"/>
    <w:rsid w:val="0035463C"/>
    <w:rsid w:val="00457C11"/>
    <w:rsid w:val="00530ACB"/>
    <w:rsid w:val="005427FB"/>
    <w:rsid w:val="005F2470"/>
    <w:rsid w:val="005F409B"/>
    <w:rsid w:val="008076F5"/>
    <w:rsid w:val="0082207D"/>
    <w:rsid w:val="00887126"/>
    <w:rsid w:val="008B4CDE"/>
    <w:rsid w:val="00934F25"/>
    <w:rsid w:val="00B0095D"/>
    <w:rsid w:val="00B452C2"/>
    <w:rsid w:val="00CC1045"/>
    <w:rsid w:val="00DA56EB"/>
    <w:rsid w:val="00DC77A2"/>
    <w:rsid w:val="00DF2511"/>
    <w:rsid w:val="00E14E28"/>
    <w:rsid w:val="00E227AC"/>
    <w:rsid w:val="00F250CF"/>
    <w:rsid w:val="00F965F1"/>
    <w:rsid w:val="00F96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00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5F40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F409B"/>
  </w:style>
  <w:style w:type="paragraph" w:styleId="Footer">
    <w:name w:val="footer"/>
    <w:basedOn w:val="Normal"/>
    <w:link w:val="FooterChar"/>
    <w:uiPriority w:val="99"/>
    <w:semiHidden/>
    <w:unhideWhenUsed/>
    <w:rsid w:val="005F409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5F409B"/>
  </w:style>
  <w:style w:type="paragraph" w:styleId="ListParagraph">
    <w:name w:val="List Paragraph"/>
    <w:basedOn w:val="Normal"/>
    <w:uiPriority w:val="34"/>
    <w:qFormat/>
    <w:rsid w:val="00E14E2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B4C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4C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396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Compaq</cp:lastModifiedBy>
  <cp:revision>17</cp:revision>
  <dcterms:created xsi:type="dcterms:W3CDTF">2014-02-05T16:07:00Z</dcterms:created>
  <dcterms:modified xsi:type="dcterms:W3CDTF">2014-02-05T17:58:00Z</dcterms:modified>
</cp:coreProperties>
</file>