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113" w:rsidRPr="00FA0A07" w:rsidRDefault="00FF757C" w:rsidP="00BB7A10">
      <w:pPr>
        <w:pBdr>
          <w:top w:val="single" w:sz="4" w:space="1" w:color="auto"/>
          <w:left w:val="single" w:sz="4" w:space="4" w:color="auto"/>
          <w:bottom w:val="single" w:sz="4" w:space="1" w:color="auto"/>
          <w:right w:val="single" w:sz="4" w:space="4" w:color="auto"/>
        </w:pBdr>
        <w:spacing w:after="0" w:line="240" w:lineRule="auto"/>
        <w:jc w:val="center"/>
        <w:rPr>
          <w:rFonts w:ascii="Book Antiqua" w:eastAsia="Times New Roman" w:hAnsi="Book Antiqua" w:cs="Times New Roman"/>
          <w:b/>
          <w:sz w:val="32"/>
          <w:szCs w:val="24"/>
          <w:lang w:eastAsia="en-GB"/>
        </w:rPr>
      </w:pPr>
      <w:bookmarkStart w:id="0" w:name="_GoBack"/>
      <w:bookmarkEnd w:id="0"/>
      <w:r w:rsidRPr="00FF757C">
        <w:rPr>
          <w:rFonts w:ascii="Book Antiqua" w:eastAsia="Times New Roman" w:hAnsi="Book Antiqua" w:cs="Times New Roman"/>
          <w:b/>
          <w:sz w:val="32"/>
          <w:szCs w:val="24"/>
          <w:lang w:eastAsia="en-GB"/>
        </w:rPr>
        <w:t xml:space="preserve">Barthes </w:t>
      </w:r>
      <w:r w:rsidRPr="00FA0A07">
        <w:rPr>
          <w:rFonts w:ascii="Book Antiqua" w:eastAsia="Times New Roman" w:hAnsi="Book Antiqua" w:cs="Times New Roman"/>
          <w:b/>
          <w:sz w:val="32"/>
          <w:szCs w:val="24"/>
          <w:lang w:eastAsia="en-GB"/>
        </w:rPr>
        <w:t xml:space="preserve">and Foucault </w:t>
      </w:r>
    </w:p>
    <w:p w:rsidR="00FF757C" w:rsidRDefault="00FF757C" w:rsidP="00BB7A10">
      <w:pPr>
        <w:pBdr>
          <w:top w:val="single" w:sz="4" w:space="1" w:color="auto"/>
          <w:left w:val="single" w:sz="4" w:space="4" w:color="auto"/>
          <w:bottom w:val="single" w:sz="4" w:space="1" w:color="auto"/>
          <w:right w:val="single" w:sz="4" w:space="4" w:color="auto"/>
        </w:pBdr>
        <w:spacing w:after="0" w:line="240" w:lineRule="auto"/>
        <w:jc w:val="center"/>
        <w:rPr>
          <w:rFonts w:ascii="Book Antiqua" w:eastAsia="Times New Roman" w:hAnsi="Book Antiqua" w:cs="Times New Roman"/>
          <w:sz w:val="24"/>
          <w:szCs w:val="24"/>
          <w:lang w:eastAsia="en-GB"/>
        </w:rPr>
      </w:pPr>
    </w:p>
    <w:p w:rsidR="00035748" w:rsidRDefault="00035748" w:rsidP="00BB7A10">
      <w:pPr>
        <w:pBdr>
          <w:top w:val="single" w:sz="4" w:space="1" w:color="auto"/>
          <w:left w:val="single" w:sz="4" w:space="4" w:color="auto"/>
          <w:bottom w:val="single" w:sz="4" w:space="1" w:color="auto"/>
          <w:right w:val="single" w:sz="4" w:space="4" w:color="auto"/>
        </w:pBdr>
        <w:spacing w:after="0" w:line="240" w:lineRule="auto"/>
        <w:jc w:val="center"/>
        <w:rPr>
          <w:rFonts w:ascii="Book Antiqua" w:eastAsia="Times New Roman" w:hAnsi="Book Antiqua" w:cs="Times New Roman"/>
          <w:sz w:val="24"/>
          <w:szCs w:val="24"/>
          <w:lang w:eastAsia="en-GB"/>
        </w:rPr>
      </w:pPr>
      <w:r>
        <w:rPr>
          <w:rFonts w:ascii="Book Antiqua" w:eastAsia="Times New Roman" w:hAnsi="Book Antiqua" w:cs="Times New Roman"/>
          <w:sz w:val="24"/>
          <w:szCs w:val="24"/>
          <w:lang w:eastAsia="en-GB"/>
        </w:rPr>
        <w:t xml:space="preserve">Barthes wants to kill the author; Foucault </w:t>
      </w:r>
      <w:r w:rsidR="00D51F3D">
        <w:rPr>
          <w:rFonts w:ascii="Book Antiqua" w:eastAsia="Times New Roman" w:hAnsi="Book Antiqua" w:cs="Times New Roman"/>
          <w:sz w:val="24"/>
          <w:szCs w:val="24"/>
          <w:lang w:eastAsia="en-GB"/>
        </w:rPr>
        <w:t>wants the author to assume the role of a dead man</w:t>
      </w:r>
      <w:r>
        <w:rPr>
          <w:rFonts w:ascii="Book Antiqua" w:eastAsia="Times New Roman" w:hAnsi="Book Antiqua" w:cs="Times New Roman"/>
          <w:sz w:val="24"/>
          <w:szCs w:val="24"/>
          <w:lang w:eastAsia="en-GB"/>
        </w:rPr>
        <w:t>.</w:t>
      </w:r>
    </w:p>
    <w:p w:rsidR="00035748" w:rsidRPr="00FA0A07" w:rsidRDefault="00035748" w:rsidP="00FF757C">
      <w:pPr>
        <w:spacing w:after="0" w:line="240" w:lineRule="auto"/>
        <w:jc w:val="center"/>
        <w:rPr>
          <w:rFonts w:ascii="Book Antiqua" w:eastAsia="Times New Roman" w:hAnsi="Book Antiqua" w:cs="Times New Roman"/>
          <w:sz w:val="24"/>
          <w:szCs w:val="24"/>
          <w:lang w:eastAsia="en-GB"/>
        </w:rPr>
      </w:pPr>
    </w:p>
    <w:p w:rsidR="00BB7A10" w:rsidRDefault="00BB7A10" w:rsidP="00035748">
      <w:pPr>
        <w:spacing w:after="0" w:line="240" w:lineRule="auto"/>
        <w:rPr>
          <w:rFonts w:ascii="Book Antiqua" w:hAnsi="Book Antiqua" w:cs="Arial"/>
          <w:bCs/>
          <w:sz w:val="24"/>
          <w:szCs w:val="24"/>
        </w:rPr>
      </w:pPr>
    </w:p>
    <w:p w:rsidR="00FA0A07" w:rsidRPr="00BB7A10" w:rsidRDefault="00035748" w:rsidP="00035748">
      <w:pPr>
        <w:spacing w:after="0" w:line="240" w:lineRule="auto"/>
        <w:rPr>
          <w:rFonts w:ascii="Book Antiqua" w:hAnsi="Book Antiqua" w:cs="Arial"/>
          <w:b/>
          <w:bCs/>
          <w:i/>
          <w:sz w:val="24"/>
          <w:szCs w:val="24"/>
        </w:rPr>
      </w:pPr>
      <w:r w:rsidRPr="00BB7A10">
        <w:rPr>
          <w:rFonts w:ascii="Book Antiqua" w:hAnsi="Book Antiqua" w:cs="Arial"/>
          <w:b/>
          <w:bCs/>
          <w:sz w:val="24"/>
          <w:szCs w:val="24"/>
        </w:rPr>
        <w:t xml:space="preserve">Roland </w:t>
      </w:r>
      <w:r w:rsidR="00FA0A07" w:rsidRPr="00BB7A10">
        <w:rPr>
          <w:rFonts w:ascii="Book Antiqua" w:hAnsi="Book Antiqua" w:cs="Arial"/>
          <w:b/>
          <w:bCs/>
          <w:sz w:val="24"/>
          <w:szCs w:val="24"/>
        </w:rPr>
        <w:t>Barthes: ‘The Death of the Author’</w:t>
      </w:r>
    </w:p>
    <w:p w:rsidR="00FA0A07" w:rsidRPr="00FA0A07" w:rsidRDefault="00FA0A07" w:rsidP="00FA0A07">
      <w:pPr>
        <w:spacing w:after="0" w:line="240" w:lineRule="auto"/>
        <w:jc w:val="center"/>
        <w:rPr>
          <w:rFonts w:ascii="Book Antiqua" w:hAnsi="Book Antiqua" w:cs="Arial"/>
          <w:bCs/>
          <w:i/>
          <w:sz w:val="24"/>
          <w:szCs w:val="24"/>
        </w:rPr>
      </w:pPr>
    </w:p>
    <w:p w:rsidR="00FA0A07" w:rsidRPr="00BB7A10" w:rsidRDefault="00FA0A07" w:rsidP="00BB7A10">
      <w:pPr>
        <w:spacing w:after="0" w:line="240" w:lineRule="auto"/>
        <w:rPr>
          <w:rFonts w:ascii="Book Antiqua" w:hAnsi="Book Antiqua" w:cs="Arial"/>
          <w:bCs/>
          <w:szCs w:val="24"/>
        </w:rPr>
      </w:pPr>
      <w:r w:rsidRPr="00BB7A10">
        <w:rPr>
          <w:rFonts w:ascii="Book Antiqua" w:hAnsi="Book Antiqua" w:cs="Arial"/>
          <w:bCs/>
          <w:szCs w:val="24"/>
        </w:rPr>
        <w:t>The birth of the reader must be at the cost of the death of the Author.</w:t>
      </w:r>
    </w:p>
    <w:p w:rsidR="00702084" w:rsidRPr="00FA0A07" w:rsidRDefault="00702084" w:rsidP="00702084">
      <w:pPr>
        <w:spacing w:after="0" w:line="240" w:lineRule="auto"/>
        <w:rPr>
          <w:rFonts w:ascii="Book Antiqua" w:hAnsi="Book Antiqua" w:cs="Arial"/>
          <w:bCs/>
          <w:sz w:val="24"/>
          <w:szCs w:val="24"/>
        </w:rPr>
      </w:pPr>
    </w:p>
    <w:p w:rsidR="00FF757C" w:rsidRPr="00702084" w:rsidRDefault="00FA0A07" w:rsidP="00702084">
      <w:pPr>
        <w:spacing w:after="0" w:line="240" w:lineRule="auto"/>
        <w:jc w:val="both"/>
        <w:rPr>
          <w:rFonts w:ascii="Book Antiqua" w:hAnsi="Book Antiqua" w:cs="Arial"/>
          <w:bCs/>
          <w:szCs w:val="24"/>
        </w:rPr>
      </w:pPr>
      <w:r w:rsidRPr="00702084">
        <w:rPr>
          <w:rFonts w:ascii="Book Antiqua" w:hAnsi="Book Antiqua" w:cs="Arial"/>
          <w:bCs/>
          <w:szCs w:val="24"/>
        </w:rPr>
        <w:t>Writing</w:t>
      </w:r>
      <w:r w:rsidR="00657D5A" w:rsidRPr="00702084">
        <w:rPr>
          <w:rFonts w:ascii="Book Antiqua" w:hAnsi="Book Antiqua" w:cs="Arial"/>
          <w:bCs/>
          <w:szCs w:val="24"/>
        </w:rPr>
        <w:t xml:space="preserve"> is the destruction of every voice, of every point of origin. Writing is that neutral, composite, oblique space where our subject slips away, the negative where all identity is lost, starting with the very identity of the body writing.</w:t>
      </w:r>
    </w:p>
    <w:p w:rsidR="00146CC6" w:rsidRPr="00702084" w:rsidRDefault="00BB7A10" w:rsidP="00BB7A10">
      <w:pPr>
        <w:pStyle w:val="NormalWeb"/>
        <w:jc w:val="both"/>
        <w:rPr>
          <w:rFonts w:ascii="Book Antiqua" w:hAnsi="Book Antiqua" w:cs="Arial"/>
          <w:bCs/>
          <w:sz w:val="22"/>
        </w:rPr>
      </w:pPr>
      <w:r>
        <w:rPr>
          <w:rFonts w:ascii="Book Antiqua" w:eastAsiaTheme="minorHAnsi" w:hAnsi="Book Antiqua" w:cs="Arial"/>
          <w:bCs/>
          <w:sz w:val="22"/>
          <w:lang w:eastAsia="en-US"/>
        </w:rPr>
        <w:t>T</w:t>
      </w:r>
      <w:r w:rsidR="00146CC6" w:rsidRPr="00702084">
        <w:rPr>
          <w:rFonts w:ascii="Book Antiqua" w:hAnsi="Book Antiqua" w:cs="Arial"/>
          <w:bCs/>
          <w:sz w:val="22"/>
        </w:rPr>
        <w:t>he image of literature to be found in ordinary culture is tyrannically centred on the author, his person, his life, his tastes, his passions, while criticism still consists for the most part in saying that Baudelaire's work is the failure of Baudelaire the man</w:t>
      </w:r>
      <w:r w:rsidR="00702084">
        <w:rPr>
          <w:rFonts w:ascii="Book Antiqua" w:hAnsi="Book Antiqua" w:cs="Arial"/>
          <w:bCs/>
          <w:sz w:val="22"/>
        </w:rPr>
        <w:t>.</w:t>
      </w:r>
    </w:p>
    <w:p w:rsidR="00146CC6" w:rsidRPr="00702084" w:rsidRDefault="00146CC6" w:rsidP="00702084">
      <w:pPr>
        <w:pStyle w:val="NormalWeb"/>
        <w:jc w:val="both"/>
        <w:rPr>
          <w:rFonts w:ascii="Book Antiqua" w:hAnsi="Book Antiqua" w:cs="Arial"/>
          <w:bCs/>
          <w:sz w:val="22"/>
        </w:rPr>
      </w:pPr>
      <w:r w:rsidRPr="00702084">
        <w:rPr>
          <w:rFonts w:ascii="Book Antiqua" w:hAnsi="Book Antiqua" w:cs="Arial"/>
          <w:bCs/>
          <w:sz w:val="22"/>
        </w:rPr>
        <w:t>Linguistically, the author is never more than the instance writing</w:t>
      </w:r>
      <w:r w:rsidR="00702084" w:rsidRPr="00702084">
        <w:rPr>
          <w:rFonts w:ascii="Book Antiqua" w:hAnsi="Book Antiqua" w:cs="Arial"/>
          <w:bCs/>
          <w:sz w:val="22"/>
        </w:rPr>
        <w:t>.</w:t>
      </w:r>
    </w:p>
    <w:p w:rsidR="00146CC6" w:rsidRPr="00702084" w:rsidRDefault="00146CC6" w:rsidP="00702084">
      <w:pPr>
        <w:pStyle w:val="NormalWeb"/>
        <w:jc w:val="both"/>
        <w:rPr>
          <w:rFonts w:ascii="Book Antiqua" w:hAnsi="Book Antiqua"/>
          <w:sz w:val="22"/>
        </w:rPr>
      </w:pPr>
      <w:r w:rsidRPr="00702084">
        <w:rPr>
          <w:rFonts w:ascii="Book Antiqua" w:hAnsi="Book Antiqua" w:cs="Arial"/>
          <w:bCs/>
          <w:sz w:val="22"/>
        </w:rPr>
        <w:t>The removal of the Author [...] utterly transforms the modern text</w:t>
      </w:r>
      <w:r w:rsidR="00702084" w:rsidRPr="00702084">
        <w:rPr>
          <w:rFonts w:ascii="Book Antiqua" w:hAnsi="Book Antiqua" w:cs="Arial"/>
          <w:bCs/>
          <w:sz w:val="22"/>
        </w:rPr>
        <w:t>.</w:t>
      </w:r>
    </w:p>
    <w:p w:rsidR="00146CC6" w:rsidRPr="00702084" w:rsidRDefault="00FA0A07" w:rsidP="00702084">
      <w:pPr>
        <w:pStyle w:val="NormalWeb"/>
        <w:jc w:val="both"/>
        <w:rPr>
          <w:rFonts w:ascii="Book Antiqua" w:hAnsi="Book Antiqua" w:cs="Arial"/>
          <w:bCs/>
          <w:sz w:val="22"/>
        </w:rPr>
      </w:pPr>
      <w:r w:rsidRPr="00702084">
        <w:rPr>
          <w:rFonts w:ascii="Book Antiqua" w:hAnsi="Book Antiqua" w:cs="Arial"/>
          <w:bCs/>
          <w:sz w:val="22"/>
        </w:rPr>
        <w:t>We know now that a text is not a line of words releasing a single 'theological' meaning (the 'message' of the Author-God) but a multi-dimensional space in which a variety of writings, none of them original, blend and clash. The text is a tissue of quotations drawn from the innumerable centres of culture.</w:t>
      </w:r>
    </w:p>
    <w:p w:rsidR="00FA0A07" w:rsidRPr="00702084" w:rsidRDefault="00FA0A07" w:rsidP="00702084">
      <w:pPr>
        <w:pStyle w:val="NormalWeb"/>
        <w:jc w:val="both"/>
        <w:rPr>
          <w:rFonts w:ascii="Book Antiqua" w:hAnsi="Book Antiqua" w:cs="Arial"/>
          <w:bCs/>
          <w:sz w:val="22"/>
        </w:rPr>
      </w:pPr>
      <w:r w:rsidRPr="00702084">
        <w:rPr>
          <w:rFonts w:ascii="Book Antiqua" w:hAnsi="Book Antiqua" w:cs="Arial"/>
          <w:bCs/>
          <w:sz w:val="22"/>
        </w:rPr>
        <w:t>Once the Author is removed, the claim to decipher a text becomes quite futile. To give a text an Author is to impose a limit on that text, to furnish it with a final signified, to close the writing.</w:t>
      </w:r>
    </w:p>
    <w:p w:rsidR="00FA0A07" w:rsidRPr="00702084" w:rsidRDefault="00FA0A07" w:rsidP="00702084">
      <w:pPr>
        <w:pStyle w:val="NormalWeb"/>
        <w:jc w:val="both"/>
        <w:rPr>
          <w:rFonts w:ascii="Book Antiqua" w:hAnsi="Book Antiqua"/>
          <w:sz w:val="22"/>
        </w:rPr>
      </w:pPr>
      <w:r w:rsidRPr="00702084">
        <w:rPr>
          <w:rFonts w:ascii="Book Antiqua" w:hAnsi="Book Antiqua" w:cs="Arial"/>
          <w:bCs/>
          <w:sz w:val="22"/>
        </w:rPr>
        <w:t xml:space="preserve">In the multiplicity </w:t>
      </w:r>
      <w:r w:rsidR="00702084" w:rsidRPr="00702084">
        <w:rPr>
          <w:rFonts w:ascii="Book Antiqua" w:hAnsi="Book Antiqua" w:cs="Arial"/>
          <w:bCs/>
          <w:sz w:val="22"/>
        </w:rPr>
        <w:t>[...] of</w:t>
      </w:r>
      <w:r w:rsidRPr="00702084">
        <w:rPr>
          <w:rFonts w:ascii="Book Antiqua" w:hAnsi="Book Antiqua" w:cs="Arial"/>
          <w:bCs/>
          <w:sz w:val="22"/>
        </w:rPr>
        <w:t xml:space="preserve"> writing is to be ranged over, not pierced; writing ceaselessly posits meaning to evaporate it, carrying out a systematic exemption of meaning. In precisely this way literature, by refusing to assign a 'secret', an ultimate meaning, to the text (and to the world as text), liberates what may be called an anti-theological activity, an activity that is truly revolutionary since to refuse to fix meaning is, in the end, to refuse God and his hypostases-reason, science, law.</w:t>
      </w:r>
    </w:p>
    <w:p w:rsidR="00657D5A" w:rsidRPr="00035748" w:rsidRDefault="00702084" w:rsidP="00657D5A">
      <w:pPr>
        <w:pStyle w:val="NormalWeb"/>
        <w:rPr>
          <w:rFonts w:ascii="Book Antiqua" w:hAnsi="Book Antiqua"/>
          <w:b/>
          <w:sz w:val="22"/>
        </w:rPr>
      </w:pPr>
      <w:r w:rsidRPr="00035748">
        <w:rPr>
          <w:rFonts w:ascii="Book Antiqua" w:hAnsi="Book Antiqua"/>
          <w:b/>
          <w:sz w:val="22"/>
        </w:rPr>
        <w:t xml:space="preserve">Questions: </w:t>
      </w:r>
    </w:p>
    <w:p w:rsidR="00702084" w:rsidRPr="00615428" w:rsidRDefault="00702084" w:rsidP="009C0537">
      <w:pPr>
        <w:pStyle w:val="NormalWeb"/>
        <w:numPr>
          <w:ilvl w:val="0"/>
          <w:numId w:val="7"/>
        </w:numPr>
        <w:spacing w:line="360" w:lineRule="auto"/>
        <w:jc w:val="both"/>
        <w:rPr>
          <w:rFonts w:ascii="Book Antiqua" w:hAnsi="Book Antiqua"/>
          <w:b/>
          <w:sz w:val="22"/>
        </w:rPr>
      </w:pPr>
      <w:r w:rsidRPr="00615428">
        <w:rPr>
          <w:rFonts w:ascii="Book Antiqua" w:hAnsi="Book Antiqua"/>
          <w:b/>
          <w:sz w:val="22"/>
        </w:rPr>
        <w:t xml:space="preserve">Barthes suggests that </w:t>
      </w:r>
      <w:r w:rsidR="00FC3C89" w:rsidRPr="00615428">
        <w:rPr>
          <w:rFonts w:ascii="Book Antiqua" w:hAnsi="Book Antiqua"/>
          <w:b/>
          <w:sz w:val="22"/>
        </w:rPr>
        <w:t xml:space="preserve">rather than being original, </w:t>
      </w:r>
      <w:r w:rsidRPr="00615428">
        <w:rPr>
          <w:rFonts w:ascii="Book Antiqua" w:hAnsi="Book Antiqua"/>
          <w:b/>
          <w:sz w:val="22"/>
        </w:rPr>
        <w:t xml:space="preserve">writing is </w:t>
      </w:r>
      <w:r w:rsidR="00FC3C89" w:rsidRPr="00615428">
        <w:rPr>
          <w:rFonts w:ascii="Book Antiqua" w:hAnsi="Book Antiqua"/>
          <w:b/>
          <w:sz w:val="22"/>
        </w:rPr>
        <w:t xml:space="preserve">a ‘tissue of quotations drawn from the innumerable centres of culture’. What do you think he means by ‘original’? </w:t>
      </w:r>
    </w:p>
    <w:p w:rsidR="00FC3C89" w:rsidRPr="00615428" w:rsidRDefault="00FC3C89" w:rsidP="009C0537">
      <w:pPr>
        <w:pStyle w:val="NormalWeb"/>
        <w:numPr>
          <w:ilvl w:val="0"/>
          <w:numId w:val="7"/>
        </w:numPr>
        <w:spacing w:line="360" w:lineRule="auto"/>
        <w:jc w:val="both"/>
        <w:rPr>
          <w:rFonts w:ascii="Book Antiqua" w:hAnsi="Book Antiqua"/>
          <w:b/>
          <w:sz w:val="22"/>
        </w:rPr>
      </w:pPr>
      <w:r w:rsidRPr="00615428">
        <w:rPr>
          <w:rFonts w:ascii="Book Antiqua" w:hAnsi="Book Antiqua"/>
          <w:b/>
          <w:sz w:val="22"/>
        </w:rPr>
        <w:t>Barthes</w:t>
      </w:r>
      <w:r w:rsidR="0055517D" w:rsidRPr="00615428">
        <w:rPr>
          <w:rFonts w:ascii="Book Antiqua" w:hAnsi="Book Antiqua"/>
          <w:b/>
          <w:sz w:val="22"/>
        </w:rPr>
        <w:t>’</w:t>
      </w:r>
      <w:r w:rsidRPr="00615428">
        <w:rPr>
          <w:rFonts w:ascii="Book Antiqua" w:hAnsi="Book Antiqua"/>
          <w:b/>
          <w:sz w:val="22"/>
        </w:rPr>
        <w:t xml:space="preserve"> argues that in refusing to allow any singular “true” reading or interpretation, writing rejects or refuses a definitive analysis or meaning. Is this lack of a definite reading liberating or traumatic for the reader?</w:t>
      </w:r>
    </w:p>
    <w:p w:rsidR="00D51F3D" w:rsidRDefault="008635AE" w:rsidP="009C0537">
      <w:pPr>
        <w:pStyle w:val="NormalWeb"/>
        <w:numPr>
          <w:ilvl w:val="0"/>
          <w:numId w:val="7"/>
        </w:numPr>
        <w:spacing w:line="360" w:lineRule="auto"/>
        <w:jc w:val="both"/>
        <w:rPr>
          <w:rFonts w:ascii="Book Antiqua" w:hAnsi="Book Antiqua"/>
          <w:b/>
          <w:sz w:val="22"/>
        </w:rPr>
      </w:pPr>
      <w:r w:rsidRPr="00615428">
        <w:rPr>
          <w:rFonts w:ascii="Book Antiqua" w:hAnsi="Book Antiqua"/>
          <w:b/>
          <w:sz w:val="22"/>
        </w:rPr>
        <w:t>If w</w:t>
      </w:r>
      <w:r w:rsidR="00AD30D6">
        <w:rPr>
          <w:rFonts w:ascii="Book Antiqua" w:hAnsi="Book Antiqua"/>
          <w:b/>
          <w:sz w:val="22"/>
        </w:rPr>
        <w:t>e “kill” the author, are author</w:t>
      </w:r>
      <w:r w:rsidRPr="00615428">
        <w:rPr>
          <w:rFonts w:ascii="Book Antiqua" w:hAnsi="Book Antiqua"/>
          <w:b/>
          <w:sz w:val="22"/>
        </w:rPr>
        <w:t>s responsible for what they say?</w:t>
      </w:r>
    </w:p>
    <w:p w:rsidR="00C95316" w:rsidRDefault="00C95316" w:rsidP="009C0537">
      <w:pPr>
        <w:pStyle w:val="NormalWeb"/>
        <w:numPr>
          <w:ilvl w:val="0"/>
          <w:numId w:val="7"/>
        </w:numPr>
        <w:spacing w:line="360" w:lineRule="auto"/>
        <w:jc w:val="both"/>
        <w:rPr>
          <w:rFonts w:ascii="Book Antiqua" w:hAnsi="Book Antiqua"/>
          <w:b/>
          <w:sz w:val="22"/>
        </w:rPr>
      </w:pPr>
      <w:r>
        <w:rPr>
          <w:rFonts w:ascii="Book Antiqua" w:hAnsi="Book Antiqua"/>
          <w:b/>
          <w:sz w:val="22"/>
        </w:rPr>
        <w:t>Do we need to erase the identity of the reader?</w:t>
      </w:r>
    </w:p>
    <w:p w:rsidR="00C95316" w:rsidRPr="00F51B73" w:rsidRDefault="00C95316" w:rsidP="009C0537">
      <w:pPr>
        <w:pStyle w:val="NormalWeb"/>
        <w:numPr>
          <w:ilvl w:val="0"/>
          <w:numId w:val="7"/>
        </w:numPr>
        <w:spacing w:line="360" w:lineRule="auto"/>
        <w:jc w:val="both"/>
        <w:rPr>
          <w:rFonts w:ascii="Book Antiqua" w:hAnsi="Book Antiqua"/>
          <w:b/>
          <w:sz w:val="22"/>
        </w:rPr>
      </w:pPr>
      <w:r>
        <w:rPr>
          <w:rFonts w:ascii="Book Antiqua" w:hAnsi="Book Antiqua"/>
          <w:b/>
          <w:sz w:val="22"/>
        </w:rPr>
        <w:t xml:space="preserve">How can we obtain the most </w:t>
      </w:r>
      <w:proofErr w:type="spellStart"/>
      <w:r w:rsidRPr="00C95316">
        <w:rPr>
          <w:rFonts w:ascii="Book Antiqua" w:hAnsi="Book Antiqua"/>
          <w:b/>
          <w:i/>
          <w:sz w:val="22"/>
        </w:rPr>
        <w:t>Jouissance</w:t>
      </w:r>
      <w:proofErr w:type="spellEnd"/>
      <w:r>
        <w:rPr>
          <w:rFonts w:ascii="Book Antiqua" w:hAnsi="Book Antiqua"/>
          <w:b/>
          <w:sz w:val="22"/>
        </w:rPr>
        <w:t xml:space="preserve"> (bliss/orgasm) from reading?</w:t>
      </w:r>
    </w:p>
    <w:p w:rsidR="00960724" w:rsidRDefault="00960724" w:rsidP="009A4D7B">
      <w:pPr>
        <w:pStyle w:val="NormalWeb"/>
        <w:jc w:val="center"/>
        <w:rPr>
          <w:rFonts w:ascii="Book Antiqua" w:hAnsi="Book Antiqua"/>
          <w:b/>
        </w:rPr>
      </w:pPr>
    </w:p>
    <w:p w:rsidR="00960724" w:rsidRDefault="00960724" w:rsidP="009A4D7B">
      <w:pPr>
        <w:pStyle w:val="NormalWeb"/>
        <w:jc w:val="center"/>
        <w:rPr>
          <w:rFonts w:ascii="Book Antiqua" w:hAnsi="Book Antiqua"/>
          <w:b/>
        </w:rPr>
      </w:pPr>
    </w:p>
    <w:p w:rsidR="00615428" w:rsidRDefault="00615428" w:rsidP="009A4D7B">
      <w:pPr>
        <w:pStyle w:val="NormalWeb"/>
        <w:jc w:val="center"/>
        <w:rPr>
          <w:rFonts w:ascii="Book Antiqua" w:hAnsi="Book Antiqua"/>
          <w:b/>
        </w:rPr>
      </w:pPr>
    </w:p>
    <w:p w:rsidR="00D51F3D" w:rsidRDefault="00D51F3D" w:rsidP="009A4D7B">
      <w:pPr>
        <w:pStyle w:val="NormalWeb"/>
        <w:jc w:val="center"/>
        <w:rPr>
          <w:rFonts w:ascii="Book Antiqua" w:hAnsi="Book Antiqua"/>
          <w:b/>
        </w:rPr>
      </w:pPr>
    </w:p>
    <w:p w:rsidR="00D51F3D" w:rsidRDefault="00D51F3D" w:rsidP="009A4D7B">
      <w:pPr>
        <w:pStyle w:val="NormalWeb"/>
        <w:jc w:val="center"/>
        <w:rPr>
          <w:rFonts w:ascii="Book Antiqua" w:hAnsi="Book Antiqua"/>
          <w:b/>
        </w:rPr>
      </w:pPr>
    </w:p>
    <w:p w:rsidR="009A4D7B" w:rsidRPr="009A4D7B" w:rsidRDefault="009A4D7B" w:rsidP="009A4D7B">
      <w:pPr>
        <w:pStyle w:val="NormalWeb"/>
        <w:jc w:val="center"/>
        <w:rPr>
          <w:rFonts w:ascii="Book Antiqua" w:hAnsi="Book Antiqua"/>
          <w:b/>
        </w:rPr>
      </w:pPr>
      <w:r w:rsidRPr="009A4D7B">
        <w:rPr>
          <w:rFonts w:ascii="Book Antiqua" w:hAnsi="Book Antiqua"/>
          <w:b/>
        </w:rPr>
        <w:t>Foucault: ‘What is an Author?’</w:t>
      </w:r>
    </w:p>
    <w:p w:rsidR="001506B7" w:rsidRDefault="00146088" w:rsidP="00D51F3D">
      <w:pPr>
        <w:pStyle w:val="NormalWeb"/>
        <w:rPr>
          <w:rFonts w:ascii="Book Antiqua" w:hAnsi="Book Antiqua"/>
          <w:sz w:val="20"/>
        </w:rPr>
      </w:pPr>
      <w:r w:rsidRPr="00151AAA">
        <w:rPr>
          <w:rFonts w:ascii="Book Antiqua" w:hAnsi="Book Antiqua"/>
          <w:sz w:val="20"/>
        </w:rPr>
        <w:t>Writing unfolds like a game (</w:t>
      </w:r>
      <w:proofErr w:type="spellStart"/>
      <w:r w:rsidRPr="00151AAA">
        <w:rPr>
          <w:rFonts w:ascii="Book Antiqua" w:hAnsi="Book Antiqua"/>
          <w:i/>
          <w:sz w:val="20"/>
        </w:rPr>
        <w:t>jeu</w:t>
      </w:r>
      <w:proofErr w:type="spellEnd"/>
      <w:r w:rsidRPr="00151AAA">
        <w:rPr>
          <w:rFonts w:ascii="Book Antiqua" w:hAnsi="Book Antiqua"/>
          <w:sz w:val="20"/>
        </w:rPr>
        <w:t>) that invariably goes beyond its own rules and transgresses its limits. In writing the point is {...] to create a space into which the writing subject constantly disappears.</w:t>
      </w:r>
      <w:r w:rsidR="001506B7" w:rsidRPr="00151AAA">
        <w:rPr>
          <w:rFonts w:ascii="Book Antiqua" w:hAnsi="Book Antiqua"/>
          <w:sz w:val="20"/>
        </w:rPr>
        <w:t xml:space="preserve"> It is not enough to declare that we should do without the writer (the author) and study the work itself. The word </w:t>
      </w:r>
      <w:r w:rsidR="001506B7" w:rsidRPr="00151AAA">
        <w:rPr>
          <w:rFonts w:ascii="Book Antiqua" w:hAnsi="Book Antiqua"/>
          <w:i/>
          <w:sz w:val="20"/>
        </w:rPr>
        <w:t>work</w:t>
      </w:r>
      <w:r w:rsidR="001506B7" w:rsidRPr="00151AAA">
        <w:rPr>
          <w:rFonts w:ascii="Book Antiqua" w:hAnsi="Book Antiqua"/>
          <w:sz w:val="20"/>
        </w:rPr>
        <w:t xml:space="preserve"> and the unity that it designates are probably as problematic as the status of the author’s individuality.</w:t>
      </w:r>
    </w:p>
    <w:p w:rsidR="00D51F3D" w:rsidRPr="00C95316" w:rsidRDefault="00D51F3D" w:rsidP="009C0537">
      <w:pPr>
        <w:pStyle w:val="NormalWeb"/>
        <w:numPr>
          <w:ilvl w:val="0"/>
          <w:numId w:val="7"/>
        </w:numPr>
        <w:jc w:val="both"/>
        <w:rPr>
          <w:rFonts w:ascii="Book Antiqua" w:hAnsi="Book Antiqua"/>
          <w:b/>
          <w:sz w:val="20"/>
          <w:szCs w:val="20"/>
        </w:rPr>
      </w:pPr>
      <w:r w:rsidRPr="00C95316">
        <w:rPr>
          <w:rFonts w:ascii="Book Antiqua" w:hAnsi="Book Antiqua"/>
          <w:b/>
          <w:sz w:val="20"/>
          <w:szCs w:val="20"/>
        </w:rPr>
        <w:t>Is it really possible to separate text and author? What does Foucault have to say about the name of the author?</w:t>
      </w:r>
    </w:p>
    <w:p w:rsidR="00D51F3D" w:rsidRPr="00C95316" w:rsidRDefault="00D51F3D" w:rsidP="009C0537">
      <w:pPr>
        <w:pStyle w:val="NormalWeb"/>
        <w:numPr>
          <w:ilvl w:val="0"/>
          <w:numId w:val="7"/>
        </w:numPr>
        <w:jc w:val="both"/>
        <w:rPr>
          <w:rFonts w:ascii="Book Antiqua" w:hAnsi="Book Antiqua"/>
          <w:b/>
          <w:sz w:val="20"/>
          <w:szCs w:val="20"/>
        </w:rPr>
      </w:pPr>
      <w:r w:rsidRPr="00C95316">
        <w:rPr>
          <w:rFonts w:ascii="Book Antiqua" w:hAnsi="Book Antiqua"/>
          <w:b/>
          <w:sz w:val="20"/>
          <w:szCs w:val="20"/>
        </w:rPr>
        <w:t>Can we ever know how the author intended us to read his/her work? Could we even trust him/her if they told us? Does the author even know his/her own mind?</w:t>
      </w:r>
    </w:p>
    <w:p w:rsidR="00035748" w:rsidRPr="009A4D7B" w:rsidRDefault="00035748" w:rsidP="00035748">
      <w:pPr>
        <w:pStyle w:val="NormalWeb"/>
        <w:jc w:val="both"/>
        <w:rPr>
          <w:rFonts w:ascii="Book Antiqua" w:hAnsi="Book Antiqua"/>
          <w:sz w:val="22"/>
        </w:rPr>
      </w:pPr>
      <w:r>
        <w:rPr>
          <w:rFonts w:ascii="Book Antiqua" w:hAnsi="Book Antiqua"/>
          <w:sz w:val="22"/>
        </w:rPr>
        <w:t xml:space="preserve">Foucault </w:t>
      </w:r>
      <w:r w:rsidRPr="009A4D7B">
        <w:rPr>
          <w:rFonts w:ascii="Book Antiqua" w:hAnsi="Book Antiqua"/>
          <w:sz w:val="22"/>
        </w:rPr>
        <w:t xml:space="preserve">doesn't want his readers </w:t>
      </w:r>
      <w:r>
        <w:rPr>
          <w:rFonts w:ascii="Book Antiqua" w:hAnsi="Book Antiqua"/>
          <w:sz w:val="22"/>
        </w:rPr>
        <w:t xml:space="preserve">to assume that authorship is a </w:t>
      </w:r>
      <w:r w:rsidR="00D51F3D">
        <w:rPr>
          <w:rFonts w:ascii="Book Antiqua" w:hAnsi="Book Antiqua"/>
          <w:sz w:val="22"/>
        </w:rPr>
        <w:t>dead issue</w:t>
      </w:r>
      <w:r w:rsidRPr="009A4D7B">
        <w:rPr>
          <w:rFonts w:ascii="Book Antiqua" w:hAnsi="Book Antiqua"/>
          <w:sz w:val="22"/>
        </w:rPr>
        <w:t xml:space="preserve">. </w:t>
      </w:r>
    </w:p>
    <w:p w:rsidR="00CF088B" w:rsidRDefault="00035748" w:rsidP="009A4D7B">
      <w:pPr>
        <w:pStyle w:val="NormalWeb"/>
        <w:jc w:val="both"/>
        <w:rPr>
          <w:rFonts w:ascii="Book Antiqua" w:hAnsi="Book Antiqua"/>
          <w:sz w:val="22"/>
        </w:rPr>
      </w:pPr>
      <w:r>
        <w:rPr>
          <w:rFonts w:ascii="Book Antiqua" w:hAnsi="Book Antiqua"/>
          <w:sz w:val="22"/>
        </w:rPr>
        <w:t xml:space="preserve">Foucault questions </w:t>
      </w:r>
      <w:r w:rsidR="009A4D7B" w:rsidRPr="009A4D7B">
        <w:rPr>
          <w:rFonts w:ascii="Book Antiqua" w:hAnsi="Book Antiqua"/>
          <w:sz w:val="22"/>
        </w:rPr>
        <w:t xml:space="preserve">our tendency to </w:t>
      </w:r>
      <w:r>
        <w:rPr>
          <w:rFonts w:ascii="Book Antiqua" w:hAnsi="Book Antiqua"/>
          <w:sz w:val="22"/>
        </w:rPr>
        <w:t>view authorship as solid,</w:t>
      </w:r>
      <w:r w:rsidR="009A4D7B" w:rsidRPr="009A4D7B">
        <w:rPr>
          <w:rFonts w:ascii="Book Antiqua" w:hAnsi="Book Antiqua"/>
          <w:sz w:val="22"/>
        </w:rPr>
        <w:t xml:space="preserve"> </w:t>
      </w:r>
      <w:r>
        <w:rPr>
          <w:rFonts w:ascii="Book Antiqua" w:hAnsi="Book Antiqua"/>
          <w:sz w:val="22"/>
        </w:rPr>
        <w:t xml:space="preserve">and </w:t>
      </w:r>
      <w:r w:rsidR="009A4D7B" w:rsidRPr="009A4D7B">
        <w:rPr>
          <w:rFonts w:ascii="Book Antiqua" w:hAnsi="Book Antiqua"/>
          <w:sz w:val="22"/>
        </w:rPr>
        <w:t>our habit of thinking about authors as individuals</w:t>
      </w:r>
      <w:r>
        <w:rPr>
          <w:rFonts w:ascii="Book Antiqua" w:hAnsi="Book Antiqua"/>
          <w:sz w:val="22"/>
        </w:rPr>
        <w:t xml:space="preserve"> and</w:t>
      </w:r>
      <w:r w:rsidR="009A4D7B" w:rsidRPr="009A4D7B">
        <w:rPr>
          <w:rFonts w:ascii="Book Antiqua" w:hAnsi="Book Antiqua"/>
          <w:sz w:val="22"/>
        </w:rPr>
        <w:t xml:space="preserve"> heroic figures who somehow transcen</w:t>
      </w:r>
      <w:r w:rsidR="00CF088B">
        <w:rPr>
          <w:rFonts w:ascii="Book Antiqua" w:hAnsi="Book Antiqua"/>
          <w:sz w:val="22"/>
        </w:rPr>
        <w:t xml:space="preserve">d or step outside history. </w:t>
      </w:r>
    </w:p>
    <w:p w:rsidR="00CF088B" w:rsidRPr="00615428" w:rsidRDefault="00CF088B" w:rsidP="009C0537">
      <w:pPr>
        <w:pStyle w:val="NormalWeb"/>
        <w:numPr>
          <w:ilvl w:val="0"/>
          <w:numId w:val="7"/>
        </w:numPr>
        <w:jc w:val="both"/>
        <w:rPr>
          <w:rFonts w:ascii="Book Antiqua" w:hAnsi="Book Antiqua"/>
          <w:b/>
          <w:sz w:val="20"/>
        </w:rPr>
      </w:pPr>
      <w:r w:rsidRPr="00615428">
        <w:rPr>
          <w:rFonts w:ascii="Book Antiqua" w:hAnsi="Book Antiqua"/>
          <w:b/>
          <w:sz w:val="20"/>
        </w:rPr>
        <w:t xml:space="preserve">Why </w:t>
      </w:r>
      <w:r w:rsidR="009A4D7B" w:rsidRPr="00615428">
        <w:rPr>
          <w:rFonts w:ascii="Book Antiqua" w:hAnsi="Book Antiqua"/>
          <w:b/>
          <w:sz w:val="20"/>
        </w:rPr>
        <w:t xml:space="preserve">are we so strongly </w:t>
      </w:r>
      <w:r w:rsidRPr="00615428">
        <w:rPr>
          <w:rFonts w:ascii="Book Antiqua" w:hAnsi="Book Antiqua"/>
          <w:b/>
          <w:sz w:val="20"/>
        </w:rPr>
        <w:t>inclined to view authors in this</w:t>
      </w:r>
      <w:r w:rsidR="009A4D7B" w:rsidRPr="00615428">
        <w:rPr>
          <w:rFonts w:ascii="Book Antiqua" w:hAnsi="Book Antiqua"/>
          <w:b/>
          <w:sz w:val="20"/>
        </w:rPr>
        <w:t xml:space="preserve"> way? </w:t>
      </w:r>
    </w:p>
    <w:p w:rsidR="009A4D7B" w:rsidRPr="00615428" w:rsidRDefault="009A4D7B" w:rsidP="009C0537">
      <w:pPr>
        <w:pStyle w:val="NormalWeb"/>
        <w:numPr>
          <w:ilvl w:val="0"/>
          <w:numId w:val="7"/>
        </w:numPr>
        <w:jc w:val="both"/>
        <w:rPr>
          <w:rFonts w:ascii="Book Antiqua" w:hAnsi="Book Antiqua"/>
          <w:b/>
          <w:sz w:val="22"/>
        </w:rPr>
      </w:pPr>
      <w:r w:rsidRPr="00615428">
        <w:rPr>
          <w:rFonts w:ascii="Book Antiqua" w:hAnsi="Book Antiqua"/>
          <w:b/>
          <w:sz w:val="20"/>
        </w:rPr>
        <w:t>Why are we often so resistant to the notion that authors are products of their times?</w:t>
      </w:r>
    </w:p>
    <w:p w:rsidR="00CF088B" w:rsidRDefault="009A4D7B" w:rsidP="009A4D7B">
      <w:pPr>
        <w:pStyle w:val="NormalWeb"/>
        <w:jc w:val="both"/>
        <w:rPr>
          <w:rFonts w:ascii="Book Antiqua" w:hAnsi="Book Antiqua"/>
          <w:sz w:val="22"/>
        </w:rPr>
      </w:pPr>
      <w:r w:rsidRPr="009A4D7B">
        <w:rPr>
          <w:rFonts w:ascii="Book Antiqua" w:hAnsi="Book Antiqua"/>
          <w:sz w:val="22"/>
        </w:rPr>
        <w:t xml:space="preserve">Foucault asks us to think about the </w:t>
      </w:r>
      <w:r w:rsidR="001506B7">
        <w:rPr>
          <w:rFonts w:ascii="Book Antiqua" w:hAnsi="Book Antiqua"/>
          <w:sz w:val="22"/>
        </w:rPr>
        <w:t>ways in which an author's name functions</w:t>
      </w:r>
      <w:r w:rsidRPr="009A4D7B">
        <w:rPr>
          <w:rFonts w:ascii="Book Antiqua" w:hAnsi="Book Antiqua"/>
          <w:sz w:val="22"/>
        </w:rPr>
        <w:t xml:space="preserve"> in our society. </w:t>
      </w:r>
      <w:r w:rsidR="00035748">
        <w:rPr>
          <w:rFonts w:ascii="Book Antiqua" w:hAnsi="Book Antiqua"/>
          <w:sz w:val="22"/>
        </w:rPr>
        <w:t>H</w:t>
      </w:r>
      <w:r w:rsidRPr="009A4D7B">
        <w:rPr>
          <w:rFonts w:ascii="Book Antiqua" w:hAnsi="Book Antiqua"/>
          <w:sz w:val="22"/>
        </w:rPr>
        <w:t xml:space="preserve">e </w:t>
      </w:r>
      <w:r w:rsidR="00035748">
        <w:rPr>
          <w:rFonts w:ascii="Book Antiqua" w:hAnsi="Book Antiqua"/>
          <w:sz w:val="22"/>
        </w:rPr>
        <w:t xml:space="preserve">argues </w:t>
      </w:r>
      <w:r w:rsidRPr="009A4D7B">
        <w:rPr>
          <w:rFonts w:ascii="Book Antiqua" w:hAnsi="Book Antiqua"/>
          <w:sz w:val="22"/>
        </w:rPr>
        <w:t xml:space="preserve">that the </w:t>
      </w:r>
      <w:r w:rsidR="001506B7">
        <w:rPr>
          <w:rFonts w:ascii="Book Antiqua" w:hAnsi="Book Antiqua"/>
          <w:sz w:val="22"/>
        </w:rPr>
        <w:t xml:space="preserve">names of authors often serve a </w:t>
      </w:r>
      <w:r w:rsidR="001506B7" w:rsidRPr="009A4D7B">
        <w:rPr>
          <w:rFonts w:ascii="Book Antiqua" w:hAnsi="Book Antiqua"/>
          <w:sz w:val="22"/>
        </w:rPr>
        <w:t>classificatory</w:t>
      </w:r>
      <w:r w:rsidRPr="009A4D7B">
        <w:rPr>
          <w:rFonts w:ascii="Book Antiqua" w:hAnsi="Book Antiqua"/>
          <w:sz w:val="22"/>
        </w:rPr>
        <w:t xml:space="preserve"> function. </w:t>
      </w:r>
      <w:r w:rsidR="001506B7">
        <w:rPr>
          <w:rFonts w:ascii="Book Antiqua" w:hAnsi="Book Antiqua"/>
          <w:sz w:val="22"/>
        </w:rPr>
        <w:t>T</w:t>
      </w:r>
      <w:r w:rsidRPr="009A4D7B">
        <w:rPr>
          <w:rFonts w:ascii="Book Antiqua" w:hAnsi="Book Antiqua"/>
          <w:sz w:val="22"/>
        </w:rPr>
        <w:t>hin</w:t>
      </w:r>
      <w:r w:rsidR="001506B7">
        <w:rPr>
          <w:rFonts w:ascii="Book Antiqua" w:hAnsi="Book Antiqua"/>
          <w:sz w:val="22"/>
        </w:rPr>
        <w:t>k about how the average bookshop</w:t>
      </w:r>
      <w:r w:rsidRPr="009A4D7B">
        <w:rPr>
          <w:rFonts w:ascii="Book Antiqua" w:hAnsi="Book Antiqua"/>
          <w:sz w:val="22"/>
        </w:rPr>
        <w:t xml:space="preserve"> is laid out. If you </w:t>
      </w:r>
      <w:r w:rsidR="00035748">
        <w:rPr>
          <w:rFonts w:ascii="Book Antiqua" w:hAnsi="Book Antiqua"/>
          <w:sz w:val="22"/>
        </w:rPr>
        <w:t>visited</w:t>
      </w:r>
      <w:r w:rsidRPr="009A4D7B">
        <w:rPr>
          <w:rFonts w:ascii="Book Antiqua" w:hAnsi="Book Antiqua"/>
          <w:sz w:val="22"/>
        </w:rPr>
        <w:t xml:space="preserve"> </w:t>
      </w:r>
      <w:r w:rsidR="001506B7">
        <w:rPr>
          <w:rFonts w:ascii="Book Antiqua" w:hAnsi="Book Antiqua"/>
          <w:sz w:val="22"/>
        </w:rPr>
        <w:t>Waterstones</w:t>
      </w:r>
      <w:r w:rsidRPr="009A4D7B">
        <w:rPr>
          <w:rFonts w:ascii="Book Antiqua" w:hAnsi="Book Antiqua"/>
          <w:sz w:val="22"/>
        </w:rPr>
        <w:t xml:space="preserve"> looking for </w:t>
      </w:r>
      <w:r w:rsidRPr="009A4D7B">
        <w:rPr>
          <w:rStyle w:val="Emphasis"/>
          <w:rFonts w:ascii="Book Antiqua" w:hAnsi="Book Antiqua"/>
          <w:sz w:val="22"/>
        </w:rPr>
        <w:t>Oliver Twist</w:t>
      </w:r>
      <w:r w:rsidRPr="009A4D7B">
        <w:rPr>
          <w:rFonts w:ascii="Book Antiqua" w:hAnsi="Book Antiqua"/>
          <w:sz w:val="22"/>
        </w:rPr>
        <w:t>, you wouldn't search for books about workh</w:t>
      </w:r>
      <w:r w:rsidR="00035748">
        <w:rPr>
          <w:rFonts w:ascii="Book Antiqua" w:hAnsi="Book Antiqua"/>
          <w:sz w:val="22"/>
        </w:rPr>
        <w:t>ouses, or books written in 1837, you would</w:t>
      </w:r>
      <w:r w:rsidRPr="009A4D7B">
        <w:rPr>
          <w:rFonts w:ascii="Book Antiqua" w:hAnsi="Book Antiqua"/>
          <w:sz w:val="22"/>
        </w:rPr>
        <w:t xml:space="preserve"> search for books written Dickens. It probably wouldn't occur to you to search in any other way. </w:t>
      </w:r>
    </w:p>
    <w:p w:rsidR="00CF088B" w:rsidRPr="00615428" w:rsidRDefault="001506B7" w:rsidP="009C0537">
      <w:pPr>
        <w:pStyle w:val="NormalWeb"/>
        <w:numPr>
          <w:ilvl w:val="0"/>
          <w:numId w:val="7"/>
        </w:numPr>
        <w:jc w:val="both"/>
        <w:rPr>
          <w:rFonts w:ascii="Book Antiqua" w:hAnsi="Book Antiqua"/>
          <w:b/>
          <w:sz w:val="20"/>
        </w:rPr>
      </w:pPr>
      <w:r w:rsidRPr="00615428">
        <w:rPr>
          <w:rFonts w:ascii="Book Antiqua" w:hAnsi="Book Antiqua"/>
          <w:b/>
          <w:sz w:val="20"/>
        </w:rPr>
        <w:t xml:space="preserve">Why do </w:t>
      </w:r>
      <w:r w:rsidR="00035748" w:rsidRPr="00615428">
        <w:rPr>
          <w:rFonts w:ascii="Book Antiqua" w:hAnsi="Book Antiqua"/>
          <w:b/>
          <w:sz w:val="20"/>
        </w:rPr>
        <w:t>we</w:t>
      </w:r>
      <w:r w:rsidRPr="00615428">
        <w:rPr>
          <w:rFonts w:ascii="Book Antiqua" w:hAnsi="Book Antiqua"/>
          <w:b/>
          <w:sz w:val="20"/>
        </w:rPr>
        <w:t xml:space="preserve"> assume that it's </w:t>
      </w:r>
      <w:r w:rsidR="009A4D7B" w:rsidRPr="00615428">
        <w:rPr>
          <w:rFonts w:ascii="Book Antiqua" w:hAnsi="Book Antiqua"/>
          <w:b/>
          <w:sz w:val="20"/>
        </w:rPr>
        <w:t xml:space="preserve">natural for </w:t>
      </w:r>
      <w:r w:rsidRPr="00615428">
        <w:rPr>
          <w:rFonts w:ascii="Book Antiqua" w:hAnsi="Book Antiqua"/>
          <w:b/>
          <w:sz w:val="20"/>
        </w:rPr>
        <w:t>Waterstones</w:t>
      </w:r>
      <w:r w:rsidR="009A4D7B" w:rsidRPr="00615428">
        <w:rPr>
          <w:rFonts w:ascii="Book Antiqua" w:hAnsi="Book Antiqua"/>
          <w:b/>
          <w:sz w:val="20"/>
        </w:rPr>
        <w:t xml:space="preserve"> to classify books according to names of </w:t>
      </w:r>
      <w:r w:rsidRPr="00615428">
        <w:rPr>
          <w:rFonts w:ascii="Book Antiqua" w:hAnsi="Book Antiqua"/>
          <w:b/>
          <w:sz w:val="20"/>
        </w:rPr>
        <w:t xml:space="preserve">authors? </w:t>
      </w:r>
      <w:r w:rsidR="009A4D7B" w:rsidRPr="00615428">
        <w:rPr>
          <w:rFonts w:ascii="Book Antiqua" w:hAnsi="Book Antiqua"/>
          <w:b/>
          <w:sz w:val="20"/>
        </w:rPr>
        <w:t xml:space="preserve">What would happen to </w:t>
      </w:r>
      <w:r w:rsidR="009A4D7B" w:rsidRPr="00615428">
        <w:rPr>
          <w:rStyle w:val="Emphasis"/>
          <w:rFonts w:ascii="Book Antiqua" w:hAnsi="Book Antiqua"/>
          <w:b/>
          <w:sz w:val="20"/>
        </w:rPr>
        <w:t>Oliver Twist</w:t>
      </w:r>
      <w:r w:rsidR="009A4D7B" w:rsidRPr="00615428">
        <w:rPr>
          <w:rFonts w:ascii="Book Antiqua" w:hAnsi="Book Antiqua"/>
          <w:b/>
          <w:sz w:val="20"/>
        </w:rPr>
        <w:t xml:space="preserve"> if scholars were to discover that it hadn't been written by Charles</w:t>
      </w:r>
      <w:r w:rsidRPr="00615428">
        <w:rPr>
          <w:rFonts w:ascii="Book Antiqua" w:hAnsi="Book Antiqua"/>
          <w:b/>
          <w:sz w:val="20"/>
        </w:rPr>
        <w:t xml:space="preserve"> Dickens? </w:t>
      </w:r>
    </w:p>
    <w:p w:rsidR="009A4D7B" w:rsidRPr="00615428" w:rsidRDefault="001506B7" w:rsidP="009C0537">
      <w:pPr>
        <w:pStyle w:val="NormalWeb"/>
        <w:numPr>
          <w:ilvl w:val="0"/>
          <w:numId w:val="7"/>
        </w:numPr>
        <w:jc w:val="both"/>
        <w:rPr>
          <w:rFonts w:ascii="Book Antiqua" w:hAnsi="Book Antiqua"/>
          <w:b/>
          <w:sz w:val="20"/>
        </w:rPr>
      </w:pPr>
      <w:r w:rsidRPr="00615428">
        <w:rPr>
          <w:rFonts w:ascii="Book Antiqua" w:hAnsi="Book Antiqua"/>
          <w:b/>
          <w:sz w:val="20"/>
        </w:rPr>
        <w:t>Wouldn't most bookshops</w:t>
      </w:r>
      <w:r w:rsidR="009A4D7B" w:rsidRPr="00615428">
        <w:rPr>
          <w:rFonts w:ascii="Book Antiqua" w:hAnsi="Book Antiqua"/>
          <w:b/>
          <w:sz w:val="20"/>
        </w:rPr>
        <w:t xml:space="preserve"> feel that the novel would have to be reclassified in light of that discovery? Why should we feel that way? After all, the words of the novel w</w:t>
      </w:r>
      <w:r w:rsidR="00035748" w:rsidRPr="00615428">
        <w:rPr>
          <w:rFonts w:ascii="Book Antiqua" w:hAnsi="Book Antiqua"/>
          <w:b/>
          <w:sz w:val="20"/>
        </w:rPr>
        <w:t>ouldn't have changed.</w:t>
      </w:r>
      <w:r w:rsidR="009A4D7B" w:rsidRPr="00615428">
        <w:rPr>
          <w:rFonts w:ascii="Book Antiqua" w:hAnsi="Book Antiqua"/>
          <w:b/>
          <w:sz w:val="20"/>
        </w:rPr>
        <w:t xml:space="preserve"> </w:t>
      </w:r>
    </w:p>
    <w:p w:rsidR="009A4D7B" w:rsidRPr="009A4D7B" w:rsidRDefault="001506B7" w:rsidP="009A4D7B">
      <w:pPr>
        <w:pStyle w:val="NormalWeb"/>
        <w:jc w:val="both"/>
        <w:rPr>
          <w:rFonts w:ascii="Book Antiqua" w:hAnsi="Book Antiqua"/>
          <w:sz w:val="22"/>
        </w:rPr>
      </w:pPr>
      <w:r w:rsidRPr="00035748">
        <w:rPr>
          <w:rFonts w:ascii="Book Antiqua" w:hAnsi="Book Antiqua"/>
          <w:b/>
          <w:sz w:val="22"/>
        </w:rPr>
        <w:t>Author function:</w:t>
      </w:r>
      <w:r>
        <w:rPr>
          <w:rFonts w:ascii="Book Antiqua" w:hAnsi="Book Antiqua"/>
          <w:sz w:val="22"/>
        </w:rPr>
        <w:t xml:space="preserve"> </w:t>
      </w:r>
      <w:r w:rsidR="009A4D7B" w:rsidRPr="009A4D7B">
        <w:rPr>
          <w:rFonts w:ascii="Book Antiqua" w:hAnsi="Book Antiqua"/>
          <w:sz w:val="22"/>
        </w:rPr>
        <w:t xml:space="preserve">Note that the </w:t>
      </w:r>
      <w:r>
        <w:rPr>
          <w:rFonts w:ascii="Book Antiqua" w:hAnsi="Book Antiqua"/>
          <w:sz w:val="22"/>
        </w:rPr>
        <w:t>‘</w:t>
      </w:r>
      <w:r w:rsidR="009A4D7B" w:rsidRPr="009A4D7B">
        <w:rPr>
          <w:rFonts w:ascii="Book Antiqua" w:hAnsi="Book Antiqua"/>
          <w:sz w:val="22"/>
        </w:rPr>
        <w:t>author function</w:t>
      </w:r>
      <w:r>
        <w:rPr>
          <w:rFonts w:ascii="Book Antiqua" w:hAnsi="Book Antiqua"/>
          <w:sz w:val="22"/>
        </w:rPr>
        <w:t>’</w:t>
      </w:r>
      <w:r w:rsidR="009A4D7B" w:rsidRPr="009A4D7B">
        <w:rPr>
          <w:rFonts w:ascii="Book Antiqua" w:hAnsi="Book Antiqua"/>
          <w:sz w:val="22"/>
        </w:rPr>
        <w:t xml:space="preserve"> is not a person and is not </w:t>
      </w:r>
      <w:r>
        <w:rPr>
          <w:rFonts w:ascii="Book Antiqua" w:hAnsi="Book Antiqua"/>
          <w:sz w:val="22"/>
        </w:rPr>
        <w:t>to be confused with either the ‘author’</w:t>
      </w:r>
      <w:r w:rsidR="009A4D7B" w:rsidRPr="009A4D7B">
        <w:rPr>
          <w:rFonts w:ascii="Book Antiqua" w:hAnsi="Book Antiqua"/>
          <w:sz w:val="22"/>
        </w:rPr>
        <w:t xml:space="preserve"> or the </w:t>
      </w:r>
      <w:r>
        <w:rPr>
          <w:rFonts w:ascii="Book Antiqua" w:hAnsi="Book Antiqua"/>
          <w:sz w:val="22"/>
        </w:rPr>
        <w:t>‘writer.’</w:t>
      </w:r>
      <w:r w:rsidR="00035748">
        <w:rPr>
          <w:rFonts w:ascii="Book Antiqua" w:hAnsi="Book Antiqua"/>
          <w:sz w:val="22"/>
        </w:rPr>
        <w:t xml:space="preserve"> The </w:t>
      </w:r>
      <w:r w:rsidR="009A4D7B" w:rsidRPr="009A4D7B">
        <w:rPr>
          <w:rFonts w:ascii="Book Antiqua" w:hAnsi="Book Antiqua"/>
          <w:sz w:val="22"/>
        </w:rPr>
        <w:t xml:space="preserve">author function is more like a set of beliefs or assumptions governing the production, circulation, classification and consumption of texts. (Put another way, it's the thing that makes us want to know about the author of a poem--and never think of asking about the author of a commercial or a contract.) </w:t>
      </w:r>
    </w:p>
    <w:p w:rsidR="009A4D7B" w:rsidRPr="009A4D7B" w:rsidRDefault="009A4D7B" w:rsidP="009A4D7B">
      <w:pPr>
        <w:spacing w:before="100" w:beforeAutospacing="1" w:after="100" w:afterAutospacing="1" w:line="240" w:lineRule="auto"/>
        <w:jc w:val="both"/>
        <w:rPr>
          <w:rFonts w:ascii="Book Antiqua" w:eastAsia="Times New Roman" w:hAnsi="Book Antiqua" w:cs="Times New Roman"/>
          <w:szCs w:val="24"/>
          <w:lang w:eastAsia="en-GB"/>
        </w:rPr>
      </w:pPr>
      <w:r w:rsidRPr="009A4D7B">
        <w:rPr>
          <w:rFonts w:ascii="Book Antiqua" w:eastAsia="Times New Roman" w:hAnsi="Book Antiqua" w:cs="Times New Roman"/>
          <w:szCs w:val="24"/>
          <w:lang w:eastAsia="en-GB"/>
        </w:rPr>
        <w:t>Foucault identifies and describes four character</w:t>
      </w:r>
      <w:r w:rsidR="001506B7">
        <w:rPr>
          <w:rFonts w:ascii="Book Antiqua" w:eastAsia="Times New Roman" w:hAnsi="Book Antiqua" w:cs="Times New Roman"/>
          <w:szCs w:val="24"/>
          <w:lang w:eastAsia="en-GB"/>
        </w:rPr>
        <w:t>istics of the ‘author function.’</w:t>
      </w:r>
      <w:r w:rsidRPr="009A4D7B">
        <w:rPr>
          <w:rFonts w:ascii="Book Antiqua" w:eastAsia="Times New Roman" w:hAnsi="Book Antiqua" w:cs="Times New Roman"/>
          <w:szCs w:val="24"/>
          <w:lang w:eastAsia="en-GB"/>
        </w:rPr>
        <w:t xml:space="preserve"> </w:t>
      </w:r>
    </w:p>
    <w:p w:rsidR="009A4D7B" w:rsidRPr="009A4D7B" w:rsidRDefault="001506B7" w:rsidP="009A4D7B">
      <w:pPr>
        <w:spacing w:after="0"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1. The </w:t>
      </w:r>
      <w:r w:rsidR="009A4D7B" w:rsidRPr="009A4D7B">
        <w:rPr>
          <w:rFonts w:ascii="Book Antiqua" w:eastAsia="Times New Roman" w:hAnsi="Book Antiqua" w:cs="Times New Roman"/>
          <w:sz w:val="20"/>
          <w:szCs w:val="24"/>
          <w:lang w:eastAsia="en-GB"/>
        </w:rPr>
        <w:t xml:space="preserve">author function is linked to the legal system and arises as a result of the need to punish those responsible for </w:t>
      </w:r>
      <w:proofErr w:type="spellStart"/>
      <w:r w:rsidR="009A4D7B" w:rsidRPr="009A4D7B">
        <w:rPr>
          <w:rFonts w:ascii="Book Antiqua" w:eastAsia="Times New Roman" w:hAnsi="Book Antiqua" w:cs="Times New Roman"/>
          <w:sz w:val="20"/>
          <w:szCs w:val="24"/>
          <w:lang w:eastAsia="en-GB"/>
        </w:rPr>
        <w:t>transgressive</w:t>
      </w:r>
      <w:proofErr w:type="spellEnd"/>
      <w:r w:rsidR="009A4D7B" w:rsidRPr="009A4D7B">
        <w:rPr>
          <w:rFonts w:ascii="Book Antiqua" w:eastAsia="Times New Roman" w:hAnsi="Book Antiqua" w:cs="Times New Roman"/>
          <w:sz w:val="20"/>
          <w:szCs w:val="24"/>
          <w:lang w:eastAsia="en-GB"/>
        </w:rPr>
        <w:t xml:space="preserve"> statements</w:t>
      </w:r>
      <w:r w:rsidR="008635AE" w:rsidRPr="00151AAA">
        <w:rPr>
          <w:rFonts w:ascii="Book Antiqua" w:eastAsia="Times New Roman" w:hAnsi="Book Antiqua" w:cs="Times New Roman"/>
          <w:sz w:val="20"/>
          <w:szCs w:val="24"/>
          <w:lang w:eastAsia="en-GB"/>
        </w:rPr>
        <w:t xml:space="preserve"> (e.g. “obscene” writers)</w:t>
      </w:r>
      <w:r w:rsidR="009A4D7B" w:rsidRPr="009A4D7B">
        <w:rPr>
          <w:rFonts w:ascii="Book Antiqua" w:eastAsia="Times New Roman" w:hAnsi="Book Antiqua" w:cs="Times New Roman"/>
          <w:sz w:val="20"/>
          <w:szCs w:val="24"/>
          <w:lang w:eastAsia="en-GB"/>
        </w:rPr>
        <w:t xml:space="preserve">. </w:t>
      </w:r>
    </w:p>
    <w:p w:rsidR="001506B7" w:rsidRPr="00151AAA" w:rsidRDefault="001506B7" w:rsidP="009A4D7B">
      <w:pPr>
        <w:spacing w:before="100" w:beforeAutospacing="1" w:after="100" w:afterAutospacing="1"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2. The </w:t>
      </w:r>
      <w:r w:rsidR="009A4D7B" w:rsidRPr="009A4D7B">
        <w:rPr>
          <w:rFonts w:ascii="Book Antiqua" w:eastAsia="Times New Roman" w:hAnsi="Book Antiqua" w:cs="Times New Roman"/>
          <w:sz w:val="20"/>
          <w:szCs w:val="24"/>
          <w:lang w:eastAsia="en-GB"/>
        </w:rPr>
        <w:t xml:space="preserve">author function does not affect all texts in the same way. For example, it doesn't seem to affect scientific texts as much as it affects literary texts. </w:t>
      </w:r>
    </w:p>
    <w:p w:rsidR="009A4D7B" w:rsidRPr="009A4D7B" w:rsidRDefault="001506B7" w:rsidP="009A4D7B">
      <w:pPr>
        <w:spacing w:before="100" w:beforeAutospacing="1" w:after="100" w:afterAutospacing="1"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3. The </w:t>
      </w:r>
      <w:r w:rsidR="009A4D7B" w:rsidRPr="009A4D7B">
        <w:rPr>
          <w:rFonts w:ascii="Book Antiqua" w:eastAsia="Times New Roman" w:hAnsi="Book Antiqua" w:cs="Times New Roman"/>
          <w:sz w:val="20"/>
          <w:szCs w:val="24"/>
          <w:lang w:eastAsia="en-GB"/>
        </w:rPr>
        <w:t>edi</w:t>
      </w:r>
      <w:r w:rsidR="008635AE" w:rsidRPr="00151AAA">
        <w:rPr>
          <w:rFonts w:ascii="Book Antiqua" w:eastAsia="Times New Roman" w:hAnsi="Book Antiqua" w:cs="Times New Roman"/>
          <w:sz w:val="20"/>
          <w:szCs w:val="24"/>
          <w:lang w:eastAsia="en-GB"/>
        </w:rPr>
        <w:t xml:space="preserve">torial problem of attribution: </w:t>
      </w:r>
      <w:r w:rsidR="009A4D7B" w:rsidRPr="009A4D7B">
        <w:rPr>
          <w:rFonts w:ascii="Book Antiqua" w:eastAsia="Times New Roman" w:hAnsi="Book Antiqua" w:cs="Times New Roman"/>
          <w:sz w:val="20"/>
          <w:szCs w:val="24"/>
          <w:lang w:eastAsia="en-GB"/>
        </w:rPr>
        <w:t xml:space="preserve">the problem of deciding whether or not a given text should be attributed to a particular author. </w:t>
      </w:r>
    </w:p>
    <w:p w:rsidR="009A4D7B" w:rsidRPr="009A4D7B" w:rsidRDefault="001506B7" w:rsidP="009A4D7B">
      <w:pPr>
        <w:spacing w:before="100" w:beforeAutospacing="1" w:after="100" w:afterAutospacing="1"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4. The term </w:t>
      </w:r>
      <w:r w:rsidR="009A4D7B" w:rsidRPr="009A4D7B">
        <w:rPr>
          <w:rFonts w:ascii="Book Antiqua" w:eastAsia="Times New Roman" w:hAnsi="Book Antiqua" w:cs="Times New Roman"/>
          <w:sz w:val="20"/>
          <w:szCs w:val="24"/>
          <w:lang w:eastAsia="en-GB"/>
        </w:rPr>
        <w:t>author doesn't refer purely and simply to a real individual.</w:t>
      </w:r>
      <w:r w:rsidRPr="00151AAA">
        <w:rPr>
          <w:rFonts w:ascii="Book Antiqua" w:eastAsia="Times New Roman" w:hAnsi="Book Antiqua" w:cs="Times New Roman"/>
          <w:sz w:val="20"/>
          <w:szCs w:val="24"/>
          <w:lang w:eastAsia="en-GB"/>
        </w:rPr>
        <w:t xml:space="preserve"> The "author" is much like the narrator,</w:t>
      </w:r>
      <w:r w:rsidR="009A4D7B" w:rsidRPr="009A4D7B">
        <w:rPr>
          <w:rFonts w:ascii="Book Antiqua" w:eastAsia="Times New Roman" w:hAnsi="Book Antiqua" w:cs="Times New Roman"/>
          <w:sz w:val="20"/>
          <w:szCs w:val="24"/>
          <w:lang w:eastAsia="en-GB"/>
        </w:rPr>
        <w:t xml:space="preserve"> Foucault suggests, in that he or she can be an "alter ego" for the a</w:t>
      </w:r>
      <w:r w:rsidRPr="00151AAA">
        <w:rPr>
          <w:rFonts w:ascii="Book Antiqua" w:eastAsia="Times New Roman" w:hAnsi="Book Antiqua" w:cs="Times New Roman"/>
          <w:sz w:val="20"/>
          <w:szCs w:val="24"/>
          <w:lang w:eastAsia="en-GB"/>
        </w:rPr>
        <w:t>ctual flesh-and-blood writer.</w:t>
      </w:r>
      <w:r w:rsidR="009A4D7B" w:rsidRPr="009A4D7B">
        <w:rPr>
          <w:rFonts w:ascii="Book Antiqua" w:eastAsia="Times New Roman" w:hAnsi="Book Antiqua" w:cs="Times New Roman"/>
          <w:sz w:val="20"/>
          <w:szCs w:val="24"/>
          <w:lang w:eastAsia="en-GB"/>
        </w:rPr>
        <w:t xml:space="preserve"> </w:t>
      </w:r>
    </w:p>
    <w:p w:rsidR="00657D5A" w:rsidRDefault="001506B7" w:rsidP="00035748">
      <w:pPr>
        <w:spacing w:before="100" w:beforeAutospacing="1" w:after="100" w:afterAutospacing="1" w:line="240" w:lineRule="auto"/>
        <w:jc w:val="both"/>
        <w:rPr>
          <w:rFonts w:ascii="Book Antiqua" w:eastAsia="Times New Roman" w:hAnsi="Book Antiqua" w:cs="Times New Roman"/>
          <w:szCs w:val="24"/>
          <w:lang w:eastAsia="en-GB"/>
        </w:rPr>
      </w:pPr>
      <w:r w:rsidRPr="008635AE">
        <w:rPr>
          <w:rFonts w:ascii="Book Antiqua" w:eastAsia="Times New Roman" w:hAnsi="Book Antiqua" w:cs="Times New Roman"/>
          <w:b/>
          <w:szCs w:val="24"/>
          <w:lang w:eastAsia="en-GB"/>
        </w:rPr>
        <w:t xml:space="preserve">Founders of discursivity: </w:t>
      </w:r>
      <w:r>
        <w:rPr>
          <w:rFonts w:ascii="Book Antiqua" w:eastAsia="Times New Roman" w:hAnsi="Book Antiqua" w:cs="Times New Roman"/>
          <w:szCs w:val="24"/>
          <w:lang w:eastAsia="en-GB"/>
        </w:rPr>
        <w:t>Writers</w:t>
      </w:r>
      <w:r w:rsidR="009A4D7B" w:rsidRPr="009A4D7B">
        <w:rPr>
          <w:rFonts w:ascii="Book Antiqua" w:eastAsia="Times New Roman" w:hAnsi="Book Antiqua" w:cs="Times New Roman"/>
          <w:szCs w:val="24"/>
          <w:lang w:eastAsia="en-GB"/>
        </w:rPr>
        <w:t xml:space="preserve"> like Marx or Freud who</w:t>
      </w:r>
      <w:r>
        <w:rPr>
          <w:rFonts w:ascii="Book Antiqua" w:eastAsia="Times New Roman" w:hAnsi="Book Antiqua" w:cs="Times New Roman"/>
          <w:szCs w:val="24"/>
          <w:lang w:eastAsia="en-GB"/>
        </w:rPr>
        <w:t xml:space="preserve"> produce their own texts, plus ‘</w:t>
      </w:r>
      <w:r w:rsidR="009A4D7B" w:rsidRPr="009A4D7B">
        <w:rPr>
          <w:rFonts w:ascii="Book Antiqua" w:eastAsia="Times New Roman" w:hAnsi="Book Antiqua" w:cs="Times New Roman"/>
          <w:szCs w:val="24"/>
          <w:lang w:eastAsia="en-GB"/>
        </w:rPr>
        <w:t>the possibilities or the rules fo</w:t>
      </w:r>
      <w:r>
        <w:rPr>
          <w:rFonts w:ascii="Book Antiqua" w:eastAsia="Times New Roman" w:hAnsi="Book Antiqua" w:cs="Times New Roman"/>
          <w:szCs w:val="24"/>
          <w:lang w:eastAsia="en-GB"/>
        </w:rPr>
        <w:t>r the formation of other texts.’</w:t>
      </w:r>
      <w:r w:rsidR="009A4D7B" w:rsidRPr="009A4D7B">
        <w:rPr>
          <w:rFonts w:ascii="Book Antiqua" w:eastAsia="Times New Roman" w:hAnsi="Book Antiqua" w:cs="Times New Roman"/>
          <w:szCs w:val="24"/>
          <w:lang w:eastAsia="en-GB"/>
        </w:rPr>
        <w:t xml:space="preserve"> </w:t>
      </w:r>
      <w:r>
        <w:rPr>
          <w:rFonts w:ascii="Book Antiqua" w:eastAsia="Times New Roman" w:hAnsi="Book Antiqua" w:cs="Times New Roman"/>
          <w:szCs w:val="24"/>
          <w:lang w:eastAsia="en-GB"/>
        </w:rPr>
        <w:t>The author function</w:t>
      </w:r>
      <w:r w:rsidR="009A4D7B" w:rsidRPr="009A4D7B">
        <w:rPr>
          <w:rFonts w:ascii="Book Antiqua" w:eastAsia="Times New Roman" w:hAnsi="Book Antiqua" w:cs="Times New Roman"/>
          <w:szCs w:val="24"/>
          <w:lang w:eastAsia="en-GB"/>
        </w:rPr>
        <w:t xml:space="preserve"> has operated differently in different places and at different times</w:t>
      </w:r>
      <w:r w:rsidR="00960724">
        <w:rPr>
          <w:rFonts w:ascii="Book Antiqua" w:eastAsia="Times New Roman" w:hAnsi="Book Antiqua" w:cs="Times New Roman"/>
          <w:szCs w:val="24"/>
          <w:lang w:eastAsia="en-GB"/>
        </w:rPr>
        <w:t xml:space="preserve">, </w:t>
      </w:r>
      <w:r w:rsidR="00960724" w:rsidRPr="00F51B73">
        <w:rPr>
          <w:rFonts w:ascii="Book Antiqua" w:eastAsia="Times New Roman" w:hAnsi="Book Antiqua" w:cs="Times New Roman"/>
          <w:b/>
          <w:szCs w:val="24"/>
          <w:lang w:eastAsia="en-GB"/>
        </w:rPr>
        <w:t>so shouldn’t we study this?</w:t>
      </w:r>
    </w:p>
    <w:p w:rsidR="00D51F3D" w:rsidRDefault="00D51F3D" w:rsidP="00035748">
      <w:pPr>
        <w:spacing w:before="100" w:beforeAutospacing="1" w:after="100" w:afterAutospacing="1" w:line="240" w:lineRule="auto"/>
        <w:jc w:val="both"/>
        <w:rPr>
          <w:rFonts w:ascii="Book Antiqua" w:eastAsia="Times New Roman" w:hAnsi="Book Antiqua" w:cs="Times New Roman"/>
          <w:b/>
          <w:szCs w:val="24"/>
          <w:lang w:eastAsia="en-GB"/>
        </w:rPr>
      </w:pPr>
    </w:p>
    <w:p w:rsidR="00D51F3D" w:rsidRDefault="00D51F3D" w:rsidP="00035748">
      <w:pPr>
        <w:spacing w:before="100" w:beforeAutospacing="1" w:after="100" w:afterAutospacing="1" w:line="240" w:lineRule="auto"/>
        <w:jc w:val="both"/>
        <w:rPr>
          <w:rFonts w:ascii="Book Antiqua" w:eastAsia="Times New Roman" w:hAnsi="Book Antiqua" w:cs="Times New Roman"/>
          <w:b/>
          <w:szCs w:val="24"/>
          <w:lang w:eastAsia="en-GB"/>
        </w:rPr>
      </w:pPr>
    </w:p>
    <w:p w:rsidR="00906827" w:rsidRDefault="00906827" w:rsidP="00035748">
      <w:pPr>
        <w:spacing w:before="100" w:beforeAutospacing="1" w:after="100" w:afterAutospacing="1" w:line="240" w:lineRule="auto"/>
        <w:jc w:val="both"/>
        <w:rPr>
          <w:rFonts w:ascii="Book Antiqua" w:eastAsia="Times New Roman" w:hAnsi="Book Antiqua" w:cs="Times New Roman"/>
          <w:b/>
          <w:szCs w:val="24"/>
          <w:lang w:eastAsia="en-GB"/>
        </w:rPr>
      </w:pPr>
    </w:p>
    <w:p w:rsidR="00960724" w:rsidRPr="00615428" w:rsidRDefault="00960724" w:rsidP="00035748">
      <w:pPr>
        <w:spacing w:before="100" w:beforeAutospacing="1" w:after="100" w:afterAutospacing="1" w:line="240" w:lineRule="auto"/>
        <w:jc w:val="both"/>
        <w:rPr>
          <w:rFonts w:ascii="Book Antiqua" w:eastAsia="Times New Roman" w:hAnsi="Book Antiqua" w:cs="Times New Roman"/>
          <w:b/>
          <w:szCs w:val="24"/>
          <w:lang w:eastAsia="en-GB"/>
        </w:rPr>
      </w:pPr>
      <w:r w:rsidRPr="00615428">
        <w:rPr>
          <w:rFonts w:ascii="Book Antiqua" w:eastAsia="Times New Roman" w:hAnsi="Book Antiqua" w:cs="Times New Roman"/>
          <w:b/>
          <w:szCs w:val="24"/>
          <w:lang w:eastAsia="en-GB"/>
        </w:rPr>
        <w:t>Conclusions</w:t>
      </w:r>
      <w:r w:rsidR="00D51F3D">
        <w:rPr>
          <w:rFonts w:ascii="Book Antiqua" w:eastAsia="Times New Roman" w:hAnsi="Book Antiqua" w:cs="Times New Roman"/>
          <w:b/>
          <w:szCs w:val="24"/>
          <w:lang w:eastAsia="en-GB"/>
        </w:rPr>
        <w:t xml:space="preserve"> and Comparisons to Ginsberg's Howl</w:t>
      </w:r>
      <w:r w:rsidRPr="00615428">
        <w:rPr>
          <w:rFonts w:ascii="Book Antiqua" w:eastAsia="Times New Roman" w:hAnsi="Book Antiqua" w:cs="Times New Roman"/>
          <w:b/>
          <w:szCs w:val="24"/>
          <w:lang w:eastAsia="en-GB"/>
        </w:rPr>
        <w:t xml:space="preserve">: </w:t>
      </w:r>
    </w:p>
    <w:p w:rsidR="00960724" w:rsidRPr="00615428" w:rsidRDefault="00960724"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sidRPr="00615428">
        <w:rPr>
          <w:rFonts w:ascii="Book Antiqua" w:eastAsia="Times New Roman" w:hAnsi="Book Antiqua" w:cs="Times New Roman"/>
          <w:b/>
          <w:szCs w:val="24"/>
          <w:lang w:eastAsia="en-GB"/>
        </w:rPr>
        <w:t>Can the text escape the author? Can society relinquish its obsession with the author?</w:t>
      </w:r>
    </w:p>
    <w:p w:rsidR="00960724" w:rsidRDefault="00615428"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sidRPr="00615428">
        <w:rPr>
          <w:rFonts w:ascii="Book Antiqua" w:eastAsia="Times New Roman" w:hAnsi="Book Antiqua" w:cs="Times New Roman"/>
          <w:b/>
          <w:szCs w:val="24"/>
          <w:lang w:eastAsia="en-GB"/>
        </w:rPr>
        <w:t>How can writers and critics challenge the concept of the author?</w:t>
      </w:r>
    </w:p>
    <w:p w:rsidR="00D51F3D" w:rsidRDefault="00D51F3D"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Pr>
          <w:rFonts w:ascii="Book Antiqua" w:eastAsia="Times New Roman" w:hAnsi="Book Antiqua" w:cs="Times New Roman"/>
          <w:b/>
          <w:szCs w:val="24"/>
          <w:lang w:eastAsia="en-GB"/>
        </w:rPr>
        <w:t>The death of the author might be said to fulfil much the same function as the death of God for late nineteenth-century thought. Both deaths attest to a departure of belief</w:t>
      </w:r>
      <w:r w:rsidR="0054325F">
        <w:rPr>
          <w:rFonts w:ascii="Book Antiqua" w:eastAsia="Times New Roman" w:hAnsi="Book Antiqua" w:cs="Times New Roman"/>
          <w:b/>
          <w:szCs w:val="24"/>
          <w:lang w:eastAsia="en-GB"/>
        </w:rPr>
        <w:t xml:space="preserve"> in authority, presence, intention, omniscience and creativity. How and why does Ginsberg denounce the omniscient control of the authorial figure in Howl?</w:t>
      </w:r>
    </w:p>
    <w:p w:rsidR="00F51B73" w:rsidRPr="00615428" w:rsidRDefault="00F51B73"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Pr>
          <w:rFonts w:ascii="Book Antiqua" w:eastAsia="Times New Roman" w:hAnsi="Book Antiqua" w:cs="Times New Roman"/>
          <w:b/>
          <w:szCs w:val="24"/>
          <w:lang w:eastAsia="en-GB"/>
        </w:rPr>
        <w:t>How does Ginsberg disappear and the writing become autonomous? Explain whether Howl demonstrates a process of textual dispossession, the power of the language</w:t>
      </w:r>
      <w:r w:rsidR="00057AEE">
        <w:rPr>
          <w:rFonts w:ascii="Book Antiqua" w:eastAsia="Times New Roman" w:hAnsi="Book Antiqua" w:cs="Times New Roman"/>
          <w:b/>
          <w:szCs w:val="24"/>
          <w:lang w:eastAsia="en-GB"/>
        </w:rPr>
        <w:t>,</w:t>
      </w:r>
      <w:r>
        <w:rPr>
          <w:rFonts w:ascii="Book Antiqua" w:eastAsia="Times New Roman" w:hAnsi="Book Antiqua" w:cs="Times New Roman"/>
          <w:b/>
          <w:szCs w:val="24"/>
          <w:lang w:eastAsia="en-GB"/>
        </w:rPr>
        <w:t xml:space="preserve"> and the way in which it organises and orchestrates itself without any subjective intervention whatsoever, the notion of the intertextuality of all literature</w:t>
      </w:r>
      <w:r w:rsidR="00057AEE">
        <w:rPr>
          <w:rFonts w:ascii="Book Antiqua" w:eastAsia="Times New Roman" w:hAnsi="Book Antiqua" w:cs="Times New Roman"/>
          <w:b/>
          <w:szCs w:val="24"/>
          <w:lang w:eastAsia="en-GB"/>
        </w:rPr>
        <w:t>.</w:t>
      </w:r>
    </w:p>
    <w:p w:rsidR="00960724" w:rsidRPr="00960724" w:rsidRDefault="00960724" w:rsidP="00035748">
      <w:pPr>
        <w:spacing w:before="100" w:beforeAutospacing="1" w:after="100" w:afterAutospacing="1" w:line="240" w:lineRule="auto"/>
        <w:jc w:val="both"/>
        <w:rPr>
          <w:rFonts w:ascii="Book Antiqua" w:eastAsia="Times New Roman" w:hAnsi="Book Antiqua" w:cs="Times New Roman"/>
          <w:szCs w:val="24"/>
          <w:lang w:eastAsia="en-GB"/>
        </w:rPr>
      </w:pPr>
    </w:p>
    <w:sectPr w:rsidR="00960724" w:rsidRPr="00960724" w:rsidSect="00960724">
      <w:pgSz w:w="11906" w:h="16838"/>
      <w:pgMar w:top="568" w:right="991" w:bottom="0" w:left="993"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01E4" w:rsidRDefault="00A601E4" w:rsidP="00702084">
      <w:pPr>
        <w:spacing w:after="0" w:line="240" w:lineRule="auto"/>
      </w:pPr>
      <w:r>
        <w:separator/>
      </w:r>
    </w:p>
  </w:endnote>
  <w:endnote w:type="continuationSeparator" w:id="0">
    <w:p w:rsidR="00A601E4" w:rsidRDefault="00A601E4" w:rsidP="007020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Book Antiqua">
    <w:panose1 w:val="0204060205030503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01E4" w:rsidRDefault="00A601E4" w:rsidP="00702084">
      <w:pPr>
        <w:spacing w:after="0" w:line="240" w:lineRule="auto"/>
      </w:pPr>
      <w:r>
        <w:separator/>
      </w:r>
    </w:p>
  </w:footnote>
  <w:footnote w:type="continuationSeparator" w:id="0">
    <w:p w:rsidR="00A601E4" w:rsidRDefault="00A601E4" w:rsidP="00702084">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D2CBA"/>
    <w:multiLevelType w:val="hybridMultilevel"/>
    <w:tmpl w:val="2A0450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34D67D0"/>
    <w:multiLevelType w:val="hybridMultilevel"/>
    <w:tmpl w:val="20B425FA"/>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32C31E66"/>
    <w:multiLevelType w:val="hybridMultilevel"/>
    <w:tmpl w:val="D3AE39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B8D4D73"/>
    <w:multiLevelType w:val="hybridMultilevel"/>
    <w:tmpl w:val="ADA66AA6"/>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4AB00183"/>
    <w:multiLevelType w:val="hybridMultilevel"/>
    <w:tmpl w:val="59B4D5E4"/>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69F657E7"/>
    <w:multiLevelType w:val="hybridMultilevel"/>
    <w:tmpl w:val="66C2833A"/>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69F77323"/>
    <w:multiLevelType w:val="hybridMultilevel"/>
    <w:tmpl w:val="C134877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nsid w:val="710054B6"/>
    <w:multiLevelType w:val="hybridMultilevel"/>
    <w:tmpl w:val="FE2CA54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6"/>
  </w:num>
  <w:num w:numId="3">
    <w:abstractNumId w:val="7"/>
  </w:num>
  <w:num w:numId="4">
    <w:abstractNumId w:val="5"/>
  </w:num>
  <w:num w:numId="5">
    <w:abstractNumId w:val="3"/>
  </w:num>
  <w:num w:numId="6">
    <w:abstractNumId w:val="4"/>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57C"/>
    <w:rsid w:val="00035748"/>
    <w:rsid w:val="00057AEE"/>
    <w:rsid w:val="000D4B30"/>
    <w:rsid w:val="00146088"/>
    <w:rsid w:val="00146CC6"/>
    <w:rsid w:val="001506B7"/>
    <w:rsid w:val="00151AAA"/>
    <w:rsid w:val="002720CC"/>
    <w:rsid w:val="0038655D"/>
    <w:rsid w:val="003C2DE6"/>
    <w:rsid w:val="0054325F"/>
    <w:rsid w:val="0055517D"/>
    <w:rsid w:val="00615428"/>
    <w:rsid w:val="00657D5A"/>
    <w:rsid w:val="006D56E5"/>
    <w:rsid w:val="00702084"/>
    <w:rsid w:val="008635AE"/>
    <w:rsid w:val="00883CEE"/>
    <w:rsid w:val="00906827"/>
    <w:rsid w:val="00960724"/>
    <w:rsid w:val="0099549F"/>
    <w:rsid w:val="009A4D7B"/>
    <w:rsid w:val="009C0537"/>
    <w:rsid w:val="00A05456"/>
    <w:rsid w:val="00A601E4"/>
    <w:rsid w:val="00AD30D6"/>
    <w:rsid w:val="00BB7A10"/>
    <w:rsid w:val="00C95316"/>
    <w:rsid w:val="00CF088B"/>
    <w:rsid w:val="00CF0977"/>
    <w:rsid w:val="00D51F3D"/>
    <w:rsid w:val="00DB5C77"/>
    <w:rsid w:val="00DE2F42"/>
    <w:rsid w:val="00EE2113"/>
    <w:rsid w:val="00F51B73"/>
    <w:rsid w:val="00F74BCD"/>
    <w:rsid w:val="00FA0A07"/>
    <w:rsid w:val="00FC3C89"/>
    <w:rsid w:val="00FE66D5"/>
    <w:rsid w:val="00FF75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21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57D5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57D5A"/>
    <w:rPr>
      <w:b/>
      <w:bCs/>
    </w:rPr>
  </w:style>
  <w:style w:type="character" w:styleId="Hyperlink">
    <w:name w:val="Hyperlink"/>
    <w:basedOn w:val="DefaultParagraphFont"/>
    <w:uiPriority w:val="99"/>
    <w:semiHidden/>
    <w:unhideWhenUsed/>
    <w:rsid w:val="00146CC6"/>
    <w:rPr>
      <w:color w:val="0000FF"/>
      <w:u w:val="single"/>
    </w:rPr>
  </w:style>
  <w:style w:type="paragraph" w:styleId="FootnoteText">
    <w:name w:val="footnote text"/>
    <w:basedOn w:val="Normal"/>
    <w:link w:val="FootnoteTextChar"/>
    <w:uiPriority w:val="99"/>
    <w:semiHidden/>
    <w:unhideWhenUsed/>
    <w:rsid w:val="007020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02084"/>
    <w:rPr>
      <w:sz w:val="20"/>
      <w:szCs w:val="20"/>
    </w:rPr>
  </w:style>
  <w:style w:type="character" w:styleId="FootnoteReference">
    <w:name w:val="footnote reference"/>
    <w:basedOn w:val="DefaultParagraphFont"/>
    <w:uiPriority w:val="99"/>
    <w:semiHidden/>
    <w:unhideWhenUsed/>
    <w:rsid w:val="00702084"/>
    <w:rPr>
      <w:vertAlign w:val="superscript"/>
    </w:rPr>
  </w:style>
  <w:style w:type="character" w:styleId="Emphasis">
    <w:name w:val="Emphasis"/>
    <w:basedOn w:val="DefaultParagraphFont"/>
    <w:uiPriority w:val="20"/>
    <w:qFormat/>
    <w:rsid w:val="009A4D7B"/>
    <w:rPr>
      <w:i/>
      <w:iCs/>
    </w:rPr>
  </w:style>
  <w:style w:type="paragraph" w:styleId="ListParagraph">
    <w:name w:val="List Paragraph"/>
    <w:basedOn w:val="Normal"/>
    <w:uiPriority w:val="34"/>
    <w:qFormat/>
    <w:rsid w:val="00615428"/>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21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57D5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57D5A"/>
    <w:rPr>
      <w:b/>
      <w:bCs/>
    </w:rPr>
  </w:style>
  <w:style w:type="character" w:styleId="Hyperlink">
    <w:name w:val="Hyperlink"/>
    <w:basedOn w:val="DefaultParagraphFont"/>
    <w:uiPriority w:val="99"/>
    <w:semiHidden/>
    <w:unhideWhenUsed/>
    <w:rsid w:val="00146CC6"/>
    <w:rPr>
      <w:color w:val="0000FF"/>
      <w:u w:val="single"/>
    </w:rPr>
  </w:style>
  <w:style w:type="paragraph" w:styleId="FootnoteText">
    <w:name w:val="footnote text"/>
    <w:basedOn w:val="Normal"/>
    <w:link w:val="FootnoteTextChar"/>
    <w:uiPriority w:val="99"/>
    <w:semiHidden/>
    <w:unhideWhenUsed/>
    <w:rsid w:val="007020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02084"/>
    <w:rPr>
      <w:sz w:val="20"/>
      <w:szCs w:val="20"/>
    </w:rPr>
  </w:style>
  <w:style w:type="character" w:styleId="FootnoteReference">
    <w:name w:val="footnote reference"/>
    <w:basedOn w:val="DefaultParagraphFont"/>
    <w:uiPriority w:val="99"/>
    <w:semiHidden/>
    <w:unhideWhenUsed/>
    <w:rsid w:val="00702084"/>
    <w:rPr>
      <w:vertAlign w:val="superscript"/>
    </w:rPr>
  </w:style>
  <w:style w:type="character" w:styleId="Emphasis">
    <w:name w:val="Emphasis"/>
    <w:basedOn w:val="DefaultParagraphFont"/>
    <w:uiPriority w:val="20"/>
    <w:qFormat/>
    <w:rsid w:val="009A4D7B"/>
    <w:rPr>
      <w:i/>
      <w:iCs/>
    </w:rPr>
  </w:style>
  <w:style w:type="paragraph" w:styleId="ListParagraph">
    <w:name w:val="List Paragraph"/>
    <w:basedOn w:val="Normal"/>
    <w:uiPriority w:val="34"/>
    <w:qFormat/>
    <w:rsid w:val="006154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1783717">
      <w:bodyDiv w:val="1"/>
      <w:marLeft w:val="0"/>
      <w:marRight w:val="0"/>
      <w:marTop w:val="0"/>
      <w:marBottom w:val="0"/>
      <w:divBdr>
        <w:top w:val="none" w:sz="0" w:space="0" w:color="auto"/>
        <w:left w:val="none" w:sz="0" w:space="0" w:color="auto"/>
        <w:bottom w:val="none" w:sz="0" w:space="0" w:color="auto"/>
        <w:right w:val="none" w:sz="0" w:space="0" w:color="auto"/>
      </w:divBdr>
    </w:div>
    <w:div w:id="459349185">
      <w:bodyDiv w:val="1"/>
      <w:marLeft w:val="0"/>
      <w:marRight w:val="0"/>
      <w:marTop w:val="0"/>
      <w:marBottom w:val="0"/>
      <w:divBdr>
        <w:top w:val="none" w:sz="0" w:space="0" w:color="auto"/>
        <w:left w:val="none" w:sz="0" w:space="0" w:color="auto"/>
        <w:bottom w:val="none" w:sz="0" w:space="0" w:color="auto"/>
        <w:right w:val="none" w:sz="0" w:space="0" w:color="auto"/>
      </w:divBdr>
    </w:div>
    <w:div w:id="665784960">
      <w:bodyDiv w:val="1"/>
      <w:marLeft w:val="0"/>
      <w:marRight w:val="0"/>
      <w:marTop w:val="0"/>
      <w:marBottom w:val="0"/>
      <w:divBdr>
        <w:top w:val="none" w:sz="0" w:space="0" w:color="auto"/>
        <w:left w:val="none" w:sz="0" w:space="0" w:color="auto"/>
        <w:bottom w:val="none" w:sz="0" w:space="0" w:color="auto"/>
        <w:right w:val="none" w:sz="0" w:space="0" w:color="auto"/>
      </w:divBdr>
    </w:div>
    <w:div w:id="1436947002">
      <w:bodyDiv w:val="1"/>
      <w:marLeft w:val="0"/>
      <w:marRight w:val="0"/>
      <w:marTop w:val="0"/>
      <w:marBottom w:val="0"/>
      <w:divBdr>
        <w:top w:val="none" w:sz="0" w:space="0" w:color="auto"/>
        <w:left w:val="none" w:sz="0" w:space="0" w:color="auto"/>
        <w:bottom w:val="none" w:sz="0" w:space="0" w:color="auto"/>
        <w:right w:val="none" w:sz="0" w:space="0" w:color="auto"/>
      </w:divBdr>
    </w:div>
    <w:div w:id="1814563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DD200-5BAD-BB48-9B4C-695CD3417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1015</Words>
  <Characters>5790</Characters>
  <Application>Microsoft Macintosh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 Bibizadeh</cp:lastModifiedBy>
  <cp:revision>2</cp:revision>
  <dcterms:created xsi:type="dcterms:W3CDTF">2016-02-09T21:39:00Z</dcterms:created>
  <dcterms:modified xsi:type="dcterms:W3CDTF">2016-02-09T21:39:00Z</dcterms:modified>
</cp:coreProperties>
</file>