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ABC" w:rsidRDefault="007E7ABC" w:rsidP="007E7ABC">
      <w:pPr>
        <w:rPr>
          <w:b/>
          <w:u w:val="single"/>
        </w:rPr>
      </w:pPr>
      <w:r w:rsidRPr="007E7ABC">
        <w:rPr>
          <w:b/>
          <w:u w:val="single"/>
        </w:rPr>
        <w:t xml:space="preserve">Week 7 – </w:t>
      </w:r>
      <w:proofErr w:type="spellStart"/>
      <w:r w:rsidRPr="007E7ABC">
        <w:rPr>
          <w:b/>
          <w:u w:val="single"/>
        </w:rPr>
        <w:t>Tsitsi</w:t>
      </w:r>
      <w:proofErr w:type="spellEnd"/>
      <w:r w:rsidRPr="007E7ABC">
        <w:rPr>
          <w:b/>
          <w:u w:val="single"/>
        </w:rPr>
        <w:t xml:space="preserve"> </w:t>
      </w:r>
      <w:proofErr w:type="spellStart"/>
      <w:r w:rsidRPr="007E7ABC">
        <w:rPr>
          <w:b/>
          <w:u w:val="single"/>
        </w:rPr>
        <w:t>Dangarembga’s</w:t>
      </w:r>
      <w:proofErr w:type="spellEnd"/>
      <w:r w:rsidRPr="007E7ABC">
        <w:rPr>
          <w:b/>
          <w:u w:val="single"/>
        </w:rPr>
        <w:t xml:space="preserve"> Nervous Conditions</w:t>
      </w:r>
    </w:p>
    <w:p w:rsidR="007E7ABC" w:rsidRPr="007E7ABC" w:rsidRDefault="007E7ABC" w:rsidP="007E7ABC">
      <w:pPr>
        <w:rPr>
          <w:b/>
          <w:u w:val="single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>Derek Wright explores the connection between food and “playing with boys”. Why is a connection drawn between food and sexuality?</w:t>
      </w:r>
    </w:p>
    <w:p w:rsidR="007E7ABC" w:rsidRPr="007E7ABC" w:rsidRDefault="007E7ABC" w:rsidP="007E7ABC">
      <w:pPr>
        <w:ind w:left="720"/>
        <w:rPr>
          <w:lang w:val="en-GB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 xml:space="preserve">How do you perceive </w:t>
      </w:r>
      <w:proofErr w:type="spellStart"/>
      <w:r w:rsidRPr="007E7ABC">
        <w:t>Nyasha’s</w:t>
      </w:r>
      <w:proofErr w:type="spellEnd"/>
      <w:r w:rsidRPr="007E7ABC">
        <w:t xml:space="preserve"> father’s active surveillance and discipline of his daughter’s sexuality?</w:t>
      </w:r>
    </w:p>
    <w:p w:rsidR="007E7ABC" w:rsidRPr="007E7ABC" w:rsidRDefault="007E7ABC" w:rsidP="007E7ABC">
      <w:pPr>
        <w:rPr>
          <w:lang w:val="en-GB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 xml:space="preserve">Explore </w:t>
      </w:r>
      <w:proofErr w:type="spellStart"/>
      <w:r w:rsidRPr="007E7ABC">
        <w:t>Babamukuru’s</w:t>
      </w:r>
      <w:proofErr w:type="spellEnd"/>
      <w:r w:rsidRPr="007E7ABC">
        <w:t xml:space="preserve"> role in </w:t>
      </w:r>
      <w:proofErr w:type="spellStart"/>
      <w:r w:rsidRPr="007E7ABC">
        <w:t>Nyasha’s</w:t>
      </w:r>
      <w:proofErr w:type="spellEnd"/>
      <w:r w:rsidRPr="007E7ABC">
        <w:t xml:space="preserve"> breakdown and his obsession with her sexuality.</w:t>
      </w:r>
    </w:p>
    <w:p w:rsidR="007E7ABC" w:rsidRPr="007E7ABC" w:rsidRDefault="007E7ABC" w:rsidP="007E7ABC">
      <w:pPr>
        <w:rPr>
          <w:lang w:val="en-GB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>It has been suggested that it is a re</w:t>
      </w:r>
      <w:r w:rsidRPr="007E7ABC">
        <w:t>sult of “prurient sexual jealousy”.</w:t>
      </w:r>
      <w:r>
        <w:t xml:space="preserve"> How do you respond to this?</w:t>
      </w:r>
    </w:p>
    <w:p w:rsidR="007E7ABC" w:rsidRPr="007E7ABC" w:rsidRDefault="007E7ABC" w:rsidP="007E7ABC">
      <w:pPr>
        <w:rPr>
          <w:lang w:val="en-GB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 xml:space="preserve">It has contended that </w:t>
      </w:r>
      <w:proofErr w:type="spellStart"/>
      <w:r w:rsidRPr="007E7ABC">
        <w:t>Dangaremnga’s</w:t>
      </w:r>
      <w:proofErr w:type="spellEnd"/>
      <w:r w:rsidRPr="007E7ABC">
        <w:t xml:space="preserve"> attitude towards sexuality is ambivalent – sex promises freedom and delivers punishment. Discuss</w:t>
      </w:r>
      <w:r>
        <w:t>.</w:t>
      </w:r>
    </w:p>
    <w:p w:rsidR="007E7ABC" w:rsidRPr="007E7ABC" w:rsidRDefault="007E7ABC" w:rsidP="007E7ABC">
      <w:pPr>
        <w:rPr>
          <w:lang w:val="en-GB"/>
        </w:rPr>
      </w:pPr>
    </w:p>
    <w:p w:rsidR="007E7ABC" w:rsidRPr="007E7ABC" w:rsidRDefault="007E7ABC" w:rsidP="007E7ABC">
      <w:pPr>
        <w:numPr>
          <w:ilvl w:val="0"/>
          <w:numId w:val="3"/>
        </w:numPr>
        <w:rPr>
          <w:lang w:val="en-GB"/>
        </w:rPr>
      </w:pPr>
      <w:r>
        <w:t>How do you read the opening sentence “I was not sorry when my brother died”?</w:t>
      </w:r>
    </w:p>
    <w:p w:rsidR="007E7ABC" w:rsidRPr="007E7ABC" w:rsidRDefault="007E7ABC" w:rsidP="007E7ABC">
      <w:pPr>
        <w:rPr>
          <w:lang w:val="en-GB"/>
        </w:rPr>
      </w:pPr>
    </w:p>
    <w:p w:rsidR="007E7ABC" w:rsidRPr="007E7ABC" w:rsidRDefault="007E7ABC" w:rsidP="007E7ABC">
      <w:pPr>
        <w:numPr>
          <w:ilvl w:val="0"/>
          <w:numId w:val="3"/>
        </w:numPr>
        <w:rPr>
          <w:lang w:val="en-GB"/>
        </w:rPr>
      </w:pPr>
      <w:r>
        <w:t>How do the characters resist in the novel?</w:t>
      </w:r>
    </w:p>
    <w:p w:rsidR="007E7ABC" w:rsidRPr="007E7ABC" w:rsidRDefault="007E7ABC" w:rsidP="007E7ABC">
      <w:pPr>
        <w:rPr>
          <w:lang w:val="en-GB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 xml:space="preserve">Is </w:t>
      </w:r>
      <w:proofErr w:type="spellStart"/>
      <w:r w:rsidRPr="007E7ABC">
        <w:t>Tambudzai</w:t>
      </w:r>
      <w:proofErr w:type="spellEnd"/>
      <w:r w:rsidRPr="007E7ABC">
        <w:t xml:space="preserve"> the most tragic figure of the novel because of how she conforms to the role of the grateful, poor female relative, or is there a sense that she is storing up her rebellion in an act of self-destruct</w:t>
      </w:r>
      <w:r w:rsidRPr="007E7ABC">
        <w:t>ion that is also a means of self-preservation?</w:t>
      </w:r>
    </w:p>
    <w:p w:rsidR="007E7ABC" w:rsidRPr="007E7ABC" w:rsidRDefault="007E7ABC" w:rsidP="007E7ABC">
      <w:pPr>
        <w:rPr>
          <w:lang w:val="en-GB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 xml:space="preserve">Compare </w:t>
      </w:r>
      <w:proofErr w:type="spellStart"/>
      <w:r w:rsidRPr="007E7ABC">
        <w:t>Nyasha</w:t>
      </w:r>
      <w:proofErr w:type="spellEnd"/>
      <w:r w:rsidRPr="007E7ABC">
        <w:t xml:space="preserve"> with </w:t>
      </w:r>
      <w:proofErr w:type="spellStart"/>
      <w:r w:rsidRPr="007E7ABC">
        <w:t>Tambudzai</w:t>
      </w:r>
      <w:proofErr w:type="spellEnd"/>
      <w:r w:rsidRPr="007E7ABC">
        <w:t xml:space="preserve"> and what happens to them.</w:t>
      </w:r>
    </w:p>
    <w:p w:rsidR="007E7ABC" w:rsidRPr="007E7ABC" w:rsidRDefault="007E7ABC" w:rsidP="007E7ABC">
      <w:pPr>
        <w:rPr>
          <w:lang w:val="en-GB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 xml:space="preserve">Explore </w:t>
      </w:r>
      <w:proofErr w:type="spellStart"/>
      <w:r w:rsidRPr="007E7ABC">
        <w:t>Nyasha’s</w:t>
      </w:r>
      <w:proofErr w:type="spellEnd"/>
      <w:r w:rsidRPr="007E7ABC">
        <w:t xml:space="preserve"> alie</w:t>
      </w:r>
      <w:r w:rsidRPr="007E7ABC">
        <w:t>nation, and whether other women characters in the novel are “strangers in their own country”</w:t>
      </w:r>
      <w:r>
        <w:t>. F</w:t>
      </w:r>
      <w:r w:rsidRPr="007E7ABC">
        <w:t>or example</w:t>
      </w:r>
      <w:r>
        <w:t xml:space="preserve">, </w:t>
      </w:r>
      <w:proofErr w:type="spellStart"/>
      <w:r>
        <w:t>Maiguru</w:t>
      </w:r>
      <w:proofErr w:type="spellEnd"/>
      <w:r>
        <w:t xml:space="preserve">, </w:t>
      </w:r>
      <w:r w:rsidRPr="007E7ABC">
        <w:t>(</w:t>
      </w:r>
      <w:proofErr w:type="spellStart"/>
      <w:r w:rsidRPr="007E7ABC">
        <w:t>Nyasha’s</w:t>
      </w:r>
      <w:proofErr w:type="spellEnd"/>
      <w:r w:rsidRPr="007E7ABC">
        <w:t xml:space="preserve"> mother)</w:t>
      </w:r>
      <w:r>
        <w:t>,</w:t>
      </w:r>
      <w:r w:rsidRPr="007E7ABC">
        <w:t xml:space="preserve"> does she ever seem at “home”?</w:t>
      </w:r>
    </w:p>
    <w:p w:rsidR="007E7ABC" w:rsidRPr="007E7ABC" w:rsidRDefault="007E7ABC" w:rsidP="007E7ABC">
      <w:pPr>
        <w:rPr>
          <w:lang w:val="en-GB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>What is home for the characte</w:t>
      </w:r>
      <w:r w:rsidRPr="007E7ABC">
        <w:t>rs in the novel?</w:t>
      </w:r>
    </w:p>
    <w:p w:rsidR="007E7ABC" w:rsidRPr="007E7ABC" w:rsidRDefault="007E7ABC" w:rsidP="007E7ABC">
      <w:pPr>
        <w:rPr>
          <w:lang w:val="en-GB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>Explore women’s sexuality within the novel.</w:t>
      </w:r>
    </w:p>
    <w:p w:rsidR="007E7ABC" w:rsidRPr="007E7ABC" w:rsidRDefault="007E7ABC" w:rsidP="007E7ABC">
      <w:pPr>
        <w:rPr>
          <w:lang w:val="en-GB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>What are the nervous conditions that women suffer from in the n</w:t>
      </w:r>
      <w:r w:rsidRPr="007E7ABC">
        <w:t>ovel?</w:t>
      </w:r>
    </w:p>
    <w:p w:rsidR="007E7ABC" w:rsidRPr="007E7ABC" w:rsidRDefault="007E7ABC" w:rsidP="007E7ABC">
      <w:pPr>
        <w:rPr>
          <w:lang w:val="en-GB"/>
        </w:rPr>
      </w:pPr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>What is the role of language in the novel?</w:t>
      </w:r>
    </w:p>
    <w:p w:rsidR="007E7ABC" w:rsidRPr="007E7ABC" w:rsidRDefault="007E7ABC" w:rsidP="007E7ABC">
      <w:pPr>
        <w:rPr>
          <w:lang w:val="en-GB"/>
        </w:rPr>
      </w:pPr>
      <w:bookmarkStart w:id="0" w:name="_GoBack"/>
      <w:bookmarkEnd w:id="0"/>
    </w:p>
    <w:p w:rsidR="00000000" w:rsidRPr="007E7ABC" w:rsidRDefault="007E7ABC" w:rsidP="007E7ABC">
      <w:pPr>
        <w:numPr>
          <w:ilvl w:val="0"/>
          <w:numId w:val="3"/>
        </w:numPr>
        <w:rPr>
          <w:lang w:val="en-GB"/>
        </w:rPr>
      </w:pPr>
      <w:r w:rsidRPr="007E7ABC">
        <w:t xml:space="preserve">What is the significance of </w:t>
      </w:r>
      <w:proofErr w:type="spellStart"/>
      <w:r w:rsidRPr="007E7ABC">
        <w:t>Tambu’s</w:t>
      </w:r>
      <w:proofErr w:type="spellEnd"/>
      <w:r w:rsidRPr="007E7ABC">
        <w:t xml:space="preserve"> refusal to go to the wedding?</w:t>
      </w:r>
    </w:p>
    <w:p w:rsidR="007E7ABC" w:rsidRPr="007E7ABC" w:rsidRDefault="007E7ABC" w:rsidP="007E7ABC">
      <w:pPr>
        <w:ind w:left="360"/>
        <w:rPr>
          <w:lang w:val="en-GB"/>
        </w:rPr>
      </w:pPr>
    </w:p>
    <w:p w:rsidR="007E7ABC" w:rsidRPr="007E7ABC" w:rsidRDefault="007E7ABC" w:rsidP="007E7ABC">
      <w:pPr>
        <w:ind w:left="720"/>
        <w:rPr>
          <w:lang w:val="en-GB"/>
        </w:rPr>
      </w:pPr>
    </w:p>
    <w:p w:rsidR="00E26671" w:rsidRDefault="00E26671"/>
    <w:sectPr w:rsidR="00E26671" w:rsidSect="0063032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972CD"/>
    <w:multiLevelType w:val="hybridMultilevel"/>
    <w:tmpl w:val="FA4CEDC0"/>
    <w:lvl w:ilvl="0" w:tplc="9F0AD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5020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1033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4A1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B4D1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485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7C34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9482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5AB9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8C94177"/>
    <w:multiLevelType w:val="hybridMultilevel"/>
    <w:tmpl w:val="8024775C"/>
    <w:lvl w:ilvl="0" w:tplc="6C3EE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EA96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8EC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346F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B238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505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DE65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6634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40E7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0460F38"/>
    <w:multiLevelType w:val="hybridMultilevel"/>
    <w:tmpl w:val="086C8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5020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1033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4A1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B4D1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485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7C34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9482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5AB9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1865672"/>
    <w:multiLevelType w:val="hybridMultilevel"/>
    <w:tmpl w:val="3412F880"/>
    <w:lvl w:ilvl="0" w:tplc="C944D7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0C62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78E5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1CDD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9CD0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04B0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FA92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B45A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D48E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BC"/>
    <w:rsid w:val="0063032E"/>
    <w:rsid w:val="007E7ABC"/>
    <w:rsid w:val="00E2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931DF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1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965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956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79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19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32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231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58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5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3056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66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22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68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03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1283</Characters>
  <Application>Microsoft Macintosh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 Bibizadeh</dc:creator>
  <cp:keywords/>
  <dc:description/>
  <cp:lastModifiedBy>Roxanne Bibizadeh</cp:lastModifiedBy>
  <cp:revision>1</cp:revision>
  <dcterms:created xsi:type="dcterms:W3CDTF">2016-02-22T13:27:00Z</dcterms:created>
  <dcterms:modified xsi:type="dcterms:W3CDTF">2016-02-22T13:34:00Z</dcterms:modified>
</cp:coreProperties>
</file>