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660F" w14:textId="77777777" w:rsidR="007236AE" w:rsidRDefault="007236AE"/>
    <w:p w14:paraId="097F183B" w14:textId="77777777" w:rsidR="0097644C" w:rsidRPr="0097644C" w:rsidRDefault="0097644C" w:rsidP="0097644C">
      <w:pPr>
        <w:jc w:val="center"/>
        <w:rPr>
          <w:b/>
          <w:sz w:val="28"/>
          <w:szCs w:val="28"/>
          <w:u w:val="single"/>
        </w:rPr>
      </w:pPr>
      <w:r w:rsidRPr="0097644C">
        <w:rPr>
          <w:b/>
          <w:sz w:val="28"/>
          <w:szCs w:val="28"/>
          <w:u w:val="single"/>
        </w:rPr>
        <w:t xml:space="preserve">Unit I (1789-1848): Enlightenment, Revolution, </w:t>
      </w:r>
      <w:proofErr w:type="gramStart"/>
      <w:r w:rsidRPr="0097644C">
        <w:rPr>
          <w:b/>
          <w:sz w:val="28"/>
          <w:szCs w:val="28"/>
          <w:u w:val="single"/>
        </w:rPr>
        <w:t>Romanticism</w:t>
      </w:r>
      <w:proofErr w:type="gramEnd"/>
    </w:p>
    <w:p w14:paraId="6BD14D8C" w14:textId="77777777" w:rsidR="00351CED" w:rsidRDefault="0097644C" w:rsidP="0097644C">
      <w:pPr>
        <w:jc w:val="center"/>
        <w:rPr>
          <w:sz w:val="28"/>
          <w:szCs w:val="28"/>
          <w:u w:val="single"/>
        </w:rPr>
      </w:pPr>
      <w:r w:rsidRPr="0097644C">
        <w:rPr>
          <w:sz w:val="28"/>
          <w:szCs w:val="28"/>
          <w:u w:val="single"/>
        </w:rPr>
        <w:t xml:space="preserve">Week 2: </w:t>
      </w:r>
      <w:r w:rsidRPr="0097644C">
        <w:rPr>
          <w:i/>
          <w:sz w:val="28"/>
          <w:szCs w:val="28"/>
          <w:u w:val="single"/>
        </w:rPr>
        <w:t xml:space="preserve">Faust </w:t>
      </w:r>
      <w:r w:rsidRPr="0097644C">
        <w:rPr>
          <w:sz w:val="28"/>
          <w:szCs w:val="28"/>
          <w:u w:val="single"/>
        </w:rPr>
        <w:t>Part I</w:t>
      </w:r>
      <w:r>
        <w:rPr>
          <w:sz w:val="28"/>
          <w:szCs w:val="28"/>
          <w:u w:val="single"/>
        </w:rPr>
        <w:t xml:space="preserve"> (1808) Johann Wolfgang von Goethe </w:t>
      </w:r>
    </w:p>
    <w:p w14:paraId="5798E3F3" w14:textId="77777777" w:rsidR="00A96131" w:rsidRDefault="00D41367" w:rsidP="00156D47">
      <w:pPr>
        <w:pStyle w:val="Heading1"/>
      </w:pPr>
      <w:r>
        <w:rPr>
          <w:rFonts w:ascii="Helvetica" w:hAnsi="Helvetica" w:cs="Helvetica"/>
          <w:noProof/>
          <w:lang w:val="en-US"/>
        </w:rPr>
        <w:drawing>
          <wp:anchor distT="0" distB="0" distL="114300" distR="114300" simplePos="0" relativeHeight="251658240" behindDoc="0" locked="0" layoutInCell="1" allowOverlap="1" wp14:anchorId="64B7F06D" wp14:editId="7F8F7324">
            <wp:simplePos x="0" y="0"/>
            <wp:positionH relativeFrom="column">
              <wp:posOffset>635</wp:posOffset>
            </wp:positionH>
            <wp:positionV relativeFrom="paragraph">
              <wp:posOffset>132715</wp:posOffset>
            </wp:positionV>
            <wp:extent cx="2893060" cy="3769995"/>
            <wp:effectExtent l="0" t="0" r="2540" b="0"/>
            <wp:wrapTight wrapText="bothSides">
              <wp:wrapPolygon edited="0">
                <wp:start x="0" y="0"/>
                <wp:lineTo x="0" y="21393"/>
                <wp:lineTo x="21429" y="2139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060" cy="376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F7">
        <w:t>Timeline</w:t>
      </w:r>
    </w:p>
    <w:p w14:paraId="744E0517" w14:textId="01B30368" w:rsidR="00FB74D6" w:rsidRPr="00FB74D6" w:rsidRDefault="00FB74D6" w:rsidP="00FB74D6">
      <w:r>
        <w:t xml:space="preserve">1772-1775: mysterious fragmentary version called </w:t>
      </w:r>
      <w:proofErr w:type="spellStart"/>
      <w:r>
        <w:rPr>
          <w:i/>
        </w:rPr>
        <w:t>Urfaust</w:t>
      </w:r>
      <w:proofErr w:type="spellEnd"/>
      <w:r>
        <w:rPr>
          <w:i/>
        </w:rPr>
        <w:t xml:space="preserve"> </w:t>
      </w:r>
      <w:r>
        <w:t>written (</w:t>
      </w:r>
      <w:r w:rsidR="00C23FE2">
        <w:t xml:space="preserve">MS </w:t>
      </w:r>
      <w:r>
        <w:t xml:space="preserve">destroyed by Goethe but </w:t>
      </w:r>
      <w:r w:rsidR="00C23FE2">
        <w:t>copy</w:t>
      </w:r>
      <w:r>
        <w:t xml:space="preserve"> </w:t>
      </w:r>
      <w:r w:rsidR="00C23FE2">
        <w:t xml:space="preserve">thought to be authentic </w:t>
      </w:r>
      <w:r>
        <w:t>found in</w:t>
      </w:r>
      <w:r w:rsidR="00C23FE2">
        <w:t xml:space="preserve"> 1887)</w:t>
      </w:r>
    </w:p>
    <w:p w14:paraId="1F6DD74B" w14:textId="77777777" w:rsidR="00B754F7" w:rsidRDefault="00B754F7" w:rsidP="00B754F7">
      <w:r>
        <w:t xml:space="preserve">1790: </w:t>
      </w:r>
      <w:r>
        <w:rPr>
          <w:i/>
        </w:rPr>
        <w:t xml:space="preserve">Faust, a fragment </w:t>
      </w:r>
    </w:p>
    <w:p w14:paraId="53E90EF1" w14:textId="77777777" w:rsidR="00B754F7" w:rsidRDefault="00B754F7" w:rsidP="00B754F7">
      <w:r>
        <w:t xml:space="preserve">1806: Preliminary version of Part I </w:t>
      </w:r>
    </w:p>
    <w:p w14:paraId="2EEF2452" w14:textId="77777777" w:rsidR="00B754F7" w:rsidRDefault="00B754F7" w:rsidP="00B754F7">
      <w:r>
        <w:t xml:space="preserve">1808: </w:t>
      </w:r>
      <w:r>
        <w:rPr>
          <w:i/>
        </w:rPr>
        <w:t xml:space="preserve">Faust, </w:t>
      </w:r>
      <w:r>
        <w:t>part I</w:t>
      </w:r>
    </w:p>
    <w:p w14:paraId="27511F6E" w14:textId="77777777" w:rsidR="00B754F7" w:rsidRDefault="00B754F7" w:rsidP="00B754F7">
      <w:r>
        <w:t xml:space="preserve">1828-9: Revised edition of </w:t>
      </w:r>
      <w:r>
        <w:rPr>
          <w:i/>
        </w:rPr>
        <w:t xml:space="preserve">Faust, </w:t>
      </w:r>
      <w:r w:rsidRPr="00B754F7">
        <w:t>Part I</w:t>
      </w:r>
    </w:p>
    <w:p w14:paraId="6E2F76EE" w14:textId="77777777" w:rsidR="00B754F7" w:rsidRDefault="00B754F7" w:rsidP="00B754F7">
      <w:r>
        <w:t xml:space="preserve">1831: </w:t>
      </w:r>
      <w:r w:rsidR="00D41367">
        <w:t>Goethe finished p</w:t>
      </w:r>
      <w:r>
        <w:t>art II</w:t>
      </w:r>
    </w:p>
    <w:p w14:paraId="2DF27C9A" w14:textId="77777777" w:rsidR="00B754F7" w:rsidRPr="00D41367" w:rsidRDefault="00B754F7" w:rsidP="00D41367">
      <w:pPr>
        <w:rPr>
          <w:sz w:val="22"/>
          <w:szCs w:val="22"/>
        </w:rPr>
      </w:pPr>
      <w:r w:rsidRPr="00D41367">
        <w:t>1832:</w:t>
      </w:r>
      <w:r w:rsidRPr="00D41367">
        <w:rPr>
          <w:sz w:val="22"/>
          <w:szCs w:val="22"/>
        </w:rPr>
        <w:t xml:space="preserve"> </w:t>
      </w:r>
      <w:r w:rsidR="00D41367" w:rsidRPr="00D41367">
        <w:rPr>
          <w:i/>
          <w:sz w:val="22"/>
          <w:szCs w:val="22"/>
        </w:rPr>
        <w:t xml:space="preserve">Faust, </w:t>
      </w:r>
      <w:r w:rsidR="00D41367" w:rsidRPr="00D41367">
        <w:rPr>
          <w:sz w:val="22"/>
          <w:szCs w:val="22"/>
        </w:rPr>
        <w:t>part II published posthumously</w:t>
      </w:r>
    </w:p>
    <w:p w14:paraId="4AA2E867" w14:textId="77777777" w:rsidR="00A96131" w:rsidRPr="00296550" w:rsidRDefault="00A96131" w:rsidP="00A96131">
      <w:pPr>
        <w:rPr>
          <w:b/>
        </w:rPr>
      </w:pPr>
    </w:p>
    <w:p w14:paraId="66BA83B1" w14:textId="77777777" w:rsidR="00D41367" w:rsidRPr="00296550" w:rsidRDefault="00296550" w:rsidP="00296550">
      <w:pPr>
        <w:rPr>
          <w:lang w:val="en-US"/>
        </w:rPr>
      </w:pPr>
      <w:r w:rsidRPr="00296550">
        <w:rPr>
          <w:b/>
          <w:lang w:val="en-US"/>
        </w:rPr>
        <w:t>Faust</w:t>
      </w:r>
      <w:r w:rsidRPr="00296550">
        <w:rPr>
          <w:lang w:val="en-US"/>
        </w:rPr>
        <w:t xml:space="preserve"> |</w:t>
      </w:r>
      <w:proofErr w:type="spellStart"/>
      <w:r w:rsidRPr="00296550">
        <w:rPr>
          <w:lang w:val="en-US"/>
        </w:rPr>
        <w:t>foust</w:t>
      </w:r>
      <w:proofErr w:type="spellEnd"/>
      <w:r w:rsidRPr="00296550">
        <w:rPr>
          <w:lang w:val="en-US"/>
        </w:rPr>
        <w:t xml:space="preserve">| (also </w:t>
      </w:r>
      <w:r w:rsidRPr="00296550">
        <w:rPr>
          <w:b/>
          <w:bCs/>
          <w:lang w:val="en-US"/>
        </w:rPr>
        <w:t xml:space="preserve">Faustus </w:t>
      </w:r>
      <w:r w:rsidRPr="00296550">
        <w:rPr>
          <w:lang w:val="en-US"/>
        </w:rPr>
        <w:t>|</w:t>
      </w:r>
      <w:r>
        <w:rPr>
          <w:rFonts w:hint="eastAsia"/>
          <w:lang w:val="en-US"/>
        </w:rPr>
        <w:t xml:space="preserve"> </w:t>
      </w:r>
      <w:proofErr w:type="spellStart"/>
      <w:r w:rsidRPr="00296550">
        <w:rPr>
          <w:lang w:val="en-US"/>
        </w:rPr>
        <w:t>foust</w:t>
      </w:r>
      <w:r w:rsidRPr="00296550">
        <w:rPr>
          <w:rFonts w:hint="eastAsia"/>
          <w:lang w:val="en-US"/>
        </w:rPr>
        <w:t>ə</w:t>
      </w:r>
      <w:r>
        <w:rPr>
          <w:lang w:val="en-US"/>
        </w:rPr>
        <w:t>s</w:t>
      </w:r>
      <w:proofErr w:type="spellEnd"/>
      <w:proofErr w:type="gramStart"/>
      <w:r>
        <w:rPr>
          <w:lang w:val="en-US"/>
        </w:rPr>
        <w:t>;</w:t>
      </w:r>
      <w:r w:rsidRPr="00296550">
        <w:rPr>
          <w:rFonts w:hint="eastAsia"/>
          <w:lang w:val="en-US"/>
        </w:rPr>
        <w:t>ˈ</w:t>
      </w:r>
      <w:proofErr w:type="spellStart"/>
      <w:r w:rsidRPr="00296550">
        <w:rPr>
          <w:lang w:val="en-US"/>
        </w:rPr>
        <w:t>f</w:t>
      </w:r>
      <w:r w:rsidRPr="00296550">
        <w:rPr>
          <w:rFonts w:hint="eastAsia"/>
          <w:lang w:val="en-US"/>
        </w:rPr>
        <w:t>ô</w:t>
      </w:r>
      <w:proofErr w:type="spellEnd"/>
      <w:proofErr w:type="gramEnd"/>
      <w:r w:rsidRPr="00296550">
        <w:rPr>
          <w:lang w:val="en-US"/>
        </w:rPr>
        <w:t>-|)</w:t>
      </w:r>
      <w:r>
        <w:rPr>
          <w:lang w:val="en-US"/>
        </w:rPr>
        <w:t xml:space="preserve"> </w:t>
      </w:r>
      <w:r w:rsidRPr="00296550">
        <w:rPr>
          <w:lang w:val="en-US"/>
        </w:rPr>
        <w:t xml:space="preserve">(died </w:t>
      </w:r>
      <w:r w:rsidRPr="00296550">
        <w:rPr>
          <w:i/>
          <w:iCs/>
          <w:lang w:val="en-US"/>
        </w:rPr>
        <w:t xml:space="preserve">c. </w:t>
      </w:r>
      <w:r w:rsidRPr="00296550">
        <w:rPr>
          <w:lang w:val="en-US"/>
        </w:rPr>
        <w:t>1540), German astronomer and necromancer. Reputed to have sold his soul to the Devil, he became the subject of dramas by Marlowe and Goethe, an opera by Gounod, and a novel by Thomas Mann.</w:t>
      </w:r>
    </w:p>
    <w:p w14:paraId="475278E9" w14:textId="77777777" w:rsidR="00A96131" w:rsidRDefault="00A96131" w:rsidP="00A96131"/>
    <w:p w14:paraId="41F565A0" w14:textId="77777777" w:rsidR="00A96131" w:rsidRDefault="00B45929" w:rsidP="00B45929">
      <w:pPr>
        <w:pStyle w:val="Heading2"/>
      </w:pPr>
      <w:r>
        <w:rPr>
          <w:rFonts w:asciiTheme="minorHAnsi" w:eastAsiaTheme="minorEastAsia" w:hAnsiTheme="minorHAnsi" w:cstheme="minorBidi"/>
          <w:b w:val="0"/>
          <w:bCs w:val="0"/>
          <w:color w:val="auto"/>
          <w:sz w:val="24"/>
          <w:szCs w:val="24"/>
        </w:rPr>
        <w:t xml:space="preserve">   </w:t>
      </w:r>
      <w:r w:rsidR="00A96131" w:rsidRPr="00A96131">
        <w:t xml:space="preserve">Goethe’s </w:t>
      </w:r>
      <w:r w:rsidR="00A96131" w:rsidRPr="00A96131">
        <w:rPr>
          <w:i/>
        </w:rPr>
        <w:t xml:space="preserve">Faust </w:t>
      </w:r>
      <w:r w:rsidR="00A96131" w:rsidRPr="00A96131">
        <w:t xml:space="preserve">by Richard Roland Holst </w:t>
      </w:r>
    </w:p>
    <w:p w14:paraId="7E4882F0" w14:textId="77777777" w:rsidR="0097644C" w:rsidRDefault="0097644C" w:rsidP="00B45929">
      <w:pPr>
        <w:rPr>
          <w:sz w:val="28"/>
          <w:szCs w:val="28"/>
          <w:u w:val="single"/>
        </w:rPr>
      </w:pPr>
    </w:p>
    <w:p w14:paraId="3ED42CE5" w14:textId="1221D7FA" w:rsidR="00156D47" w:rsidRPr="001F70DE" w:rsidRDefault="00B45929" w:rsidP="0097644C">
      <w:pPr>
        <w:rPr>
          <w:i/>
        </w:rPr>
      </w:pPr>
      <w:r w:rsidRPr="001F70DE">
        <w:rPr>
          <w:i/>
        </w:rPr>
        <w:t>‘</w:t>
      </w:r>
      <w:r w:rsidR="00854C6C" w:rsidRPr="001F70DE">
        <w:rPr>
          <w:i/>
        </w:rPr>
        <w:t xml:space="preserve">In </w:t>
      </w:r>
      <w:r w:rsidRPr="001F70DE">
        <w:rPr>
          <w:i/>
        </w:rPr>
        <w:t>Goethe’s drama, Faust ultimately develops into the type of the unsatisfied yearning of the human intellect for “more than earthly meat and drink,” this was because the great German humanist deliberately infused into the old story a spirit absolutely opposed to that by which it had originally been inspired. The Faust of the early Faust-books, of the ballads, the dramas and the puppet-plays innumerable which grew out of them, is irrevocably damned because he deliberately prefers human to “divine” knowledge; “he laid the Holy Scriptures behind the door and under the bench, refused to be called doctor of Theology, but preferred to be styled doctor of Medicine.”’</w:t>
      </w:r>
    </w:p>
    <w:p w14:paraId="6CCB22D5" w14:textId="77777777" w:rsidR="00156D47" w:rsidRDefault="00156D47" w:rsidP="0097644C"/>
    <w:p w14:paraId="480436D2" w14:textId="77777777" w:rsidR="00B45929" w:rsidRDefault="00B45929" w:rsidP="0097644C">
      <w:r>
        <w:t xml:space="preserve">--- </w:t>
      </w:r>
      <w:r w:rsidR="004326AE">
        <w:t xml:space="preserve">Walter A. Phillips, </w:t>
      </w:r>
      <w:r>
        <w:rPr>
          <w:i/>
        </w:rPr>
        <w:t xml:space="preserve">Encyclopaedia Britannica </w:t>
      </w:r>
      <w:r w:rsidR="00156D47">
        <w:t xml:space="preserve">(1911) </w:t>
      </w:r>
      <w:r w:rsidR="004326AE">
        <w:t>11</w:t>
      </w:r>
      <w:r w:rsidR="004326AE" w:rsidRPr="004326AE">
        <w:rPr>
          <w:vertAlign w:val="superscript"/>
        </w:rPr>
        <w:t>th</w:t>
      </w:r>
      <w:r w:rsidR="004326AE">
        <w:t xml:space="preserve"> Edition. </w:t>
      </w:r>
    </w:p>
    <w:p w14:paraId="529CF5F1" w14:textId="77777777" w:rsidR="008A1B76" w:rsidRDefault="008A1B76" w:rsidP="0097644C"/>
    <w:p w14:paraId="46490691" w14:textId="77777777" w:rsidR="001A0CE1" w:rsidRDefault="001A0CE1" w:rsidP="0097644C"/>
    <w:p w14:paraId="7A8DC354" w14:textId="321EE285" w:rsidR="001A0CE1" w:rsidRDefault="008A1B76" w:rsidP="0097644C">
      <w:r>
        <w:t>THE LORD.</w:t>
      </w:r>
      <w:r>
        <w:tab/>
      </w:r>
      <w:r>
        <w:tab/>
        <w:t xml:space="preserve">   Do you know Faust?</w:t>
      </w:r>
    </w:p>
    <w:p w14:paraId="252C037E" w14:textId="65E4D2B8" w:rsidR="008A1B76" w:rsidRDefault="008A1B76" w:rsidP="0097644C">
      <w:r>
        <w:t xml:space="preserve">MEPHISTOPHELES. </w:t>
      </w:r>
      <w:r>
        <w:tab/>
        <w:t xml:space="preserve">   The Doctor? Do you mean </w:t>
      </w:r>
      <w:proofErr w:type="gramStart"/>
      <w:r>
        <w:t>–</w:t>
      </w:r>
      <w:proofErr w:type="gramEnd"/>
    </w:p>
    <w:p w14:paraId="6E2E11E4" w14:textId="1674C4D9" w:rsidR="008A1B76" w:rsidRDefault="008A1B76" w:rsidP="0097644C">
      <w:r>
        <w:t>THE LORD.</w:t>
      </w:r>
      <w:r>
        <w:tab/>
      </w:r>
      <w:r>
        <w:tab/>
        <w:t xml:space="preserve">   My servant.</w:t>
      </w:r>
    </w:p>
    <w:p w14:paraId="6BE99BF7" w14:textId="653CDD4F" w:rsidR="008A1B76" w:rsidRDefault="008A1B76" w:rsidP="0097644C">
      <w:r>
        <w:t>MEPHISTOPHELES.      Ah he serves you well, indeed!</w:t>
      </w:r>
    </w:p>
    <w:p w14:paraId="2AC1BB58" w14:textId="1B2E19B5" w:rsidR="008A1B76" w:rsidRDefault="008A1B76" w:rsidP="008A1B76">
      <w:pPr>
        <w:ind w:left="2160"/>
      </w:pPr>
      <w:r>
        <w:t xml:space="preserve">   He scorns earth’s fare and drinks celestial mead.</w:t>
      </w:r>
    </w:p>
    <w:p w14:paraId="60520245" w14:textId="77777777" w:rsidR="008A1B76" w:rsidRDefault="008A1B76" w:rsidP="008A1B76">
      <w:pPr>
        <w:ind w:left="2160"/>
      </w:pPr>
    </w:p>
    <w:p w14:paraId="1A86EC7D" w14:textId="49F6C801" w:rsidR="002D1295" w:rsidRDefault="008A1B76" w:rsidP="00F22D12">
      <w:r>
        <w:t xml:space="preserve">--- Prologue in Heaven, </w:t>
      </w:r>
      <w:r>
        <w:rPr>
          <w:i/>
        </w:rPr>
        <w:t xml:space="preserve">Faust, </w:t>
      </w:r>
      <w:r>
        <w:t>part I. (p11 in Oxford World Classics)</w:t>
      </w:r>
    </w:p>
    <w:p w14:paraId="3356B118" w14:textId="0F0C8CC1" w:rsidR="00F22D12" w:rsidRPr="001F70DE" w:rsidRDefault="001F70DE" w:rsidP="00F22D12">
      <w:pPr>
        <w:rPr>
          <w:i/>
        </w:rPr>
      </w:pPr>
      <w:r w:rsidRPr="001F70DE">
        <w:rPr>
          <w:i/>
        </w:rPr>
        <w:lastRenderedPageBreak/>
        <w:t>‘</w:t>
      </w:r>
      <w:r w:rsidR="00F22D12" w:rsidRPr="001F70DE">
        <w:rPr>
          <w:i/>
        </w:rPr>
        <w:t xml:space="preserve">To the Tropical European, though perhaps not to the tropical native, the most important study is probably that of malarial fever, the investigation of which has already furnished us with some of the finest examples of human intelligence, perseverance, and observation, and unveiled to us some of the most wonderful workings of Nature. To myself this chain of marvels, full of poetry and religion, nowhere better seen than in the splendid illustrations of </w:t>
      </w:r>
      <w:proofErr w:type="spellStart"/>
      <w:r w:rsidR="00F22D12" w:rsidRPr="001F70DE">
        <w:rPr>
          <w:i/>
        </w:rPr>
        <w:t>Drs.</w:t>
      </w:r>
      <w:proofErr w:type="spellEnd"/>
      <w:r w:rsidR="00F22D12" w:rsidRPr="001F70DE">
        <w:rPr>
          <w:i/>
        </w:rPr>
        <w:t xml:space="preserve"> Ross and Fielding-</w:t>
      </w:r>
      <w:proofErr w:type="spellStart"/>
      <w:r w:rsidR="00F22D12" w:rsidRPr="001F70DE">
        <w:rPr>
          <w:i/>
        </w:rPr>
        <w:t>Ould</w:t>
      </w:r>
      <w:proofErr w:type="spellEnd"/>
      <w:r w:rsidR="00F22D12" w:rsidRPr="001F70DE">
        <w:rPr>
          <w:i/>
        </w:rPr>
        <w:t xml:space="preserve">, always recall the words of the second-greatest </w:t>
      </w:r>
      <w:proofErr w:type="spellStart"/>
      <w:r w:rsidR="00F22D12" w:rsidRPr="001F70DE">
        <w:rPr>
          <w:i/>
        </w:rPr>
        <w:t>Teuton</w:t>
      </w:r>
      <w:proofErr w:type="spellEnd"/>
      <w:r w:rsidR="00F22D12" w:rsidRPr="001F70DE">
        <w:rPr>
          <w:i/>
        </w:rPr>
        <w:t xml:space="preserve"> of the century:</w:t>
      </w:r>
      <w:r w:rsidR="00F22D12" w:rsidRPr="001F70DE">
        <w:rPr>
          <w:i/>
        </w:rPr>
        <w:tab/>
      </w:r>
    </w:p>
    <w:p w14:paraId="25407129" w14:textId="77777777" w:rsidR="00F22D12" w:rsidRPr="00434DB8" w:rsidRDefault="00F22D12" w:rsidP="00F22D12">
      <w:r w:rsidRPr="001F70DE">
        <w:rPr>
          <w:i/>
        </w:rPr>
        <w:tab/>
      </w:r>
      <w:r w:rsidRPr="00434DB8">
        <w:rPr>
          <w:i/>
          <w:sz w:val="22"/>
          <w:szCs w:val="22"/>
        </w:rPr>
        <w:tab/>
      </w:r>
      <w:proofErr w:type="spellStart"/>
      <w:r w:rsidRPr="00434DB8">
        <w:t>Wie</w:t>
      </w:r>
      <w:proofErr w:type="spellEnd"/>
      <w:r w:rsidRPr="00434DB8">
        <w:t xml:space="preserve"> </w:t>
      </w:r>
      <w:proofErr w:type="spellStart"/>
      <w:r w:rsidRPr="00434DB8">
        <w:t>alles</w:t>
      </w:r>
      <w:proofErr w:type="spellEnd"/>
      <w:r w:rsidRPr="00434DB8">
        <w:t xml:space="preserve"> </w:t>
      </w:r>
      <w:proofErr w:type="spellStart"/>
      <w:r w:rsidRPr="00434DB8">
        <w:t>sich</w:t>
      </w:r>
      <w:proofErr w:type="spellEnd"/>
      <w:r w:rsidRPr="00434DB8">
        <w:t xml:space="preserve"> </w:t>
      </w:r>
      <w:proofErr w:type="spellStart"/>
      <w:r w:rsidRPr="00434DB8">
        <w:t>zum</w:t>
      </w:r>
      <w:proofErr w:type="spellEnd"/>
      <w:r w:rsidRPr="00434DB8">
        <w:t xml:space="preserve"> </w:t>
      </w:r>
      <w:proofErr w:type="spellStart"/>
      <w:r w:rsidRPr="00434DB8">
        <w:t>Ganzen</w:t>
      </w:r>
      <w:proofErr w:type="spellEnd"/>
      <w:r w:rsidRPr="00434DB8">
        <w:t xml:space="preserve"> </w:t>
      </w:r>
      <w:proofErr w:type="spellStart"/>
      <w:r w:rsidRPr="00434DB8">
        <w:t>webt</w:t>
      </w:r>
      <w:proofErr w:type="spellEnd"/>
      <w:r w:rsidRPr="00434DB8">
        <w:t>,</w:t>
      </w:r>
      <w:bookmarkStart w:id="0" w:name="_GoBack"/>
      <w:bookmarkEnd w:id="0"/>
    </w:p>
    <w:p w14:paraId="34420657" w14:textId="77777777" w:rsidR="00F22D12" w:rsidRPr="00434DB8" w:rsidRDefault="00F22D12" w:rsidP="00F22D12">
      <w:r w:rsidRPr="00434DB8">
        <w:tab/>
      </w:r>
      <w:r w:rsidRPr="00434DB8">
        <w:tab/>
      </w:r>
      <w:proofErr w:type="spellStart"/>
      <w:r w:rsidRPr="00434DB8">
        <w:t>Eins</w:t>
      </w:r>
      <w:proofErr w:type="spellEnd"/>
      <w:r w:rsidRPr="00434DB8">
        <w:t xml:space="preserve"> </w:t>
      </w:r>
      <w:proofErr w:type="spellStart"/>
      <w:r w:rsidRPr="00434DB8">
        <w:t>indem</w:t>
      </w:r>
      <w:proofErr w:type="spellEnd"/>
      <w:r w:rsidRPr="00434DB8">
        <w:t xml:space="preserve"> </w:t>
      </w:r>
      <w:proofErr w:type="spellStart"/>
      <w:r w:rsidRPr="00434DB8">
        <w:t>andern</w:t>
      </w:r>
      <w:proofErr w:type="spellEnd"/>
      <w:r w:rsidRPr="00434DB8">
        <w:t xml:space="preserve"> </w:t>
      </w:r>
      <w:proofErr w:type="spellStart"/>
      <w:r w:rsidRPr="00434DB8">
        <w:t>wirkt</w:t>
      </w:r>
      <w:proofErr w:type="spellEnd"/>
      <w:r w:rsidRPr="00434DB8">
        <w:t xml:space="preserve"> und </w:t>
      </w:r>
      <w:proofErr w:type="spellStart"/>
      <w:proofErr w:type="gramStart"/>
      <w:r w:rsidRPr="00434DB8">
        <w:t>lebt</w:t>
      </w:r>
      <w:proofErr w:type="spellEnd"/>
      <w:r w:rsidRPr="00434DB8">
        <w:t xml:space="preserve"> !</w:t>
      </w:r>
      <w:proofErr w:type="gramEnd"/>
    </w:p>
    <w:p w14:paraId="63FA0647" w14:textId="77777777" w:rsidR="00F22D12" w:rsidRPr="00434DB8" w:rsidRDefault="00F22D12" w:rsidP="00F22D12">
      <w:r w:rsidRPr="00434DB8">
        <w:tab/>
      </w:r>
      <w:r w:rsidRPr="00434DB8">
        <w:tab/>
      </w:r>
      <w:proofErr w:type="spellStart"/>
      <w:r w:rsidRPr="00434DB8">
        <w:t>Wie</w:t>
      </w:r>
      <w:proofErr w:type="spellEnd"/>
      <w:r w:rsidRPr="00434DB8">
        <w:t xml:space="preserve"> </w:t>
      </w:r>
      <w:proofErr w:type="spellStart"/>
      <w:r w:rsidRPr="00434DB8">
        <w:t>Himmels</w:t>
      </w:r>
      <w:proofErr w:type="spellEnd"/>
      <w:r w:rsidRPr="00434DB8">
        <w:t xml:space="preserve"> </w:t>
      </w:r>
      <w:proofErr w:type="spellStart"/>
      <w:r w:rsidRPr="00434DB8">
        <w:t>Kraefte</w:t>
      </w:r>
      <w:proofErr w:type="spellEnd"/>
      <w:r w:rsidRPr="00434DB8">
        <w:t xml:space="preserve"> auf und </w:t>
      </w:r>
      <w:proofErr w:type="spellStart"/>
      <w:r w:rsidRPr="00434DB8">
        <w:t>nieder</w:t>
      </w:r>
      <w:proofErr w:type="spellEnd"/>
      <w:r w:rsidRPr="00434DB8">
        <w:t xml:space="preserve"> </w:t>
      </w:r>
      <w:proofErr w:type="spellStart"/>
      <w:r w:rsidRPr="00434DB8">
        <w:t>steigen</w:t>
      </w:r>
      <w:proofErr w:type="spellEnd"/>
      <w:r w:rsidRPr="00434DB8">
        <w:t>,</w:t>
      </w:r>
    </w:p>
    <w:p w14:paraId="09CFC75C" w14:textId="77777777" w:rsidR="00F22D12" w:rsidRPr="00434DB8" w:rsidRDefault="00F22D12" w:rsidP="00F22D12">
      <w:r w:rsidRPr="00434DB8">
        <w:tab/>
      </w:r>
      <w:r w:rsidRPr="00434DB8">
        <w:tab/>
        <w:t xml:space="preserve">Und </w:t>
      </w:r>
      <w:proofErr w:type="spellStart"/>
      <w:r w:rsidRPr="00434DB8">
        <w:t>sich</w:t>
      </w:r>
      <w:proofErr w:type="spellEnd"/>
      <w:r w:rsidRPr="00434DB8">
        <w:t xml:space="preserve"> die </w:t>
      </w:r>
      <w:proofErr w:type="spellStart"/>
      <w:r w:rsidRPr="00434DB8">
        <w:t>goldenen</w:t>
      </w:r>
      <w:proofErr w:type="spellEnd"/>
      <w:r w:rsidRPr="00434DB8">
        <w:t xml:space="preserve"> </w:t>
      </w:r>
      <w:proofErr w:type="spellStart"/>
      <w:r w:rsidRPr="00434DB8">
        <w:t>eimer</w:t>
      </w:r>
      <w:proofErr w:type="spellEnd"/>
      <w:r w:rsidRPr="00434DB8">
        <w:t xml:space="preserve"> </w:t>
      </w:r>
      <w:proofErr w:type="spellStart"/>
      <w:proofErr w:type="gramStart"/>
      <w:r w:rsidRPr="00434DB8">
        <w:t>reichen</w:t>
      </w:r>
      <w:proofErr w:type="spellEnd"/>
      <w:r w:rsidRPr="00434DB8">
        <w:t xml:space="preserve"> !</w:t>
      </w:r>
      <w:proofErr w:type="gramEnd"/>
    </w:p>
    <w:p w14:paraId="031FC7AD" w14:textId="77777777" w:rsidR="00F22D12" w:rsidRPr="00434DB8" w:rsidRDefault="00F22D12" w:rsidP="00F22D12">
      <w:r w:rsidRPr="00434DB8">
        <w:tab/>
      </w:r>
      <w:r w:rsidRPr="00434DB8">
        <w:tab/>
      </w:r>
      <w:proofErr w:type="spellStart"/>
      <w:r w:rsidRPr="00434DB8">
        <w:t>Mit</w:t>
      </w:r>
      <w:proofErr w:type="spellEnd"/>
      <w:r w:rsidRPr="00434DB8">
        <w:t xml:space="preserve"> </w:t>
      </w:r>
      <w:proofErr w:type="spellStart"/>
      <w:r w:rsidRPr="00434DB8">
        <w:t>segen</w:t>
      </w:r>
      <w:proofErr w:type="spellEnd"/>
      <w:r w:rsidRPr="00434DB8">
        <w:t xml:space="preserve"> </w:t>
      </w:r>
      <w:proofErr w:type="spellStart"/>
      <w:r w:rsidRPr="00434DB8">
        <w:t>duftenden</w:t>
      </w:r>
      <w:proofErr w:type="spellEnd"/>
      <w:r w:rsidRPr="00434DB8">
        <w:t xml:space="preserve"> </w:t>
      </w:r>
      <w:proofErr w:type="spellStart"/>
      <w:r w:rsidRPr="00434DB8">
        <w:t>Schwingen</w:t>
      </w:r>
      <w:proofErr w:type="spellEnd"/>
      <w:r w:rsidRPr="00434DB8">
        <w:t>,</w:t>
      </w:r>
    </w:p>
    <w:p w14:paraId="753BF49D" w14:textId="77777777" w:rsidR="00F22D12" w:rsidRPr="00434DB8" w:rsidRDefault="00F22D12" w:rsidP="00F22D12">
      <w:r w:rsidRPr="00434DB8">
        <w:tab/>
      </w:r>
      <w:r w:rsidRPr="00434DB8">
        <w:tab/>
      </w:r>
      <w:proofErr w:type="spellStart"/>
      <w:r w:rsidRPr="00434DB8">
        <w:t>Vom</w:t>
      </w:r>
      <w:proofErr w:type="spellEnd"/>
      <w:r w:rsidRPr="00434DB8">
        <w:t xml:space="preserve"> </w:t>
      </w:r>
      <w:proofErr w:type="spellStart"/>
      <w:r w:rsidRPr="00434DB8">
        <w:t>Himmel</w:t>
      </w:r>
      <w:proofErr w:type="spellEnd"/>
      <w:r w:rsidRPr="00434DB8">
        <w:t xml:space="preserve"> </w:t>
      </w:r>
      <w:proofErr w:type="spellStart"/>
      <w:r w:rsidRPr="00434DB8">
        <w:t>durch</w:t>
      </w:r>
      <w:proofErr w:type="spellEnd"/>
      <w:r w:rsidRPr="00434DB8">
        <w:t xml:space="preserve"> die </w:t>
      </w:r>
      <w:proofErr w:type="spellStart"/>
      <w:r w:rsidRPr="00434DB8">
        <w:t>Erde</w:t>
      </w:r>
      <w:proofErr w:type="spellEnd"/>
      <w:r w:rsidRPr="00434DB8">
        <w:t xml:space="preserve"> </w:t>
      </w:r>
      <w:proofErr w:type="spellStart"/>
      <w:r w:rsidRPr="00434DB8">
        <w:t>dringen</w:t>
      </w:r>
      <w:proofErr w:type="spellEnd"/>
      <w:r w:rsidRPr="00434DB8">
        <w:t>.</w:t>
      </w:r>
    </w:p>
    <w:p w14:paraId="182410CB" w14:textId="77777777" w:rsidR="00F22D12" w:rsidRPr="00434DB8" w:rsidRDefault="00F22D12" w:rsidP="00F22D12">
      <w:r w:rsidRPr="00434DB8">
        <w:tab/>
      </w:r>
      <w:r w:rsidRPr="00434DB8">
        <w:tab/>
      </w:r>
      <w:proofErr w:type="spellStart"/>
      <w:r w:rsidRPr="00434DB8">
        <w:t>Harmonisch</w:t>
      </w:r>
      <w:proofErr w:type="spellEnd"/>
      <w:r w:rsidRPr="00434DB8">
        <w:t xml:space="preserve"> all das All </w:t>
      </w:r>
      <w:proofErr w:type="spellStart"/>
      <w:proofErr w:type="gramStart"/>
      <w:r w:rsidRPr="00434DB8">
        <w:t>durchklingen</w:t>
      </w:r>
      <w:proofErr w:type="spellEnd"/>
      <w:r w:rsidRPr="00434DB8">
        <w:t xml:space="preserve"> !</w:t>
      </w:r>
      <w:proofErr w:type="gramEnd"/>
    </w:p>
    <w:p w14:paraId="0DA81F24" w14:textId="77777777" w:rsidR="00F22D12" w:rsidRPr="001F70DE" w:rsidRDefault="00F22D12" w:rsidP="00F22D12"/>
    <w:p w14:paraId="05BF4F0B" w14:textId="123D05E6" w:rsidR="00F22D12" w:rsidRPr="00AD69B1" w:rsidRDefault="00F22D12" w:rsidP="00F22D12">
      <w:r>
        <w:t>--</w:t>
      </w:r>
      <w:r w:rsidR="000D6854">
        <w:t>-</w:t>
      </w:r>
      <w:r>
        <w:t xml:space="preserve"> William </w:t>
      </w:r>
      <w:proofErr w:type="spellStart"/>
      <w:r>
        <w:t>MacGregor</w:t>
      </w:r>
      <w:proofErr w:type="spellEnd"/>
      <w:r>
        <w:t xml:space="preserve">, </w:t>
      </w:r>
      <w:r w:rsidR="00AD69B1">
        <w:t xml:space="preserve">‘An Address on Some Problems of Tropical Medicine Delivered at the London School of Tropical Medicine’ </w:t>
      </w:r>
      <w:r w:rsidR="00AD69B1">
        <w:rPr>
          <w:i/>
        </w:rPr>
        <w:t xml:space="preserve">The British Medical Journal </w:t>
      </w:r>
      <w:r w:rsidR="00AD69B1">
        <w:t xml:space="preserve">(1900) </w:t>
      </w:r>
    </w:p>
    <w:p w14:paraId="7457734A" w14:textId="2D990863" w:rsidR="00F22D12" w:rsidRDefault="00BF334E" w:rsidP="00F22D12">
      <w:r>
        <w:rPr>
          <w:rFonts w:ascii="Helvetica" w:hAnsi="Helvetica" w:cs="Helvetica"/>
          <w:noProof/>
          <w:lang w:val="en-US"/>
        </w:rPr>
        <w:drawing>
          <wp:anchor distT="0" distB="0" distL="114300" distR="114300" simplePos="0" relativeHeight="251659264" behindDoc="0" locked="0" layoutInCell="1" allowOverlap="1" wp14:anchorId="04C29AE6" wp14:editId="510C7B83">
            <wp:simplePos x="0" y="0"/>
            <wp:positionH relativeFrom="column">
              <wp:posOffset>3543300</wp:posOffset>
            </wp:positionH>
            <wp:positionV relativeFrom="paragraph">
              <wp:posOffset>76835</wp:posOffset>
            </wp:positionV>
            <wp:extent cx="2098675" cy="2121535"/>
            <wp:effectExtent l="0" t="0" r="9525" b="12065"/>
            <wp:wrapTight wrapText="bothSides">
              <wp:wrapPolygon edited="0">
                <wp:start x="0" y="0"/>
                <wp:lineTo x="0" y="21464"/>
                <wp:lineTo x="21437" y="21464"/>
                <wp:lineTo x="2143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212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E5F6" w14:textId="0D838109" w:rsidR="00BF334E" w:rsidRDefault="00AD69B1" w:rsidP="00045976">
      <w:pPr>
        <w:pStyle w:val="FootnoteText"/>
        <w:rPr>
          <w:sz w:val="24"/>
        </w:rPr>
      </w:pPr>
      <w:r w:rsidRPr="00977E51">
        <w:rPr>
          <w:b/>
          <w:sz w:val="24"/>
        </w:rPr>
        <w:t>Translation:</w:t>
      </w:r>
      <w:r w:rsidRPr="00AD69B1">
        <w:rPr>
          <w:sz w:val="24"/>
        </w:rPr>
        <w:t xml:space="preserve"> </w:t>
      </w:r>
    </w:p>
    <w:p w14:paraId="24507BCD" w14:textId="77777777" w:rsidR="00BF334E" w:rsidRDefault="00045976" w:rsidP="00045976">
      <w:pPr>
        <w:pStyle w:val="FootnoteText"/>
        <w:rPr>
          <w:sz w:val="24"/>
        </w:rPr>
      </w:pPr>
      <w:r>
        <w:rPr>
          <w:sz w:val="24"/>
        </w:rPr>
        <w:t>How it all lives and moves and weave</w:t>
      </w:r>
      <w:r w:rsidR="00BF334E">
        <w:rPr>
          <w:sz w:val="24"/>
        </w:rPr>
        <w:t>s,</w:t>
      </w:r>
      <w:r w:rsidR="00BF334E">
        <w:rPr>
          <w:sz w:val="24"/>
        </w:rPr>
        <w:br/>
      </w:r>
      <w:proofErr w:type="gramStart"/>
      <w:r>
        <w:rPr>
          <w:sz w:val="24"/>
        </w:rPr>
        <w:t>Into</w:t>
      </w:r>
      <w:proofErr w:type="gramEnd"/>
      <w:r>
        <w:rPr>
          <w:sz w:val="24"/>
        </w:rPr>
        <w:t xml:space="preserve"> a whole! Each part gives and receives</w:t>
      </w:r>
      <w:proofErr w:type="gramStart"/>
      <w:r>
        <w:rPr>
          <w:sz w:val="24"/>
        </w:rPr>
        <w:t>,</w:t>
      </w:r>
      <w:r w:rsidR="00BF334E">
        <w:rPr>
          <w:sz w:val="24"/>
        </w:rPr>
        <w:t xml:space="preserve">  </w:t>
      </w:r>
      <w:r>
        <w:rPr>
          <w:sz w:val="24"/>
        </w:rPr>
        <w:t>Angelic</w:t>
      </w:r>
      <w:proofErr w:type="gramEnd"/>
      <w:r>
        <w:rPr>
          <w:sz w:val="24"/>
        </w:rPr>
        <w:t xml:space="preserve"> powers ascend and </w:t>
      </w:r>
      <w:proofErr w:type="spellStart"/>
      <w:r>
        <w:rPr>
          <w:sz w:val="24"/>
        </w:rPr>
        <w:t>redescend</w:t>
      </w:r>
      <w:proofErr w:type="spellEnd"/>
    </w:p>
    <w:p w14:paraId="3EE14EAA" w14:textId="3EAA2C8F" w:rsidR="00045976" w:rsidRDefault="00045976" w:rsidP="00045976">
      <w:pPr>
        <w:pStyle w:val="FootnoteText"/>
        <w:rPr>
          <w:sz w:val="24"/>
        </w:rPr>
      </w:pPr>
      <w:r>
        <w:rPr>
          <w:sz w:val="24"/>
        </w:rPr>
        <w:t>And each to each their golden vessels lend</w:t>
      </w:r>
      <w:proofErr w:type="gramStart"/>
      <w:r>
        <w:rPr>
          <w:sz w:val="24"/>
        </w:rPr>
        <w:t>;</w:t>
      </w:r>
      <w:proofErr w:type="gramEnd"/>
    </w:p>
    <w:p w14:paraId="2EEFC941" w14:textId="77777777" w:rsidR="00BF334E" w:rsidRDefault="00045976" w:rsidP="00BF334E">
      <w:pPr>
        <w:pStyle w:val="FootnoteText"/>
        <w:rPr>
          <w:sz w:val="24"/>
        </w:rPr>
      </w:pPr>
      <w:r>
        <w:rPr>
          <w:sz w:val="24"/>
        </w:rPr>
        <w:t>Fragrant with blessings</w:t>
      </w:r>
      <w:r w:rsidR="00977E51">
        <w:rPr>
          <w:sz w:val="24"/>
        </w:rPr>
        <w:t>, as on wings</w:t>
      </w:r>
      <w:r w:rsidR="00BF334E">
        <w:rPr>
          <w:sz w:val="24"/>
        </w:rPr>
        <w:t>,</w:t>
      </w:r>
    </w:p>
    <w:p w14:paraId="37C9F262" w14:textId="7BD670AE" w:rsidR="00977E51" w:rsidRDefault="00977E51" w:rsidP="00BF334E">
      <w:pPr>
        <w:pStyle w:val="FootnoteText"/>
        <w:rPr>
          <w:sz w:val="24"/>
        </w:rPr>
      </w:pPr>
      <w:r>
        <w:rPr>
          <w:sz w:val="24"/>
        </w:rPr>
        <w:t>From Heaven through the earth and through all things</w:t>
      </w:r>
      <w:r w:rsidR="00BF334E">
        <w:rPr>
          <w:sz w:val="24"/>
        </w:rPr>
        <w:t>,</w:t>
      </w:r>
      <w:r w:rsidR="00BF334E">
        <w:rPr>
          <w:sz w:val="24"/>
        </w:rPr>
        <w:br/>
      </w:r>
      <w:proofErr w:type="gramStart"/>
      <w:r>
        <w:rPr>
          <w:sz w:val="24"/>
        </w:rPr>
        <w:t>Their</w:t>
      </w:r>
      <w:proofErr w:type="gramEnd"/>
      <w:r>
        <w:rPr>
          <w:sz w:val="24"/>
        </w:rPr>
        <w:t xml:space="preserve"> movement thrusts, and all in harmony it sings!</w:t>
      </w:r>
    </w:p>
    <w:p w14:paraId="1FDA32E6" w14:textId="77777777" w:rsidR="00661255" w:rsidRDefault="00661255" w:rsidP="0097644C"/>
    <w:p w14:paraId="4798D1FB" w14:textId="7003069F" w:rsidR="000D6854" w:rsidRPr="000D6854" w:rsidRDefault="000D6854" w:rsidP="0097644C">
      <w:pPr>
        <w:rPr>
          <w:b/>
          <w:u w:val="single"/>
        </w:rPr>
      </w:pPr>
      <w:r w:rsidRPr="000D6854">
        <w:rPr>
          <w:b/>
          <w:u w:val="single"/>
        </w:rPr>
        <w:t xml:space="preserve">Points to Consider: </w:t>
      </w:r>
    </w:p>
    <w:p w14:paraId="3CA36321" w14:textId="416C8B5F" w:rsidR="000D6854" w:rsidRDefault="000D6854" w:rsidP="000D6854">
      <w:pPr>
        <w:pStyle w:val="ListParagraph"/>
        <w:numPr>
          <w:ilvl w:val="0"/>
          <w:numId w:val="1"/>
        </w:numPr>
      </w:pPr>
      <w:r>
        <w:t xml:space="preserve">What </w:t>
      </w:r>
      <w:r w:rsidR="000C45C5">
        <w:t xml:space="preserve">is the significance of the one prose scene </w:t>
      </w:r>
      <w:r w:rsidR="00C7206E">
        <w:t xml:space="preserve">(26) </w:t>
      </w:r>
      <w:r w:rsidR="000C45C5">
        <w:t>in the play?</w:t>
      </w:r>
    </w:p>
    <w:p w14:paraId="1CD32AE9" w14:textId="4BE089FB" w:rsidR="000D6854" w:rsidRDefault="000D6854" w:rsidP="000D6854">
      <w:pPr>
        <w:pStyle w:val="ListParagraph"/>
        <w:numPr>
          <w:ilvl w:val="0"/>
          <w:numId w:val="1"/>
        </w:numPr>
      </w:pPr>
      <w:r>
        <w:t>What is the relationship between natural philosophy (science) and theology?</w:t>
      </w:r>
    </w:p>
    <w:p w14:paraId="6ED50B40" w14:textId="75F7C002" w:rsidR="007013B8" w:rsidRDefault="0064277D" w:rsidP="000D6854">
      <w:pPr>
        <w:pStyle w:val="ListParagraph"/>
        <w:numPr>
          <w:ilvl w:val="0"/>
          <w:numId w:val="1"/>
        </w:numPr>
      </w:pPr>
      <w:r>
        <w:t>What significance d</w:t>
      </w:r>
      <w:r w:rsidR="00434DB8">
        <w:t>o the multiple prefaces (dedication, prelude on</w:t>
      </w:r>
      <w:r>
        <w:t xml:space="preserve"> the stage and prologue in heaven) have on the play? </w:t>
      </w:r>
    </w:p>
    <w:p w14:paraId="366A4FD3" w14:textId="38C0674C" w:rsidR="002A2449" w:rsidRDefault="002A2449" w:rsidP="002A2449">
      <w:pPr>
        <w:rPr>
          <w:u w:val="single"/>
        </w:rPr>
      </w:pPr>
    </w:p>
    <w:p w14:paraId="3546EBB1" w14:textId="77777777" w:rsidR="002A2449" w:rsidRDefault="002A2449" w:rsidP="002A2449">
      <w:r>
        <w:t>MEPHISTOPHELES.</w:t>
      </w:r>
      <w:r>
        <w:tab/>
        <w:t xml:space="preserve">If I may be his guide you’ll lose him </w:t>
      </w:r>
    </w:p>
    <w:p w14:paraId="771520D1" w14:textId="658E3DBA" w:rsidR="002A2449" w:rsidRDefault="002A2449" w:rsidP="00375881">
      <w:pPr>
        <w:ind w:left="1440" w:firstLine="720"/>
      </w:pPr>
      <w:r>
        <w:t>Yet;</w:t>
      </w:r>
      <w:r w:rsidR="00375881">
        <w:t xml:space="preserve"> </w:t>
      </w:r>
      <w:r>
        <w:t>I’ll subtly lead him my way, if you’ll let</w:t>
      </w:r>
    </w:p>
    <w:p w14:paraId="7E07CE3A" w14:textId="0953AAB9" w:rsidR="002A2449" w:rsidRDefault="002A2449" w:rsidP="002A2449">
      <w:pPr>
        <w:ind w:left="1440" w:firstLine="720"/>
      </w:pPr>
      <w:r>
        <w:t>Me do so; shall we have a bet?</w:t>
      </w:r>
    </w:p>
    <w:p w14:paraId="3E729604" w14:textId="069E7209" w:rsidR="002A2449" w:rsidRDefault="002A2449" w:rsidP="002A2449">
      <w:r>
        <w:t>THE LORD.</w:t>
      </w:r>
      <w:r>
        <w:tab/>
        <w:t>He lives on earth</w:t>
      </w:r>
      <w:r w:rsidR="00AE5982">
        <w:t>,</w:t>
      </w:r>
      <w:r>
        <w:t xml:space="preserve"> and while he is alive</w:t>
      </w:r>
    </w:p>
    <w:p w14:paraId="07897A58" w14:textId="12D1B357" w:rsidR="00AE5982" w:rsidRDefault="00AE5982" w:rsidP="002A2449">
      <w:r>
        <w:tab/>
      </w:r>
      <w:r>
        <w:tab/>
        <w:t>You have my leave for the attempt</w:t>
      </w:r>
      <w:proofErr w:type="gramStart"/>
      <w:r>
        <w:t>;</w:t>
      </w:r>
      <w:proofErr w:type="gramEnd"/>
    </w:p>
    <w:p w14:paraId="73DD7B57" w14:textId="61098B27" w:rsidR="00AE5982" w:rsidRDefault="00AE5982" w:rsidP="002A2449">
      <w:r>
        <w:tab/>
      </w:r>
      <w:r>
        <w:tab/>
        <w:t>Man errs, till he has ceased to strive.</w:t>
      </w:r>
    </w:p>
    <w:p w14:paraId="6B02AF3C" w14:textId="3F2BA6AC" w:rsidR="00AE5982" w:rsidRDefault="00AE5982" w:rsidP="002A2449">
      <w:r>
        <w:t>[…]</w:t>
      </w:r>
    </w:p>
    <w:p w14:paraId="50C5611E" w14:textId="5040DA9C" w:rsidR="00AE5982" w:rsidRDefault="00AE5982" w:rsidP="002A2449">
      <w:r>
        <w:t>THE LORD.      Well go and try what you can do!</w:t>
      </w:r>
    </w:p>
    <w:p w14:paraId="4F289E1E" w14:textId="62834698" w:rsidR="00AE5982" w:rsidRDefault="00AE5982" w:rsidP="002A2449">
      <w:r>
        <w:tab/>
      </w:r>
      <w:r>
        <w:tab/>
        <w:t>Entice that spirit from its primal source,</w:t>
      </w:r>
    </w:p>
    <w:p w14:paraId="630F7187" w14:textId="5AFC5B63" w:rsidR="00AE5982" w:rsidRDefault="00AE5982" w:rsidP="002A2449">
      <w:r>
        <w:tab/>
      </w:r>
      <w:r>
        <w:tab/>
        <w:t>And lead him, if he’s not too hard for you</w:t>
      </w:r>
    </w:p>
    <w:p w14:paraId="1E4AC301" w14:textId="720E138A" w:rsidR="00AE5982" w:rsidRDefault="00AE5982" w:rsidP="002A2449">
      <w:r>
        <w:tab/>
      </w:r>
      <w:r>
        <w:tab/>
        <w:t>To grasp on your downward course –</w:t>
      </w:r>
    </w:p>
    <w:p w14:paraId="2110848E" w14:textId="6743B174" w:rsidR="00AE5982" w:rsidRDefault="00AE5982" w:rsidP="002A2449">
      <w:r>
        <w:tab/>
      </w:r>
      <w:r>
        <w:tab/>
        <w:t>And then, when you have failed, with shame confess:</w:t>
      </w:r>
    </w:p>
    <w:p w14:paraId="198D92C1" w14:textId="13B39DF5" w:rsidR="00AE5982" w:rsidRDefault="00AE5982" w:rsidP="002A2449">
      <w:r>
        <w:tab/>
      </w:r>
      <w:r>
        <w:tab/>
        <w:t>A good man, in his dark, bewildered stress,</w:t>
      </w:r>
    </w:p>
    <w:p w14:paraId="2AFBA9F3" w14:textId="0625D9B9" w:rsidR="00AE5982" w:rsidRDefault="00AE5982" w:rsidP="002A2449">
      <w:r>
        <w:tab/>
      </w:r>
      <w:r>
        <w:tab/>
        <w:t>Well knows the path from which he should not stray.</w:t>
      </w:r>
    </w:p>
    <w:p w14:paraId="5113AF49" w14:textId="77777777" w:rsidR="007F4730" w:rsidRDefault="007F4730" w:rsidP="002A2449"/>
    <w:p w14:paraId="1834490C" w14:textId="6D856027" w:rsidR="006317FB" w:rsidRPr="006317FB" w:rsidRDefault="006317FB" w:rsidP="002A2449">
      <w:pPr>
        <w:rPr>
          <w:b/>
        </w:rPr>
      </w:pPr>
      <w:r>
        <w:rPr>
          <w:b/>
        </w:rPr>
        <w:t xml:space="preserve">Suggested </w:t>
      </w:r>
      <w:r w:rsidRPr="006317FB">
        <w:rPr>
          <w:b/>
        </w:rPr>
        <w:t xml:space="preserve">Secondary Reading: </w:t>
      </w:r>
    </w:p>
    <w:p w14:paraId="5318E694" w14:textId="77777777" w:rsidR="005E2740" w:rsidRDefault="005E2740" w:rsidP="005E2740"/>
    <w:p w14:paraId="2725B1CD" w14:textId="77777777" w:rsidR="005E2740" w:rsidRPr="004F683B" w:rsidRDefault="005E2740" w:rsidP="005E2740">
      <w:pPr>
        <w:ind w:left="720" w:hanging="720"/>
      </w:pPr>
      <w:r>
        <w:t xml:space="preserve">Marshall Berman, ‘Goethe’s </w:t>
      </w:r>
      <w:r>
        <w:rPr>
          <w:i/>
        </w:rPr>
        <w:t>Faust</w:t>
      </w:r>
      <w:r>
        <w:t xml:space="preserve">: The Tragedy of Development’ </w:t>
      </w:r>
      <w:r>
        <w:rPr>
          <w:i/>
        </w:rPr>
        <w:t xml:space="preserve">All that is Solid Melts into Air: The Experience of Modernity </w:t>
      </w:r>
      <w:r>
        <w:t xml:space="preserve">(London: Verso, 2010) pp37-87. </w:t>
      </w:r>
    </w:p>
    <w:p w14:paraId="7D5299B9" w14:textId="77777777" w:rsidR="005E2740" w:rsidRDefault="005E2740" w:rsidP="005E2740">
      <w:pPr>
        <w:ind w:left="720" w:hanging="720"/>
      </w:pPr>
    </w:p>
    <w:p w14:paraId="5A6AA580" w14:textId="41BB56F2" w:rsidR="005E2740" w:rsidRDefault="005E2740" w:rsidP="005E2740">
      <w:pPr>
        <w:ind w:left="720" w:hanging="720"/>
      </w:pPr>
      <w:r>
        <w:t xml:space="preserve">Rolf-Peter </w:t>
      </w:r>
      <w:proofErr w:type="spellStart"/>
      <w:r>
        <w:t>Janz</w:t>
      </w:r>
      <w:proofErr w:type="spellEnd"/>
      <w:r>
        <w:t>, ‘</w:t>
      </w:r>
      <w:proofErr w:type="spellStart"/>
      <w:r>
        <w:t>Mephisto</w:t>
      </w:r>
      <w:proofErr w:type="spellEnd"/>
      <w:r>
        <w:t xml:space="preserve"> and the Modernization of Evil’, </w:t>
      </w:r>
      <w:r w:rsidRPr="006317FB">
        <w:rPr>
          <w:i/>
        </w:rPr>
        <w:t xml:space="preserve">Goethe’s </w:t>
      </w:r>
      <w:r w:rsidRPr="006317FB">
        <w:t>Faust</w:t>
      </w:r>
      <w:r w:rsidRPr="006317FB">
        <w:rPr>
          <w:i/>
        </w:rPr>
        <w:t>: Theatre of Modernity</w:t>
      </w:r>
      <w:r>
        <w:rPr>
          <w:i/>
        </w:rPr>
        <w:t xml:space="preserve"> </w:t>
      </w:r>
      <w:proofErr w:type="spellStart"/>
      <w:proofErr w:type="gramStart"/>
      <w:r>
        <w:t>eds</w:t>
      </w:r>
      <w:proofErr w:type="spellEnd"/>
      <w:proofErr w:type="gramEnd"/>
      <w:r>
        <w:t xml:space="preserve"> Hans Schulte, John Noyes &amp; </w:t>
      </w:r>
      <w:proofErr w:type="spellStart"/>
      <w:r>
        <w:t>Pia</w:t>
      </w:r>
      <w:proofErr w:type="spellEnd"/>
      <w:r>
        <w:t xml:space="preserve"> </w:t>
      </w:r>
      <w:proofErr w:type="spellStart"/>
      <w:r>
        <w:t>Kleber</w:t>
      </w:r>
      <w:proofErr w:type="spellEnd"/>
      <w:r>
        <w:t xml:space="preserve"> (Cambridge: Cambridge University Press, 2011) pp32-39.  </w:t>
      </w:r>
      <w:r w:rsidRPr="00D50B1F">
        <w:t>[</w:t>
      </w:r>
      <w:proofErr w:type="gramStart"/>
      <w:r w:rsidRPr="00D50B1F">
        <w:t>available</w:t>
      </w:r>
      <w:proofErr w:type="gramEnd"/>
      <w:r w:rsidRPr="00D50B1F">
        <w:t xml:space="preserve"> as electronic resource]</w:t>
      </w:r>
    </w:p>
    <w:p w14:paraId="64E045DE" w14:textId="77777777" w:rsidR="005E2740" w:rsidRDefault="005E2740" w:rsidP="005E2740"/>
    <w:p w14:paraId="0AE532A3" w14:textId="77777777" w:rsidR="005E2740" w:rsidRDefault="005E2740" w:rsidP="005E2740">
      <w:pPr>
        <w:ind w:left="720" w:hanging="720"/>
      </w:pPr>
      <w:proofErr w:type="gramStart"/>
      <w:r>
        <w:t>David Hawkes, ‘</w:t>
      </w:r>
      <w:r>
        <w:rPr>
          <w:i/>
        </w:rPr>
        <w:t>Faust</w:t>
      </w:r>
      <w:r>
        <w:t xml:space="preserve"> and Enlightenment’, </w:t>
      </w:r>
      <w:r>
        <w:rPr>
          <w:i/>
        </w:rPr>
        <w:t>The</w:t>
      </w:r>
      <w:r w:rsidRPr="009766B5">
        <w:t xml:space="preserve"> Faust </w:t>
      </w:r>
      <w:r>
        <w:rPr>
          <w:i/>
        </w:rPr>
        <w:t xml:space="preserve">Myth: Religion and the Rise of Representation </w:t>
      </w:r>
      <w:r>
        <w:t>(New York: Palgrave Macmillan, 2007) pp139-165.</w:t>
      </w:r>
      <w:proofErr w:type="gramEnd"/>
      <w:r>
        <w:t xml:space="preserve"> </w:t>
      </w:r>
      <w:r w:rsidRPr="00D50B1F">
        <w:t>[</w:t>
      </w:r>
      <w:proofErr w:type="gramStart"/>
      <w:r w:rsidRPr="00D50B1F">
        <w:t>available</w:t>
      </w:r>
      <w:proofErr w:type="gramEnd"/>
      <w:r w:rsidRPr="00D50B1F">
        <w:t xml:space="preserve"> as electronic resource]</w:t>
      </w:r>
    </w:p>
    <w:p w14:paraId="0AE9ADC0" w14:textId="77777777" w:rsidR="005E2740" w:rsidRDefault="005E2740" w:rsidP="005E2740">
      <w:pPr>
        <w:ind w:left="720" w:hanging="720"/>
      </w:pPr>
    </w:p>
    <w:p w14:paraId="15D45AA7" w14:textId="77777777" w:rsidR="005E2740" w:rsidRDefault="005E2740" w:rsidP="005E2740">
      <w:pPr>
        <w:ind w:left="720" w:hanging="720"/>
      </w:pPr>
      <w:r>
        <w:t xml:space="preserve">James M. Van Der </w:t>
      </w:r>
      <w:proofErr w:type="spellStart"/>
      <w:r>
        <w:t>Laan</w:t>
      </w:r>
      <w:proofErr w:type="spellEnd"/>
      <w:r>
        <w:t xml:space="preserve">, </w:t>
      </w:r>
      <w:r>
        <w:rPr>
          <w:i/>
        </w:rPr>
        <w:t xml:space="preserve">Seeking Meaning for Goethe’s </w:t>
      </w:r>
      <w:r>
        <w:t>Faust</w:t>
      </w:r>
      <w:r>
        <w:rPr>
          <w:i/>
        </w:rPr>
        <w:t xml:space="preserve"> </w:t>
      </w:r>
      <w:r>
        <w:t xml:space="preserve">(New York: Continuum, 2007) </w:t>
      </w:r>
    </w:p>
    <w:p w14:paraId="244CF98F" w14:textId="02C854D2" w:rsidR="005E2740" w:rsidRDefault="005E2740" w:rsidP="005E2740">
      <w:pPr>
        <w:ind w:left="720" w:hanging="720"/>
      </w:pPr>
    </w:p>
    <w:sectPr w:rsidR="005E2740" w:rsidSect="00D41367">
      <w:headerReference w:type="default" r:id="rId10"/>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9C49" w14:textId="77777777" w:rsidR="00027202" w:rsidRDefault="00027202" w:rsidP="00351CED">
      <w:r>
        <w:separator/>
      </w:r>
    </w:p>
  </w:endnote>
  <w:endnote w:type="continuationSeparator" w:id="0">
    <w:p w14:paraId="1CA77B5A" w14:textId="77777777" w:rsidR="00027202" w:rsidRDefault="00027202" w:rsidP="003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11B59" w14:textId="77777777" w:rsidR="00027202" w:rsidRDefault="00027202" w:rsidP="00351CED">
      <w:r>
        <w:separator/>
      </w:r>
    </w:p>
  </w:footnote>
  <w:footnote w:type="continuationSeparator" w:id="0">
    <w:p w14:paraId="2342DDFD" w14:textId="77777777" w:rsidR="00027202" w:rsidRDefault="00027202" w:rsidP="0035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7615" w14:textId="77777777" w:rsidR="00027202" w:rsidRDefault="00027202" w:rsidP="00351CED">
    <w:r>
      <w:t xml:space="preserve">EN123 – Modern World Literatures </w:t>
    </w:r>
    <w:r>
      <w:tab/>
    </w:r>
    <w:r>
      <w:tab/>
      <w:t>Seminar Tutor: Emilie Taylor-Brown</w:t>
    </w:r>
  </w:p>
  <w:p w14:paraId="5038D048" w14:textId="68E09AE5" w:rsidR="00027202" w:rsidRDefault="00027202" w:rsidP="00351CED">
    <w:r>
      <w:t>Seminar: Thurs 1-2pm, H445</w:t>
    </w:r>
    <w:r>
      <w:tab/>
    </w:r>
    <w:r>
      <w:tab/>
    </w:r>
    <w:r>
      <w:tab/>
      <w:t xml:space="preserve">  </w:t>
    </w:r>
    <w:hyperlink r:id="rId1" w:history="1">
      <w:r w:rsidR="001758E8" w:rsidRPr="001A7DA0">
        <w:rPr>
          <w:rStyle w:val="Hyperlink"/>
        </w:rPr>
        <w:t>emilie.tayl</w:t>
      </w:r>
      <w:r w:rsidR="001758E8" w:rsidRPr="001A7DA0">
        <w:rPr>
          <w:rStyle w:val="Hyperlink"/>
        </w:rPr>
        <w:t>o</w:t>
      </w:r>
      <w:r w:rsidR="001758E8" w:rsidRPr="001A7DA0">
        <w:rPr>
          <w:rStyle w:val="Hyperlink"/>
        </w:rPr>
        <w:t>r-brown@warwick.ac.uk</w:t>
      </w:r>
    </w:hyperlink>
  </w:p>
  <w:p w14:paraId="705ED066" w14:textId="2FB83C87" w:rsidR="00027202" w:rsidRDefault="00027202" w:rsidP="00351CED">
    <w:r>
      <w:t xml:space="preserve">Office Hour: Thurs 2-3pm, H516            </w:t>
    </w:r>
  </w:p>
  <w:p w14:paraId="2E9B2D07" w14:textId="77777777" w:rsidR="00027202" w:rsidRDefault="000272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2AF"/>
    <w:multiLevelType w:val="hybridMultilevel"/>
    <w:tmpl w:val="3F6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ED"/>
    <w:rsid w:val="00027202"/>
    <w:rsid w:val="00045976"/>
    <w:rsid w:val="000C45C5"/>
    <w:rsid w:val="000D6854"/>
    <w:rsid w:val="00156D47"/>
    <w:rsid w:val="001758E8"/>
    <w:rsid w:val="001A0CE1"/>
    <w:rsid w:val="001F70DE"/>
    <w:rsid w:val="00296550"/>
    <w:rsid w:val="002A2449"/>
    <w:rsid w:val="002D1295"/>
    <w:rsid w:val="00351CED"/>
    <w:rsid w:val="00375881"/>
    <w:rsid w:val="004326AE"/>
    <w:rsid w:val="00434DB8"/>
    <w:rsid w:val="004F683B"/>
    <w:rsid w:val="005E2740"/>
    <w:rsid w:val="006317FB"/>
    <w:rsid w:val="0064277D"/>
    <w:rsid w:val="00661255"/>
    <w:rsid w:val="006A21F0"/>
    <w:rsid w:val="006C560C"/>
    <w:rsid w:val="007013B8"/>
    <w:rsid w:val="007100A6"/>
    <w:rsid w:val="007236AE"/>
    <w:rsid w:val="007F4730"/>
    <w:rsid w:val="00854C6C"/>
    <w:rsid w:val="008A1B76"/>
    <w:rsid w:val="0097644C"/>
    <w:rsid w:val="009766B5"/>
    <w:rsid w:val="00977E51"/>
    <w:rsid w:val="00A96131"/>
    <w:rsid w:val="00AD69B1"/>
    <w:rsid w:val="00AE5982"/>
    <w:rsid w:val="00B45929"/>
    <w:rsid w:val="00B754F7"/>
    <w:rsid w:val="00B842AD"/>
    <w:rsid w:val="00BB051B"/>
    <w:rsid w:val="00BF334E"/>
    <w:rsid w:val="00C23FE2"/>
    <w:rsid w:val="00C6201D"/>
    <w:rsid w:val="00C7206E"/>
    <w:rsid w:val="00D41367"/>
    <w:rsid w:val="00D50B1F"/>
    <w:rsid w:val="00F22D12"/>
    <w:rsid w:val="00F848BD"/>
    <w:rsid w:val="00FB7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71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4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5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ED"/>
    <w:pPr>
      <w:tabs>
        <w:tab w:val="center" w:pos="4320"/>
        <w:tab w:val="right" w:pos="8640"/>
      </w:tabs>
    </w:pPr>
  </w:style>
  <w:style w:type="character" w:customStyle="1" w:styleId="HeaderChar">
    <w:name w:val="Header Char"/>
    <w:basedOn w:val="DefaultParagraphFont"/>
    <w:link w:val="Header"/>
    <w:uiPriority w:val="99"/>
    <w:rsid w:val="00351CED"/>
  </w:style>
  <w:style w:type="paragraph" w:styleId="Footer">
    <w:name w:val="footer"/>
    <w:basedOn w:val="Normal"/>
    <w:link w:val="FooterChar"/>
    <w:uiPriority w:val="99"/>
    <w:unhideWhenUsed/>
    <w:rsid w:val="00351CED"/>
    <w:pPr>
      <w:tabs>
        <w:tab w:val="center" w:pos="4320"/>
        <w:tab w:val="right" w:pos="8640"/>
      </w:tabs>
    </w:pPr>
  </w:style>
  <w:style w:type="character" w:customStyle="1" w:styleId="FooterChar">
    <w:name w:val="Footer Char"/>
    <w:basedOn w:val="DefaultParagraphFont"/>
    <w:link w:val="Footer"/>
    <w:uiPriority w:val="99"/>
    <w:rsid w:val="00351CED"/>
  </w:style>
  <w:style w:type="paragraph" w:styleId="BalloonText">
    <w:name w:val="Balloon Text"/>
    <w:basedOn w:val="Normal"/>
    <w:link w:val="BalloonTextChar"/>
    <w:uiPriority w:val="99"/>
    <w:semiHidden/>
    <w:unhideWhenUsed/>
    <w:rsid w:val="00A96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131"/>
    <w:rPr>
      <w:rFonts w:ascii="Lucida Grande" w:hAnsi="Lucida Grande" w:cs="Lucida Grande"/>
      <w:sz w:val="18"/>
      <w:szCs w:val="18"/>
    </w:rPr>
  </w:style>
  <w:style w:type="character" w:customStyle="1" w:styleId="Heading1Char">
    <w:name w:val="Heading 1 Char"/>
    <w:basedOn w:val="DefaultParagraphFont"/>
    <w:link w:val="Heading1"/>
    <w:uiPriority w:val="9"/>
    <w:rsid w:val="00B754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4592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F22D12"/>
    <w:rPr>
      <w:rFonts w:ascii="Cambria" w:eastAsia="MS Mincho" w:hAnsi="Cambria" w:cs="Times New Roman"/>
      <w:sz w:val="20"/>
    </w:rPr>
  </w:style>
  <w:style w:type="character" w:customStyle="1" w:styleId="FootnoteTextChar">
    <w:name w:val="Footnote Text Char"/>
    <w:basedOn w:val="DefaultParagraphFont"/>
    <w:link w:val="FootnoteText"/>
    <w:uiPriority w:val="99"/>
    <w:rsid w:val="00F22D12"/>
    <w:rPr>
      <w:rFonts w:ascii="Cambria" w:eastAsia="MS Mincho" w:hAnsi="Cambria" w:cs="Times New Roman"/>
      <w:sz w:val="20"/>
    </w:rPr>
  </w:style>
  <w:style w:type="paragraph" w:styleId="ListParagraph">
    <w:name w:val="List Paragraph"/>
    <w:basedOn w:val="Normal"/>
    <w:uiPriority w:val="34"/>
    <w:qFormat/>
    <w:rsid w:val="000D6854"/>
    <w:pPr>
      <w:ind w:left="720"/>
      <w:contextualSpacing/>
    </w:pPr>
  </w:style>
  <w:style w:type="character" w:styleId="Hyperlink">
    <w:name w:val="Hyperlink"/>
    <w:basedOn w:val="DefaultParagraphFont"/>
    <w:uiPriority w:val="99"/>
    <w:unhideWhenUsed/>
    <w:rsid w:val="00C6201D"/>
    <w:rPr>
      <w:color w:val="0000FF" w:themeColor="hyperlink"/>
      <w:u w:val="single"/>
    </w:rPr>
  </w:style>
  <w:style w:type="character" w:styleId="FollowedHyperlink">
    <w:name w:val="FollowedHyperlink"/>
    <w:basedOn w:val="DefaultParagraphFont"/>
    <w:uiPriority w:val="99"/>
    <w:semiHidden/>
    <w:unhideWhenUsed/>
    <w:rsid w:val="000272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4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5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ED"/>
    <w:pPr>
      <w:tabs>
        <w:tab w:val="center" w:pos="4320"/>
        <w:tab w:val="right" w:pos="8640"/>
      </w:tabs>
    </w:pPr>
  </w:style>
  <w:style w:type="character" w:customStyle="1" w:styleId="HeaderChar">
    <w:name w:val="Header Char"/>
    <w:basedOn w:val="DefaultParagraphFont"/>
    <w:link w:val="Header"/>
    <w:uiPriority w:val="99"/>
    <w:rsid w:val="00351CED"/>
  </w:style>
  <w:style w:type="paragraph" w:styleId="Footer">
    <w:name w:val="footer"/>
    <w:basedOn w:val="Normal"/>
    <w:link w:val="FooterChar"/>
    <w:uiPriority w:val="99"/>
    <w:unhideWhenUsed/>
    <w:rsid w:val="00351CED"/>
    <w:pPr>
      <w:tabs>
        <w:tab w:val="center" w:pos="4320"/>
        <w:tab w:val="right" w:pos="8640"/>
      </w:tabs>
    </w:pPr>
  </w:style>
  <w:style w:type="character" w:customStyle="1" w:styleId="FooterChar">
    <w:name w:val="Footer Char"/>
    <w:basedOn w:val="DefaultParagraphFont"/>
    <w:link w:val="Footer"/>
    <w:uiPriority w:val="99"/>
    <w:rsid w:val="00351CED"/>
  </w:style>
  <w:style w:type="paragraph" w:styleId="BalloonText">
    <w:name w:val="Balloon Text"/>
    <w:basedOn w:val="Normal"/>
    <w:link w:val="BalloonTextChar"/>
    <w:uiPriority w:val="99"/>
    <w:semiHidden/>
    <w:unhideWhenUsed/>
    <w:rsid w:val="00A96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131"/>
    <w:rPr>
      <w:rFonts w:ascii="Lucida Grande" w:hAnsi="Lucida Grande" w:cs="Lucida Grande"/>
      <w:sz w:val="18"/>
      <w:szCs w:val="18"/>
    </w:rPr>
  </w:style>
  <w:style w:type="character" w:customStyle="1" w:styleId="Heading1Char">
    <w:name w:val="Heading 1 Char"/>
    <w:basedOn w:val="DefaultParagraphFont"/>
    <w:link w:val="Heading1"/>
    <w:uiPriority w:val="9"/>
    <w:rsid w:val="00B754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4592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F22D12"/>
    <w:rPr>
      <w:rFonts w:ascii="Cambria" w:eastAsia="MS Mincho" w:hAnsi="Cambria" w:cs="Times New Roman"/>
      <w:sz w:val="20"/>
    </w:rPr>
  </w:style>
  <w:style w:type="character" w:customStyle="1" w:styleId="FootnoteTextChar">
    <w:name w:val="Footnote Text Char"/>
    <w:basedOn w:val="DefaultParagraphFont"/>
    <w:link w:val="FootnoteText"/>
    <w:uiPriority w:val="99"/>
    <w:rsid w:val="00F22D12"/>
    <w:rPr>
      <w:rFonts w:ascii="Cambria" w:eastAsia="MS Mincho" w:hAnsi="Cambria" w:cs="Times New Roman"/>
      <w:sz w:val="20"/>
    </w:rPr>
  </w:style>
  <w:style w:type="paragraph" w:styleId="ListParagraph">
    <w:name w:val="List Paragraph"/>
    <w:basedOn w:val="Normal"/>
    <w:uiPriority w:val="34"/>
    <w:qFormat/>
    <w:rsid w:val="000D6854"/>
    <w:pPr>
      <w:ind w:left="720"/>
      <w:contextualSpacing/>
    </w:pPr>
  </w:style>
  <w:style w:type="character" w:styleId="Hyperlink">
    <w:name w:val="Hyperlink"/>
    <w:basedOn w:val="DefaultParagraphFont"/>
    <w:uiPriority w:val="99"/>
    <w:unhideWhenUsed/>
    <w:rsid w:val="00C6201D"/>
    <w:rPr>
      <w:color w:val="0000FF" w:themeColor="hyperlink"/>
      <w:u w:val="single"/>
    </w:rPr>
  </w:style>
  <w:style w:type="character" w:styleId="FollowedHyperlink">
    <w:name w:val="FollowedHyperlink"/>
    <w:basedOn w:val="DefaultParagraphFont"/>
    <w:uiPriority w:val="99"/>
    <w:semiHidden/>
    <w:unhideWhenUsed/>
    <w:rsid w:val="00027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ilie.taylor-brown@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694</Words>
  <Characters>3962</Characters>
  <Application>Microsoft Macintosh Word</Application>
  <DocSecurity>0</DocSecurity>
  <Lines>33</Lines>
  <Paragraphs>9</Paragraphs>
  <ScaleCrop>false</ScaleCrop>
  <Company>Keele University</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Taylor-Brown</dc:creator>
  <cp:keywords/>
  <dc:description/>
  <cp:lastModifiedBy>Emilie Taylor-Brown</cp:lastModifiedBy>
  <cp:revision>4</cp:revision>
  <dcterms:created xsi:type="dcterms:W3CDTF">2013-09-09T12:56:00Z</dcterms:created>
  <dcterms:modified xsi:type="dcterms:W3CDTF">2013-10-07T22:12:00Z</dcterms:modified>
</cp:coreProperties>
</file>