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12D" w:rsidRPr="00D865B6" w:rsidRDefault="00DB612D" w:rsidP="00DB612D">
      <w:pPr>
        <w:spacing w:line="360" w:lineRule="auto"/>
      </w:pPr>
      <w:r w:rsidRPr="00D865B6">
        <w:t>Dr Federico Botana, </w:t>
      </w:r>
      <w:proofErr w:type="spellStart"/>
      <w:r w:rsidRPr="00D865B6">
        <w:t>Courtauld</w:t>
      </w:r>
      <w:proofErr w:type="spellEnd"/>
      <w:r w:rsidRPr="00D865B6">
        <w:t xml:space="preserve"> Institute of Art</w:t>
      </w:r>
    </w:p>
    <w:p w:rsidR="00DB612D" w:rsidRDefault="00DB612D" w:rsidP="00DB612D">
      <w:pPr>
        <w:spacing w:line="360" w:lineRule="auto"/>
        <w:rPr>
          <w:i/>
        </w:rPr>
      </w:pPr>
    </w:p>
    <w:p w:rsidR="00DB612D" w:rsidRPr="00D865B6" w:rsidRDefault="00DB612D" w:rsidP="00DB612D">
      <w:pPr>
        <w:spacing w:line="360" w:lineRule="auto"/>
        <w:rPr>
          <w:i/>
        </w:rPr>
      </w:pPr>
      <w:r w:rsidRPr="00D865B6">
        <w:rPr>
          <w:i/>
        </w:rPr>
        <w:t xml:space="preserve">The Case of San Nicola at San </w:t>
      </w:r>
      <w:proofErr w:type="spellStart"/>
      <w:r w:rsidRPr="00D865B6">
        <w:rPr>
          <w:i/>
        </w:rPr>
        <w:t>Vittore</w:t>
      </w:r>
      <w:proofErr w:type="spellEnd"/>
      <w:r w:rsidRPr="00D865B6">
        <w:rPr>
          <w:i/>
        </w:rPr>
        <w:t xml:space="preserve"> del Lazio </w:t>
      </w:r>
    </w:p>
    <w:p w:rsidR="00DB612D" w:rsidRPr="00D865B6" w:rsidRDefault="00DB612D" w:rsidP="00DB612D">
      <w:pPr>
        <w:spacing w:line="360" w:lineRule="auto"/>
      </w:pPr>
    </w:p>
    <w:p w:rsidR="00DB612D" w:rsidRPr="00D865B6" w:rsidRDefault="00DB612D" w:rsidP="00DB612D">
      <w:pPr>
        <w:spacing w:line="360" w:lineRule="auto"/>
        <w:rPr>
          <w:rFonts w:ascii="Book Antiqua" w:hAnsi="Book Antiqua"/>
        </w:rPr>
      </w:pPr>
      <w:r w:rsidRPr="00D865B6">
        <w:rPr>
          <w:rFonts w:ascii="Book Antiqua" w:hAnsi="Book Antiqua"/>
        </w:rPr>
        <w:t xml:space="preserve">The study of medieval wall paintings in rural parish churches can present serious challenges to art historians. This is the case in San Nicola, a twelfth-century church in San </w:t>
      </w:r>
      <w:proofErr w:type="spellStart"/>
      <w:r w:rsidRPr="00D865B6">
        <w:rPr>
          <w:rFonts w:ascii="Book Antiqua" w:hAnsi="Book Antiqua"/>
        </w:rPr>
        <w:t>Vittore</w:t>
      </w:r>
      <w:proofErr w:type="spellEnd"/>
      <w:r w:rsidRPr="00D865B6">
        <w:rPr>
          <w:rFonts w:ascii="Book Antiqua" w:hAnsi="Book Antiqua"/>
        </w:rPr>
        <w:t xml:space="preserve"> del Lazio, a village in the territories of the Abbey of </w:t>
      </w:r>
      <w:proofErr w:type="spellStart"/>
      <w:r w:rsidRPr="00D865B6">
        <w:rPr>
          <w:rFonts w:ascii="Book Antiqua" w:hAnsi="Book Antiqua"/>
        </w:rPr>
        <w:t>Montecassino</w:t>
      </w:r>
      <w:proofErr w:type="spellEnd"/>
      <w:r w:rsidRPr="00D865B6">
        <w:rPr>
          <w:rFonts w:ascii="Book Antiqua" w:hAnsi="Book Antiqua"/>
        </w:rPr>
        <w:t xml:space="preserve">.  San Nicola has preserved three centuries of medieval mural decoration, but alas, after World War II and sixty-five years of neglect, in very poor condition.  To make things worse, there are no significant medieval written sources for San Nicola, only mentions scattered among the registries of the abbey. So how do we approach these frescoes? This paper focuses on two cycles, the Seven Works of Mercy, and the </w:t>
      </w:r>
      <w:proofErr w:type="spellStart"/>
      <w:r w:rsidRPr="00D865B6">
        <w:rPr>
          <w:rFonts w:ascii="Book Antiqua" w:hAnsi="Book Antiqua"/>
          <w:i/>
        </w:rPr>
        <w:t>Passio</w:t>
      </w:r>
      <w:proofErr w:type="spellEnd"/>
      <w:r w:rsidRPr="00D865B6">
        <w:rPr>
          <w:rFonts w:ascii="Book Antiqua" w:hAnsi="Book Antiqua"/>
        </w:rPr>
        <w:t xml:space="preserve"> of St Margaret of Antioch, both painted probably </w:t>
      </w:r>
      <w:r w:rsidRPr="00D865B6">
        <w:rPr>
          <w:rFonts w:ascii="Book Antiqua" w:hAnsi="Book Antiqua"/>
          <w:i/>
        </w:rPr>
        <w:t>c.</w:t>
      </w:r>
      <w:r w:rsidRPr="00D865B6">
        <w:rPr>
          <w:rFonts w:ascii="Book Antiqua" w:hAnsi="Book Antiqua"/>
        </w:rPr>
        <w:t xml:space="preserve">1320-30. This paper looks at traditional methods like surveying documentary sources and interpreting inscriptions. It also considers the potential of formal analysis, explores the relationship between the cycles and other frescoes in the interior of the church, and examines the physical characteristics of the space surrounding the cycles.  The result of this investigation suggests that the Works of Mercy and St Margaret’s </w:t>
      </w:r>
      <w:proofErr w:type="spellStart"/>
      <w:r w:rsidRPr="00D865B6">
        <w:rPr>
          <w:rFonts w:ascii="Book Antiqua" w:hAnsi="Book Antiqua"/>
          <w:i/>
        </w:rPr>
        <w:t>Passio</w:t>
      </w:r>
      <w:proofErr w:type="spellEnd"/>
      <w:r w:rsidRPr="00D865B6">
        <w:rPr>
          <w:rFonts w:ascii="Book Antiqua" w:hAnsi="Book Antiqua"/>
        </w:rPr>
        <w:t xml:space="preserve"> mark the place where parishioners met their parish priest to receive religious instruction and to </w:t>
      </w:r>
      <w:r w:rsidRPr="00D865B6">
        <w:rPr>
          <w:rFonts w:ascii="Book Antiqua" w:hAnsi="Book Antiqua"/>
          <w:lang w:val="en-GB"/>
        </w:rPr>
        <w:t>organise</w:t>
      </w:r>
      <w:r w:rsidRPr="00D865B6">
        <w:rPr>
          <w:rFonts w:ascii="Book Antiqua" w:hAnsi="Book Antiqua"/>
        </w:rPr>
        <w:t xml:space="preserve"> assistance for the needy. </w:t>
      </w:r>
    </w:p>
    <w:p w:rsidR="00DB612D" w:rsidRDefault="00DB612D" w:rsidP="00DB612D">
      <w:pPr>
        <w:spacing w:line="360" w:lineRule="auto"/>
      </w:pPr>
    </w:p>
    <w:p w:rsidR="00DB612D" w:rsidRPr="00D865B6" w:rsidRDefault="00DB612D" w:rsidP="00DB612D">
      <w:pPr>
        <w:spacing w:line="360" w:lineRule="auto"/>
      </w:pPr>
    </w:p>
    <w:p w:rsidR="00004557" w:rsidRPr="00DB612D" w:rsidRDefault="00004557" w:rsidP="00DB612D">
      <w:pPr>
        <w:spacing w:line="360" w:lineRule="auto"/>
      </w:pPr>
    </w:p>
    <w:sectPr w:rsidR="00004557" w:rsidRPr="00DB612D" w:rsidSect="0000455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237BF"/>
    <w:rsid w:val="00004557"/>
    <w:rsid w:val="000237BF"/>
    <w:rsid w:val="00207185"/>
    <w:rsid w:val="00225333"/>
    <w:rsid w:val="002535F6"/>
    <w:rsid w:val="004223B3"/>
    <w:rsid w:val="00453214"/>
    <w:rsid w:val="00461C32"/>
    <w:rsid w:val="004B266B"/>
    <w:rsid w:val="005B3B7A"/>
    <w:rsid w:val="00631C0B"/>
    <w:rsid w:val="006925AB"/>
    <w:rsid w:val="006A211E"/>
    <w:rsid w:val="006C1090"/>
    <w:rsid w:val="00774E1C"/>
    <w:rsid w:val="00932C24"/>
    <w:rsid w:val="009565C0"/>
    <w:rsid w:val="00A10C14"/>
    <w:rsid w:val="00A32E94"/>
    <w:rsid w:val="00A924BA"/>
    <w:rsid w:val="00B36E52"/>
    <w:rsid w:val="00CD7F85"/>
    <w:rsid w:val="00DB612D"/>
    <w:rsid w:val="00EF694B"/>
    <w:rsid w:val="00F4123B"/>
    <w:rsid w:val="00F84C3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7BF"/>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1185</Characters>
  <Application>Microsoft Office Word</Application>
  <DocSecurity>0</DocSecurity>
  <Lines>9</Lines>
  <Paragraphs>2</Paragraphs>
  <ScaleCrop>false</ScaleCrop>
  <Company>University of Warwick</Company>
  <LinksUpToDate>false</LinksUpToDate>
  <CharactersWithSpaces>1390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hyscd</dc:creator>
  <cp:keywords/>
  <dc:description/>
  <cp:lastModifiedBy>hyscd</cp:lastModifiedBy>
  <cp:revision>2</cp:revision>
  <dcterms:created xsi:type="dcterms:W3CDTF">2011-06-17T07:34:00Z</dcterms:created>
  <dcterms:modified xsi:type="dcterms:W3CDTF">2011-06-17T07:34:00Z</dcterms:modified>
</cp:coreProperties>
</file>