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3" w:type="dxa"/>
        <w:tblBorders>
          <w:top w:val="dashed" w:sz="6" w:space="0" w:color="BBBBBB"/>
          <w:left w:val="dashed" w:sz="6" w:space="0" w:color="BBBBBB"/>
          <w:bottom w:val="dashed" w:sz="6" w:space="0" w:color="BBBBBB"/>
          <w:right w:val="dashed" w:sz="6" w:space="0" w:color="BBBBBB"/>
        </w:tblBorders>
        <w:tblCellMar>
          <w:top w:w="150" w:type="dxa"/>
          <w:left w:w="150" w:type="dxa"/>
          <w:bottom w:w="150" w:type="dxa"/>
          <w:right w:w="150" w:type="dxa"/>
        </w:tblCellMar>
        <w:tblLook w:val="04A0" w:firstRow="1" w:lastRow="0" w:firstColumn="1" w:lastColumn="0" w:noHBand="0" w:noVBand="1"/>
      </w:tblPr>
      <w:tblGrid>
        <w:gridCol w:w="4824"/>
        <w:gridCol w:w="5249"/>
      </w:tblGrid>
      <w:tr w:rsidR="0099723F" w:rsidRPr="00D97BF0" w:rsidTr="0099723F">
        <w:tc>
          <w:tcPr>
            <w:tcW w:w="10073" w:type="dxa"/>
            <w:gridSpan w:val="2"/>
            <w:tcBorders>
              <w:top w:val="dashed" w:sz="12" w:space="0" w:color="92D050"/>
              <w:left w:val="dashed" w:sz="12" w:space="0" w:color="92D050"/>
              <w:bottom w:val="dashed" w:sz="18" w:space="0" w:color="92D050"/>
              <w:right w:val="dashed" w:sz="12" w:space="0" w:color="92D050"/>
            </w:tcBorders>
            <w:shd w:val="clear" w:color="auto" w:fill="7F7F7F" w:themeFill="text1" w:themeFillTint="80"/>
            <w:hideMark/>
          </w:tcPr>
          <w:p w:rsidR="0099723F" w:rsidRPr="00D97BF0" w:rsidRDefault="0099723F" w:rsidP="001E6BFE">
            <w:pPr>
              <w:spacing w:before="120" w:after="120" w:line="240" w:lineRule="auto"/>
              <w:ind w:left="120" w:right="120"/>
              <w:jc w:val="center"/>
              <w:rPr>
                <w:rFonts w:ascii="Verdana" w:eastAsia="Times New Roman" w:hAnsi="Verdana" w:cs="Times New Roman"/>
                <w:color w:val="FFFFFF"/>
                <w:sz w:val="32"/>
                <w:szCs w:val="32"/>
              </w:rPr>
            </w:pPr>
            <w:r w:rsidRPr="00D97BF0">
              <w:rPr>
                <w:rFonts w:ascii="Verdana" w:eastAsia="Times New Roman" w:hAnsi="Verdana" w:cs="Times New Roman"/>
                <w:color w:val="FFFFFF"/>
                <w:sz w:val="32"/>
                <w:szCs w:val="32"/>
              </w:rPr>
              <w:t>CENTRE FOR THE HISTORY OF MEDICINE</w:t>
            </w:r>
            <w:r w:rsidRPr="00D97BF0">
              <w:rPr>
                <w:rFonts w:ascii="Verdana" w:eastAsia="Times New Roman" w:hAnsi="Verdana" w:cs="Times New Roman"/>
                <w:color w:val="FFFFFF"/>
                <w:sz w:val="32"/>
                <w:szCs w:val="32"/>
              </w:rPr>
              <w:br/>
              <w:t xml:space="preserve">SEMINAR SERIES </w:t>
            </w:r>
            <w:r>
              <w:rPr>
                <w:rFonts w:ascii="Verdana" w:eastAsia="Times New Roman" w:hAnsi="Verdana" w:cs="Times New Roman"/>
                <w:color w:val="FFFFFF"/>
                <w:sz w:val="32"/>
                <w:szCs w:val="32"/>
              </w:rPr>
              <w:t>2013-2014</w:t>
            </w:r>
            <w:r w:rsidRPr="00D97BF0">
              <w:rPr>
                <w:rFonts w:ascii="Verdana" w:eastAsia="Times New Roman" w:hAnsi="Verdana" w:cs="Times New Roman"/>
                <w:color w:val="FFFFFF"/>
                <w:sz w:val="32"/>
                <w:szCs w:val="32"/>
              </w:rPr>
              <w:t xml:space="preserve"> </w:t>
            </w:r>
          </w:p>
        </w:tc>
      </w:tr>
      <w:tr w:rsidR="0099723F" w:rsidRPr="00D97BF0" w:rsidTr="0099723F">
        <w:tc>
          <w:tcPr>
            <w:tcW w:w="10073" w:type="dxa"/>
            <w:gridSpan w:val="2"/>
            <w:tcBorders>
              <w:top w:val="dashed" w:sz="18" w:space="0" w:color="92D050"/>
              <w:left w:val="dashed" w:sz="18" w:space="0" w:color="92D050"/>
              <w:bottom w:val="dashed" w:sz="18" w:space="0" w:color="92D050"/>
              <w:right w:val="dashed" w:sz="18" w:space="0" w:color="92D050"/>
            </w:tcBorders>
            <w:hideMark/>
          </w:tcPr>
          <w:p w:rsidR="0099723F" w:rsidRDefault="0099723F" w:rsidP="00072CC4">
            <w:pPr>
              <w:spacing w:before="120" w:after="60" w:line="240" w:lineRule="auto"/>
              <w:ind w:left="119" w:right="119"/>
              <w:jc w:val="center"/>
              <w:rPr>
                <w:rFonts w:ascii="Verdana" w:eastAsia="Times New Roman" w:hAnsi="Verdana" w:cs="Times New Roman"/>
                <w:color w:val="000000"/>
                <w:sz w:val="28"/>
                <w:szCs w:val="28"/>
              </w:rPr>
            </w:pPr>
            <w:r w:rsidRPr="00D97BF0">
              <w:rPr>
                <w:rFonts w:ascii="Verdana" w:eastAsia="Times New Roman" w:hAnsi="Verdana" w:cs="Times New Roman"/>
                <w:color w:val="000000"/>
                <w:sz w:val="28"/>
                <w:szCs w:val="28"/>
              </w:rPr>
              <w:t>Tuesday</w:t>
            </w:r>
            <w:r w:rsidR="00B93FD0">
              <w:rPr>
                <w:rFonts w:ascii="Verdana" w:eastAsia="Times New Roman" w:hAnsi="Verdana" w:cs="Times New Roman"/>
                <w:color w:val="000000"/>
                <w:sz w:val="28"/>
                <w:szCs w:val="28"/>
              </w:rPr>
              <w:t xml:space="preserve"> </w:t>
            </w:r>
            <w:r w:rsidR="0019244C">
              <w:rPr>
                <w:rFonts w:ascii="Verdana" w:eastAsia="Times New Roman" w:hAnsi="Verdana" w:cs="Times New Roman"/>
                <w:color w:val="000000"/>
                <w:sz w:val="28"/>
                <w:szCs w:val="28"/>
              </w:rPr>
              <w:t>29</w:t>
            </w:r>
            <w:r>
              <w:rPr>
                <w:rFonts w:ascii="Verdana" w:eastAsia="Times New Roman" w:hAnsi="Verdana" w:cs="Times New Roman"/>
                <w:color w:val="000000"/>
                <w:sz w:val="28"/>
                <w:szCs w:val="28"/>
              </w:rPr>
              <w:t xml:space="preserve"> </w:t>
            </w:r>
            <w:r w:rsidR="0019244C">
              <w:rPr>
                <w:rFonts w:ascii="Verdana" w:eastAsia="Times New Roman" w:hAnsi="Verdana" w:cs="Times New Roman"/>
                <w:color w:val="000000"/>
                <w:sz w:val="28"/>
                <w:szCs w:val="28"/>
              </w:rPr>
              <w:t>April 2014 (Week 2</w:t>
            </w:r>
            <w:r w:rsidR="00072CC4">
              <w:rPr>
                <w:rFonts w:ascii="Verdana" w:eastAsia="Times New Roman" w:hAnsi="Verdana" w:cs="Times New Roman"/>
                <w:color w:val="000000"/>
                <w:sz w:val="28"/>
                <w:szCs w:val="28"/>
              </w:rPr>
              <w:t>)</w:t>
            </w:r>
            <w:r w:rsidR="00072CC4">
              <w:rPr>
                <w:rFonts w:ascii="Verdana" w:eastAsia="Times New Roman" w:hAnsi="Verdana" w:cs="Times New Roman"/>
                <w:color w:val="000000"/>
                <w:sz w:val="28"/>
                <w:szCs w:val="28"/>
              </w:rPr>
              <w:br/>
              <w:t>5.3</w:t>
            </w:r>
            <w:r>
              <w:rPr>
                <w:rFonts w:ascii="Verdana" w:eastAsia="Times New Roman" w:hAnsi="Verdana" w:cs="Times New Roman"/>
                <w:color w:val="000000"/>
                <w:sz w:val="28"/>
                <w:szCs w:val="28"/>
              </w:rPr>
              <w:t>0pm in</w:t>
            </w:r>
            <w:r w:rsidRPr="00D97BF0">
              <w:rPr>
                <w:rFonts w:ascii="Verdana" w:eastAsia="Times New Roman" w:hAnsi="Verdana" w:cs="Times New Roman"/>
                <w:color w:val="000000"/>
                <w:sz w:val="28"/>
                <w:szCs w:val="28"/>
              </w:rPr>
              <w:t xml:space="preserve"> Ramphal Building Room R</w:t>
            </w:r>
            <w:r>
              <w:rPr>
                <w:rFonts w:ascii="Verdana" w:eastAsia="Times New Roman" w:hAnsi="Verdana" w:cs="Times New Roman"/>
                <w:color w:val="000000"/>
                <w:sz w:val="28"/>
                <w:szCs w:val="28"/>
              </w:rPr>
              <w:t>0.14</w:t>
            </w:r>
            <w:r w:rsidR="00B92724">
              <w:rPr>
                <w:rFonts w:ascii="Verdana" w:eastAsia="Times New Roman" w:hAnsi="Verdana" w:cs="Times New Roman"/>
                <w:color w:val="000000"/>
                <w:sz w:val="28"/>
                <w:szCs w:val="28"/>
              </w:rPr>
              <w:t>.</w:t>
            </w:r>
            <w:r w:rsidRPr="00D97BF0">
              <w:rPr>
                <w:rFonts w:ascii="Verdana" w:eastAsia="Times New Roman" w:hAnsi="Verdana" w:cs="Times New Roman"/>
                <w:color w:val="000000"/>
                <w:sz w:val="28"/>
                <w:szCs w:val="28"/>
              </w:rPr>
              <w:t xml:space="preserve"> </w:t>
            </w:r>
            <w:r w:rsidR="00B92724">
              <w:rPr>
                <w:rFonts w:ascii="Verdana" w:eastAsia="Times New Roman" w:hAnsi="Verdana" w:cs="Times New Roman"/>
                <w:color w:val="000000"/>
                <w:sz w:val="28"/>
                <w:szCs w:val="28"/>
              </w:rPr>
              <w:t>All welcome.</w:t>
            </w:r>
          </w:p>
          <w:p w:rsidR="00072CC4" w:rsidRPr="00072CC4" w:rsidRDefault="00072CC4" w:rsidP="00072CC4">
            <w:pPr>
              <w:spacing w:after="0" w:line="240" w:lineRule="auto"/>
              <w:ind w:left="119" w:right="119"/>
              <w:jc w:val="center"/>
              <w:rPr>
                <w:rFonts w:ascii="Verdana" w:eastAsia="Times New Roman" w:hAnsi="Verdana" w:cs="Times New Roman"/>
                <w:i/>
                <w:color w:val="000000"/>
                <w:sz w:val="24"/>
                <w:szCs w:val="24"/>
              </w:rPr>
            </w:pPr>
            <w:r w:rsidRPr="00072CC4">
              <w:rPr>
                <w:rFonts w:ascii="Verdana" w:eastAsia="Times New Roman" w:hAnsi="Verdana" w:cs="Times New Roman"/>
                <w:i/>
                <w:color w:val="000000"/>
                <w:sz w:val="24"/>
                <w:szCs w:val="24"/>
              </w:rPr>
              <w:t xml:space="preserve">Please note </w:t>
            </w:r>
            <w:r>
              <w:rPr>
                <w:rFonts w:ascii="Verdana" w:eastAsia="Times New Roman" w:hAnsi="Verdana" w:cs="Times New Roman"/>
                <w:i/>
                <w:color w:val="000000"/>
                <w:sz w:val="24"/>
                <w:szCs w:val="24"/>
              </w:rPr>
              <w:t xml:space="preserve">that the </w:t>
            </w:r>
            <w:r w:rsidRPr="00072CC4">
              <w:rPr>
                <w:rFonts w:ascii="Verdana" w:eastAsia="Times New Roman" w:hAnsi="Verdana" w:cs="Times New Roman"/>
                <w:i/>
                <w:color w:val="000000"/>
                <w:sz w:val="24"/>
                <w:szCs w:val="24"/>
              </w:rPr>
              <w:t>start time is slightly later than usual.</w:t>
            </w:r>
          </w:p>
        </w:tc>
      </w:tr>
      <w:tr w:rsidR="0099723F" w:rsidRPr="00144FBF" w:rsidTr="0099723F">
        <w:tc>
          <w:tcPr>
            <w:tcW w:w="10073" w:type="dxa"/>
            <w:gridSpan w:val="2"/>
            <w:tcBorders>
              <w:top w:val="dashed" w:sz="18" w:space="0" w:color="92D050"/>
              <w:left w:val="dashed" w:sz="18" w:space="0" w:color="92D050"/>
              <w:bottom w:val="dashed" w:sz="18" w:space="0" w:color="92D050"/>
              <w:right w:val="dashed" w:sz="18" w:space="0" w:color="92D050"/>
            </w:tcBorders>
            <w:hideMark/>
          </w:tcPr>
          <w:p w:rsidR="0099723F" w:rsidRPr="000248D6" w:rsidRDefault="0099723F" w:rsidP="001E6BFE">
            <w:pPr>
              <w:spacing w:after="0" w:line="240" w:lineRule="auto"/>
              <w:rPr>
                <w:rStyle w:val="Strong"/>
                <w:rFonts w:ascii="Verdana" w:hAnsi="Verdana"/>
                <w:i/>
                <w:color w:val="00B0F0"/>
                <w:sz w:val="16"/>
                <w:szCs w:val="16"/>
              </w:rPr>
            </w:pPr>
          </w:p>
          <w:p w:rsidR="0099723F" w:rsidRPr="000248D6" w:rsidRDefault="0019244C" w:rsidP="00072CC4">
            <w:pPr>
              <w:spacing w:after="120" w:line="240" w:lineRule="auto"/>
              <w:jc w:val="center"/>
              <w:rPr>
                <w:rFonts w:ascii="Verdana" w:eastAsia="Times New Roman" w:hAnsi="Verdana" w:cs="Times New Roman"/>
                <w:b/>
                <w:iCs/>
                <w:color w:val="9BBB59" w:themeColor="accent3"/>
                <w:sz w:val="32"/>
                <w:szCs w:val="32"/>
              </w:rPr>
            </w:pPr>
            <w:proofErr w:type="spellStart"/>
            <w:r w:rsidRPr="000248D6">
              <w:rPr>
                <w:rFonts w:ascii="Verdana" w:eastAsia="Times New Roman" w:hAnsi="Verdana" w:cs="Times New Roman"/>
                <w:b/>
                <w:bCs/>
                <w:color w:val="9BBB59" w:themeColor="accent3"/>
                <w:sz w:val="32"/>
                <w:szCs w:val="32"/>
              </w:rPr>
              <w:t>Prof.</w:t>
            </w:r>
            <w:proofErr w:type="spellEnd"/>
            <w:r w:rsidRPr="000248D6">
              <w:rPr>
                <w:rFonts w:ascii="Verdana" w:eastAsia="Times New Roman" w:hAnsi="Verdana" w:cs="Times New Roman"/>
                <w:b/>
                <w:bCs/>
                <w:color w:val="9BBB59" w:themeColor="accent3"/>
                <w:sz w:val="32"/>
                <w:szCs w:val="32"/>
              </w:rPr>
              <w:t xml:space="preserve"> Bertrand </w:t>
            </w:r>
            <w:proofErr w:type="spellStart"/>
            <w:r w:rsidRPr="000248D6">
              <w:rPr>
                <w:rFonts w:ascii="Verdana" w:eastAsia="Times New Roman" w:hAnsi="Verdana" w:cs="Times New Roman"/>
                <w:b/>
                <w:bCs/>
                <w:color w:val="9BBB59" w:themeColor="accent3"/>
                <w:sz w:val="32"/>
                <w:szCs w:val="32"/>
              </w:rPr>
              <w:t>Taithe</w:t>
            </w:r>
            <w:proofErr w:type="spellEnd"/>
            <w:r w:rsidR="0099723F" w:rsidRPr="000248D6">
              <w:rPr>
                <w:rFonts w:ascii="Verdana" w:eastAsia="Times New Roman" w:hAnsi="Verdana" w:cs="Times New Roman"/>
                <w:b/>
                <w:bCs/>
                <w:color w:val="9BBB59" w:themeColor="accent3"/>
                <w:sz w:val="32"/>
                <w:szCs w:val="32"/>
              </w:rPr>
              <w:t xml:space="preserve"> </w:t>
            </w:r>
            <w:r w:rsidR="0099723F" w:rsidRPr="000248D6">
              <w:rPr>
                <w:rFonts w:ascii="Verdana" w:eastAsia="Times New Roman" w:hAnsi="Verdana" w:cs="Times New Roman"/>
                <w:b/>
                <w:iCs/>
                <w:color w:val="9BBB59" w:themeColor="accent3"/>
                <w:sz w:val="32"/>
                <w:szCs w:val="32"/>
              </w:rPr>
              <w:t>(</w:t>
            </w:r>
            <w:r w:rsidR="00B93FD0" w:rsidRPr="000248D6">
              <w:rPr>
                <w:rFonts w:ascii="Verdana" w:eastAsia="Times New Roman" w:hAnsi="Verdana" w:cs="Times New Roman"/>
                <w:b/>
                <w:iCs/>
                <w:color w:val="9BBB59" w:themeColor="accent3"/>
                <w:sz w:val="32"/>
                <w:szCs w:val="32"/>
              </w:rPr>
              <w:t xml:space="preserve">University of </w:t>
            </w:r>
            <w:r w:rsidRPr="000248D6">
              <w:rPr>
                <w:rFonts w:ascii="Verdana" w:eastAsia="Times New Roman" w:hAnsi="Verdana" w:cs="Times New Roman"/>
                <w:b/>
                <w:iCs/>
                <w:color w:val="9BBB59" w:themeColor="accent3"/>
                <w:sz w:val="32"/>
                <w:szCs w:val="32"/>
              </w:rPr>
              <w:t>Manchester</w:t>
            </w:r>
            <w:r w:rsidR="0099723F" w:rsidRPr="000248D6">
              <w:rPr>
                <w:rFonts w:ascii="Verdana" w:eastAsia="Times New Roman" w:hAnsi="Verdana" w:cs="Times New Roman"/>
                <w:b/>
                <w:iCs/>
                <w:color w:val="9BBB59" w:themeColor="accent3"/>
                <w:sz w:val="32"/>
                <w:szCs w:val="32"/>
              </w:rPr>
              <w:t>)</w:t>
            </w:r>
          </w:p>
          <w:p w:rsidR="00B93FD0" w:rsidRPr="0019244C" w:rsidRDefault="0019244C" w:rsidP="0019244C">
            <w:pPr>
              <w:shd w:val="clear" w:color="auto" w:fill="FFFFFF"/>
              <w:spacing w:line="240" w:lineRule="auto"/>
              <w:jc w:val="center"/>
              <w:rPr>
                <w:rStyle w:val="Strong"/>
                <w:rFonts w:ascii="Verdana" w:hAnsi="Verdana"/>
                <w:bCs w:val="0"/>
                <w:i/>
                <w:color w:val="0070C0"/>
                <w:sz w:val="44"/>
                <w:szCs w:val="44"/>
              </w:rPr>
            </w:pPr>
            <w:r w:rsidRPr="0019244C">
              <w:rPr>
                <w:rFonts w:ascii="Verdana" w:hAnsi="Verdana"/>
                <w:b/>
                <w:i/>
                <w:color w:val="0070C0"/>
                <w:sz w:val="44"/>
                <w:szCs w:val="44"/>
              </w:rPr>
              <w:t>Prolonged emergencies and the development of humanitarian epistemic communities: the Thai border camps, c. 1976-1996</w:t>
            </w:r>
          </w:p>
          <w:p w:rsidR="0099723F" w:rsidRDefault="0019244C" w:rsidP="001E6BFE">
            <w:pPr>
              <w:spacing w:after="120" w:line="240" w:lineRule="auto"/>
              <w:jc w:val="center"/>
              <w:rPr>
                <w:rFonts w:ascii="Verdana" w:hAnsi="Verdana"/>
                <w:b/>
                <w:bCs/>
                <w:i/>
                <w:color w:val="00B0F0"/>
                <w:sz w:val="48"/>
                <w:szCs w:val="48"/>
              </w:rPr>
            </w:pPr>
            <w:r>
              <w:rPr>
                <w:rFonts w:ascii="Verdana" w:hAnsi="Verdana"/>
                <w:b/>
                <w:bCs/>
                <w:i/>
                <w:noProof/>
                <w:color w:val="00B0F0"/>
                <w:sz w:val="48"/>
                <w:szCs w:val="48"/>
              </w:rPr>
              <w:drawing>
                <wp:inline distT="0" distB="0" distL="0" distR="0">
                  <wp:extent cx="4241870" cy="282508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teser-International-Thailand1.jpg"/>
                          <pic:cNvPicPr/>
                        </pic:nvPicPr>
                        <pic:blipFill>
                          <a:blip r:embed="rId5">
                            <a:extLst>
                              <a:ext uri="{28A0092B-C50C-407E-A947-70E740481C1C}">
                                <a14:useLocalDpi xmlns:a14="http://schemas.microsoft.com/office/drawing/2010/main" val="0"/>
                              </a:ext>
                            </a:extLst>
                          </a:blip>
                          <a:stretch>
                            <a:fillRect/>
                          </a:stretch>
                        </pic:blipFill>
                        <pic:spPr>
                          <a:xfrm>
                            <a:off x="0" y="0"/>
                            <a:ext cx="4247490" cy="2828829"/>
                          </a:xfrm>
                          <a:prstGeom prst="rect">
                            <a:avLst/>
                          </a:prstGeom>
                        </pic:spPr>
                      </pic:pic>
                    </a:graphicData>
                  </a:graphic>
                </wp:inline>
              </w:drawing>
            </w:r>
            <w:bookmarkStart w:id="0" w:name="_GoBack"/>
            <w:bookmarkEnd w:id="0"/>
          </w:p>
          <w:p w:rsidR="004B3C4F" w:rsidRPr="004B3C4F" w:rsidRDefault="004B3C4F" w:rsidP="004B3C4F">
            <w:pPr>
              <w:spacing w:after="0" w:line="240" w:lineRule="auto"/>
              <w:jc w:val="center"/>
              <w:rPr>
                <w:rFonts w:ascii="Verdana" w:hAnsi="Verdana"/>
                <w:bCs/>
                <w:color w:val="00B0F0"/>
                <w:sz w:val="16"/>
                <w:szCs w:val="16"/>
              </w:rPr>
            </w:pPr>
            <w:r w:rsidRPr="004B3C4F">
              <w:rPr>
                <w:rFonts w:ascii="Verdana" w:hAnsi="Verdana"/>
                <w:bCs/>
                <w:sz w:val="16"/>
                <w:szCs w:val="16"/>
              </w:rPr>
              <w:t xml:space="preserve">Photo: </w:t>
            </w:r>
            <w:proofErr w:type="spellStart"/>
            <w:r w:rsidRPr="004B3C4F">
              <w:rPr>
                <w:rFonts w:ascii="Verdana" w:hAnsi="Verdana"/>
                <w:bCs/>
                <w:sz w:val="16"/>
                <w:szCs w:val="16"/>
              </w:rPr>
              <w:t>Malteser</w:t>
            </w:r>
            <w:proofErr w:type="spellEnd"/>
            <w:r w:rsidRPr="004B3C4F">
              <w:rPr>
                <w:rFonts w:ascii="Verdana" w:hAnsi="Verdana"/>
                <w:bCs/>
                <w:sz w:val="16"/>
                <w:szCs w:val="16"/>
              </w:rPr>
              <w:t xml:space="preserve"> International</w:t>
            </w:r>
          </w:p>
        </w:tc>
      </w:tr>
      <w:tr w:rsidR="0099723F" w:rsidRPr="00144FBF" w:rsidTr="0099723F">
        <w:tc>
          <w:tcPr>
            <w:tcW w:w="10073" w:type="dxa"/>
            <w:gridSpan w:val="2"/>
            <w:tcBorders>
              <w:top w:val="dashed" w:sz="18" w:space="0" w:color="92D050"/>
              <w:left w:val="dashed" w:sz="18" w:space="0" w:color="92D050"/>
              <w:bottom w:val="dashed" w:sz="18" w:space="0" w:color="92D050"/>
              <w:right w:val="dashed" w:sz="18" w:space="0" w:color="92D050"/>
            </w:tcBorders>
            <w:hideMark/>
          </w:tcPr>
          <w:p w:rsidR="0099723F" w:rsidRPr="0019244C" w:rsidRDefault="0019244C" w:rsidP="0099723F">
            <w:pPr>
              <w:spacing w:after="0"/>
              <w:rPr>
                <w:color w:val="282828"/>
                <w:sz w:val="28"/>
                <w:szCs w:val="28"/>
              </w:rPr>
            </w:pPr>
            <w:r w:rsidRPr="0019244C">
              <w:rPr>
                <w:rFonts w:ascii="Tahoma" w:eastAsia="Times New Roman" w:hAnsi="Tahoma" w:cs="Tahoma"/>
                <w:color w:val="000000"/>
                <w:sz w:val="28"/>
                <w:szCs w:val="28"/>
              </w:rPr>
              <w:t xml:space="preserve">This paper considers the role of refugee camps on the Thai Border in the shaping of humanitarian practices and sciences. </w:t>
            </w:r>
            <w:r>
              <w:rPr>
                <w:rFonts w:ascii="Tahoma" w:eastAsia="Times New Roman" w:hAnsi="Tahoma" w:cs="Tahoma"/>
                <w:color w:val="000000"/>
                <w:sz w:val="28"/>
                <w:szCs w:val="28"/>
              </w:rPr>
              <w:t xml:space="preserve"> </w:t>
            </w:r>
            <w:r w:rsidRPr="0019244C">
              <w:rPr>
                <w:rFonts w:ascii="Tahoma" w:eastAsia="Times New Roman" w:hAnsi="Tahoma" w:cs="Tahoma"/>
                <w:color w:val="000000"/>
                <w:sz w:val="28"/>
                <w:szCs w:val="28"/>
              </w:rPr>
              <w:t>In particular this paper focuses on the 'experimental' research which took place in and around refugee camps over the period.  This preliminary research asks what 'epistemic' communities emerged and how they adopted and challenged previous humanitarian practice.</w:t>
            </w:r>
          </w:p>
        </w:tc>
      </w:tr>
      <w:tr w:rsidR="0099723F" w:rsidRPr="00D97BF0" w:rsidTr="0099723F">
        <w:trPr>
          <w:trHeight w:val="427"/>
        </w:trPr>
        <w:tc>
          <w:tcPr>
            <w:tcW w:w="4824" w:type="dxa"/>
            <w:tcBorders>
              <w:top w:val="dashed" w:sz="18" w:space="0" w:color="92D050"/>
              <w:left w:val="dashed" w:sz="18" w:space="0" w:color="92D050"/>
              <w:bottom w:val="dashed" w:sz="18" w:space="0" w:color="92D050"/>
              <w:right w:val="dashed" w:sz="18" w:space="0" w:color="92D050"/>
            </w:tcBorders>
            <w:hideMark/>
          </w:tcPr>
          <w:p w:rsidR="0099723F" w:rsidRPr="00D97BF0" w:rsidRDefault="0099723F" w:rsidP="001E6BFE">
            <w:pPr>
              <w:spacing w:after="0" w:line="240" w:lineRule="auto"/>
              <w:ind w:right="119"/>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14:anchorId="3B3FA95B" wp14:editId="1450E220">
                  <wp:extent cx="2085975" cy="768517"/>
                  <wp:effectExtent l="19050" t="0" r="9525" b="0"/>
                  <wp:docPr id="1" name="Picture 0" descr="HofM-01-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M-01-rgb.jpeg"/>
                          <pic:cNvPicPr/>
                        </pic:nvPicPr>
                        <pic:blipFill>
                          <a:blip r:embed="rId6"/>
                          <a:stretch>
                            <a:fillRect/>
                          </a:stretch>
                        </pic:blipFill>
                        <pic:spPr>
                          <a:xfrm>
                            <a:off x="0" y="0"/>
                            <a:ext cx="2085975" cy="768517"/>
                          </a:xfrm>
                          <a:prstGeom prst="rect">
                            <a:avLst/>
                          </a:prstGeom>
                        </pic:spPr>
                      </pic:pic>
                    </a:graphicData>
                  </a:graphic>
                </wp:inline>
              </w:drawing>
            </w:r>
          </w:p>
        </w:tc>
        <w:tc>
          <w:tcPr>
            <w:tcW w:w="5249" w:type="dxa"/>
            <w:tcBorders>
              <w:top w:val="dashed" w:sz="18" w:space="0" w:color="92D050"/>
              <w:left w:val="dashed" w:sz="18" w:space="0" w:color="92D050"/>
              <w:bottom w:val="dashed" w:sz="18" w:space="0" w:color="92D050"/>
              <w:right w:val="dashed" w:sz="18" w:space="0" w:color="92D050"/>
            </w:tcBorders>
          </w:tcPr>
          <w:p w:rsidR="0099723F" w:rsidRPr="00D97BF0" w:rsidRDefault="0099723F" w:rsidP="0099723F">
            <w:pPr>
              <w:spacing w:after="0" w:line="240" w:lineRule="auto"/>
              <w:ind w:left="119" w:right="119"/>
              <w:jc w:val="right"/>
              <w:rPr>
                <w:rFonts w:ascii="Verdana" w:eastAsia="Times New Roman" w:hAnsi="Verdana" w:cs="Times New Roman"/>
                <w:color w:val="000000"/>
                <w:sz w:val="18"/>
                <w:szCs w:val="18"/>
              </w:rPr>
            </w:pPr>
            <w:r w:rsidRPr="00D97BF0">
              <w:rPr>
                <w:rFonts w:ascii="Verdana" w:eastAsia="Times New Roman" w:hAnsi="Verdana" w:cs="Times New Roman"/>
                <w:color w:val="000000"/>
                <w:sz w:val="18"/>
                <w:szCs w:val="18"/>
              </w:rPr>
              <w:t>Centre for the History of Medicine</w:t>
            </w:r>
            <w:r w:rsidRPr="00D97BF0">
              <w:rPr>
                <w:rFonts w:ascii="Verdana" w:eastAsia="Times New Roman" w:hAnsi="Verdana" w:cs="Times New Roman"/>
                <w:color w:val="000000"/>
                <w:sz w:val="18"/>
                <w:szCs w:val="18"/>
              </w:rPr>
              <w:br/>
              <w:t>The Univers</w:t>
            </w:r>
            <w:r>
              <w:rPr>
                <w:rFonts w:ascii="Verdana" w:eastAsia="Times New Roman" w:hAnsi="Verdana" w:cs="Times New Roman"/>
                <w:color w:val="000000"/>
                <w:sz w:val="18"/>
                <w:szCs w:val="18"/>
              </w:rPr>
              <w:t>ity of Warwick</w:t>
            </w:r>
            <w:r>
              <w:rPr>
                <w:rFonts w:ascii="Verdana" w:eastAsia="Times New Roman" w:hAnsi="Verdana" w:cs="Times New Roman"/>
                <w:color w:val="000000"/>
                <w:sz w:val="18"/>
                <w:szCs w:val="18"/>
              </w:rPr>
              <w:br/>
              <w:t>Coventry CV4 7AL</w:t>
            </w:r>
            <w:r>
              <w:rPr>
                <w:rFonts w:ascii="Verdana" w:eastAsia="Times New Roman" w:hAnsi="Verdana" w:cs="Times New Roman"/>
                <w:color w:val="000000"/>
                <w:sz w:val="18"/>
                <w:szCs w:val="18"/>
              </w:rPr>
              <w:br/>
              <w:t>Tel: 024 7657 2601</w:t>
            </w:r>
            <w:r w:rsidRPr="00D97BF0">
              <w:rPr>
                <w:rFonts w:ascii="Verdana" w:eastAsia="Times New Roman" w:hAnsi="Verdana" w:cs="Times New Roman"/>
                <w:color w:val="000000"/>
                <w:sz w:val="18"/>
                <w:szCs w:val="18"/>
              </w:rPr>
              <w:br/>
            </w:r>
            <w:r>
              <w:rPr>
                <w:rFonts w:ascii="Verdana" w:eastAsia="Times New Roman" w:hAnsi="Verdana" w:cs="Times New Roman"/>
                <w:color w:val="000000"/>
                <w:sz w:val="18"/>
                <w:szCs w:val="18"/>
              </w:rPr>
              <w:t xml:space="preserve">    </w:t>
            </w:r>
            <w:r w:rsidRPr="00D97BF0">
              <w:rPr>
                <w:rFonts w:ascii="Verdana" w:eastAsia="Times New Roman" w:hAnsi="Verdana" w:cs="Times New Roman"/>
                <w:color w:val="000000"/>
                <w:sz w:val="18"/>
                <w:szCs w:val="18"/>
              </w:rPr>
              <w:t xml:space="preserve">Email: </w:t>
            </w:r>
            <w:r w:rsidRPr="002A7342">
              <w:rPr>
                <w:rFonts w:ascii="Verdana" w:eastAsia="Times New Roman" w:hAnsi="Verdana" w:cs="Times New Roman"/>
                <w:sz w:val="18"/>
              </w:rPr>
              <w:t>hist.med@warwick.ac.uk</w:t>
            </w:r>
          </w:p>
        </w:tc>
      </w:tr>
    </w:tbl>
    <w:p w:rsidR="00D830AD" w:rsidRPr="0099723F" w:rsidRDefault="004B3C4F" w:rsidP="0099723F">
      <w:pPr>
        <w:rPr>
          <w:sz w:val="2"/>
          <w:szCs w:val="2"/>
        </w:rPr>
      </w:pPr>
    </w:p>
    <w:sectPr w:rsidR="00D830AD" w:rsidRPr="0099723F" w:rsidSect="0019244C">
      <w:pgSz w:w="11906" w:h="16838"/>
      <w:pgMar w:top="851" w:right="851" w:bottom="56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3F"/>
    <w:rsid w:val="000248D6"/>
    <w:rsid w:val="00072CC4"/>
    <w:rsid w:val="0019244C"/>
    <w:rsid w:val="004B3C4F"/>
    <w:rsid w:val="006136B4"/>
    <w:rsid w:val="00966D5C"/>
    <w:rsid w:val="0099723F"/>
    <w:rsid w:val="00B92724"/>
    <w:rsid w:val="00B93FD0"/>
    <w:rsid w:val="00C9458D"/>
    <w:rsid w:val="00C9711F"/>
    <w:rsid w:val="00F1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3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723F"/>
    <w:rPr>
      <w:b/>
      <w:bCs/>
    </w:rPr>
  </w:style>
  <w:style w:type="paragraph" w:styleId="BalloonText">
    <w:name w:val="Balloon Text"/>
    <w:basedOn w:val="Normal"/>
    <w:link w:val="BalloonTextChar"/>
    <w:uiPriority w:val="99"/>
    <w:semiHidden/>
    <w:unhideWhenUsed/>
    <w:rsid w:val="00997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3F"/>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3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723F"/>
    <w:rPr>
      <w:b/>
      <w:bCs/>
    </w:rPr>
  </w:style>
  <w:style w:type="paragraph" w:styleId="BalloonText">
    <w:name w:val="Balloon Text"/>
    <w:basedOn w:val="Normal"/>
    <w:link w:val="BalloonTextChar"/>
    <w:uiPriority w:val="99"/>
    <w:semiHidden/>
    <w:unhideWhenUsed/>
    <w:rsid w:val="00997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3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A7C67AF2</Template>
  <TotalTime>32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Sheilagh</dc:creator>
  <cp:lastModifiedBy>Holmes, Sheilagh</cp:lastModifiedBy>
  <cp:revision>5</cp:revision>
  <cp:lastPrinted>2014-01-17T18:24:00Z</cp:lastPrinted>
  <dcterms:created xsi:type="dcterms:W3CDTF">2014-04-07T14:05:00Z</dcterms:created>
  <dcterms:modified xsi:type="dcterms:W3CDTF">2014-04-15T13:57:00Z</dcterms:modified>
</cp:coreProperties>
</file>