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bookmarkStart w:id="0" w:name="_GoBack"/>
      <w:bookmarkEnd w:id="0"/>
      <w:r>
        <w:rPr>
          <w:rFonts w:ascii="Georgia" w:eastAsia="Times New Roman" w:hAnsi="Georgia" w:cs="Times New Roman"/>
          <w:color w:val="000000"/>
          <w:sz w:val="20"/>
          <w:szCs w:val="20"/>
          <w:lang w:eastAsia="en-GB"/>
        </w:rPr>
        <w:t>This chapter introduces readers to historical sources and how they may be both useful and challenging in historical research on organizations and markets. The chapter explains how historical sources are identified and used in different ways than ‘data’ in</w:t>
      </w:r>
      <w:r>
        <w:rPr>
          <w:rFonts w:ascii="Georgia" w:eastAsia="Times New Roman" w:hAnsi="Georgia" w:cs="Times New Roman"/>
          <w:color w:val="000000"/>
          <w:sz w:val="20"/>
          <w:szCs w:val="20"/>
          <w:lang w:eastAsia="en-GB"/>
        </w:rPr>
        <w:t xml:space="preserve"> hypothesis testing research methods. Specifically, the chapter discusses how to identify and evaluate primary sources, including relevant archives and business records, as well as how to </w:t>
      </w:r>
      <w:proofErr w:type="spellStart"/>
      <w:r>
        <w:rPr>
          <w:rFonts w:ascii="Georgia" w:eastAsia="Times New Roman" w:hAnsi="Georgia" w:cs="Times New Roman"/>
          <w:color w:val="000000"/>
          <w:sz w:val="20"/>
          <w:szCs w:val="20"/>
          <w:lang w:eastAsia="en-GB"/>
        </w:rPr>
        <w:t>analyze</w:t>
      </w:r>
      <w:proofErr w:type="spellEnd"/>
      <w:r>
        <w:rPr>
          <w:rFonts w:ascii="Georgia" w:eastAsia="Times New Roman" w:hAnsi="Georgia" w:cs="Times New Roman"/>
          <w:color w:val="000000"/>
          <w:sz w:val="20"/>
          <w:szCs w:val="20"/>
          <w:lang w:eastAsia="en-GB"/>
        </w:rPr>
        <w:t xml:space="preserve"> them in relation to secondary sources. Drawing on archival t</w:t>
      </w:r>
      <w:r>
        <w:rPr>
          <w:rFonts w:ascii="Georgia" w:eastAsia="Times New Roman" w:hAnsi="Georgia" w:cs="Times New Roman"/>
          <w:color w:val="000000"/>
          <w:sz w:val="20"/>
          <w:szCs w:val="20"/>
          <w:lang w:eastAsia="en-GB"/>
        </w:rPr>
        <w:t>heory, the chapter also highlights the issues scholars should take into consideration when asking why and how historical records have been preserved for researchers to use. The chapter concludes with a discussion of how to represent these sources in organi</w:t>
      </w:r>
      <w:r>
        <w:rPr>
          <w:rFonts w:ascii="Georgia" w:eastAsia="Times New Roman" w:hAnsi="Georgia" w:cs="Times New Roman"/>
          <w:color w:val="000000"/>
          <w:sz w:val="20"/>
          <w:szCs w:val="20"/>
          <w:lang w:eastAsia="en-GB"/>
        </w:rPr>
        <w:t>zation and management publications.</w:t>
      </w:r>
    </w:p>
    <w:p w:rsidR="00073492" w:rsidRDefault="006F0DF2">
      <w:pPr>
        <w:shd w:val="clear" w:color="auto" w:fill="FFFFFF"/>
        <w:spacing w:after="225" w:line="225" w:lineRule="atLeast"/>
      </w:pPr>
      <w:r>
        <w:rPr>
          <w:rFonts w:ascii="Tahoma" w:eastAsia="Times New Roman" w:hAnsi="Tahoma" w:cs="Tahoma"/>
          <w:i/>
          <w:iCs/>
          <w:color w:val="000000"/>
          <w:sz w:val="17"/>
          <w:szCs w:val="17"/>
          <w:lang w:eastAsia="en-GB"/>
        </w:rPr>
        <w:t>Keywords:</w:t>
      </w:r>
      <w:r>
        <w:rPr>
          <w:rFonts w:ascii="Tahoma" w:eastAsia="Times New Roman" w:hAnsi="Tahoma" w:cs="Tahoma"/>
          <w:color w:val="000000"/>
          <w:sz w:val="17"/>
          <w:szCs w:val="17"/>
          <w:lang w:eastAsia="en-GB"/>
        </w:rPr>
        <w:t>   </w:t>
      </w:r>
      <w:hyperlink r:id="rId6">
        <w:r>
          <w:rPr>
            <w:rStyle w:val="InternetLink"/>
            <w:rFonts w:ascii="Tahoma" w:eastAsia="Times New Roman" w:hAnsi="Tahoma" w:cs="Tahoma"/>
            <w:color w:val="444444"/>
            <w:sz w:val="17"/>
            <w:szCs w:val="17"/>
            <w:lang w:eastAsia="en-GB"/>
          </w:rPr>
          <w:t>historical sources</w:t>
        </w:r>
      </w:hyperlink>
      <w:r>
        <w:rPr>
          <w:rFonts w:ascii="Tahoma" w:eastAsia="Times New Roman" w:hAnsi="Tahoma" w:cs="Tahoma"/>
          <w:color w:val="000000"/>
          <w:sz w:val="17"/>
          <w:szCs w:val="17"/>
          <w:lang w:eastAsia="en-GB"/>
        </w:rPr>
        <w:t>, </w:t>
      </w:r>
      <w:hyperlink r:id="rId7">
        <w:r>
          <w:rPr>
            <w:rStyle w:val="InternetLink"/>
            <w:rFonts w:ascii="Tahoma" w:eastAsia="Times New Roman" w:hAnsi="Tahoma" w:cs="Tahoma"/>
            <w:color w:val="444444"/>
            <w:sz w:val="17"/>
            <w:szCs w:val="17"/>
            <w:lang w:eastAsia="en-GB"/>
          </w:rPr>
          <w:t>archives</w:t>
        </w:r>
      </w:hyperlink>
      <w:r>
        <w:rPr>
          <w:rFonts w:ascii="Tahoma" w:eastAsia="Times New Roman" w:hAnsi="Tahoma" w:cs="Tahoma"/>
          <w:color w:val="000000"/>
          <w:sz w:val="17"/>
          <w:szCs w:val="17"/>
          <w:lang w:eastAsia="en-GB"/>
        </w:rPr>
        <w:t>, </w:t>
      </w:r>
      <w:hyperlink r:id="rId8">
        <w:r>
          <w:rPr>
            <w:rStyle w:val="InternetLink"/>
            <w:rFonts w:ascii="Tahoma" w:eastAsia="Times New Roman" w:hAnsi="Tahoma" w:cs="Tahoma"/>
            <w:color w:val="444444"/>
            <w:sz w:val="17"/>
            <w:szCs w:val="17"/>
            <w:lang w:eastAsia="en-GB"/>
          </w:rPr>
          <w:t>historical methods</w:t>
        </w:r>
      </w:hyperlink>
      <w:r>
        <w:rPr>
          <w:rFonts w:ascii="Tahoma" w:eastAsia="Times New Roman" w:hAnsi="Tahoma" w:cs="Tahoma"/>
          <w:color w:val="000000"/>
          <w:sz w:val="17"/>
          <w:szCs w:val="17"/>
          <w:lang w:eastAsia="en-GB"/>
        </w:rPr>
        <w:t>, </w:t>
      </w:r>
      <w:hyperlink r:id="rId9">
        <w:proofErr w:type="gramStart"/>
        <w:r>
          <w:rPr>
            <w:rStyle w:val="InternetLink"/>
            <w:rFonts w:ascii="Tahoma" w:eastAsia="Times New Roman" w:hAnsi="Tahoma" w:cs="Tahoma"/>
            <w:color w:val="444444"/>
            <w:sz w:val="17"/>
            <w:szCs w:val="17"/>
            <w:lang w:eastAsia="en-GB"/>
          </w:rPr>
          <w:t>org</w:t>
        </w:r>
        <w:r>
          <w:rPr>
            <w:rStyle w:val="InternetLink"/>
            <w:rFonts w:ascii="Tahoma" w:eastAsia="Times New Roman" w:hAnsi="Tahoma" w:cs="Tahoma"/>
            <w:color w:val="444444"/>
            <w:sz w:val="17"/>
            <w:szCs w:val="17"/>
            <w:lang w:eastAsia="en-GB"/>
          </w:rPr>
          <w:t>anizational</w:t>
        </w:r>
        <w:proofErr w:type="gramEnd"/>
        <w:r>
          <w:rPr>
            <w:rStyle w:val="InternetLink"/>
            <w:rFonts w:ascii="Tahoma" w:eastAsia="Times New Roman" w:hAnsi="Tahoma" w:cs="Tahoma"/>
            <w:color w:val="444444"/>
            <w:sz w:val="17"/>
            <w:szCs w:val="17"/>
            <w:lang w:eastAsia="en-GB"/>
          </w:rPr>
          <w:t xml:space="preserve"> research</w:t>
        </w:r>
      </w:hyperlink>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bookmarkStart w:id="1" w:name="acprof-9780199646890-chapter-12-div1-1"/>
      <w:bookmarkEnd w:id="1"/>
      <w:r>
        <w:rPr>
          <w:rFonts w:ascii="Georgia" w:eastAsia="Times New Roman" w:hAnsi="Georgia" w:cs="Times New Roman"/>
          <w:color w:val="000000"/>
          <w:sz w:val="20"/>
          <w:szCs w:val="20"/>
          <w:lang w:eastAsia="en-GB"/>
        </w:rPr>
        <w:t xml:space="preserve">Historical research relies on the use and analysis of “sources.” These consist of documents, texts, objects, images, moving pictures, sound recordings, and other residues and remembrances from the past. Primary sources are those texts </w:t>
      </w:r>
      <w:r>
        <w:rPr>
          <w:rFonts w:ascii="Georgia" w:eastAsia="Times New Roman" w:hAnsi="Georgia" w:cs="Times New Roman"/>
          <w:color w:val="000000"/>
          <w:sz w:val="20"/>
          <w:szCs w:val="20"/>
          <w:lang w:eastAsia="en-GB"/>
        </w:rPr>
        <w:t>and objects that come to us from the time period of interest, ideally from actors involved in the events and incidents under study. Secondary sources are commentaries and writings on the past from a later date.</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Although primary sources may seem the equival</w:t>
      </w:r>
      <w:r>
        <w:rPr>
          <w:rFonts w:ascii="Georgia" w:eastAsia="Times New Roman" w:hAnsi="Georgia" w:cs="Times New Roman"/>
          <w:color w:val="000000"/>
          <w:sz w:val="20"/>
          <w:szCs w:val="20"/>
          <w:lang w:eastAsia="en-GB"/>
        </w:rPr>
        <w:t>ent of “data,” and secondary sources the theory or literature of a field, these analogies are not exact.</w:t>
      </w:r>
      <w:hyperlink r:id="rId10" w:anchor="acprof-9780199646890-chapter-12-note-2" w:history="1">
        <w:r>
          <w:rPr>
            <w:rStyle w:val="InternetLink"/>
            <w:rFonts w:ascii="Georgia" w:eastAsia="Times New Roman" w:hAnsi="Georgia" w:cs="Times New Roman"/>
            <w:color w:val="444444"/>
            <w:sz w:val="20"/>
            <w:szCs w:val="20"/>
            <w:vertAlign w:val="superscript"/>
            <w:lang w:eastAsia="en-GB"/>
          </w:rPr>
          <w:t>1</w:t>
        </w:r>
      </w:hyperlink>
      <w:r>
        <w:rPr>
          <w:rFonts w:ascii="Georgia" w:eastAsia="Times New Roman" w:hAnsi="Georgia" w:cs="Times New Roman"/>
          <w:color w:val="000000"/>
          <w:sz w:val="20"/>
          <w:szCs w:val="20"/>
          <w:lang w:eastAsia="en-GB"/>
        </w:rPr>
        <w:t> Primary sources are not objective and detached from the historian-user of them, and they generally are not employed to prove or disprove hypotheses developed from pre-existing theory.</w:t>
      </w:r>
      <w:hyperlink r:id="rId11" w:anchor="acprof-9780199646890-chapter-12-note-3" w:history="1">
        <w:r>
          <w:rPr>
            <w:rStyle w:val="InternetLink"/>
            <w:rFonts w:ascii="Georgia" w:eastAsia="Times New Roman" w:hAnsi="Georgia" w:cs="Times New Roman"/>
            <w:color w:val="444444"/>
            <w:sz w:val="20"/>
            <w:szCs w:val="20"/>
            <w:vertAlign w:val="superscript"/>
            <w:lang w:eastAsia="en-GB"/>
          </w:rPr>
          <w:t>2</w:t>
        </w:r>
      </w:hyperlink>
      <w:r>
        <w:rPr>
          <w:rFonts w:ascii="Georgia" w:eastAsia="Times New Roman" w:hAnsi="Georgia" w:cs="Times New Roman"/>
          <w:color w:val="000000"/>
          <w:sz w:val="20"/>
          <w:szCs w:val="20"/>
          <w:lang w:eastAsia="en-GB"/>
        </w:rPr>
        <w:t> One reason for the difference is that history is as much about using sources to uncover the codes by which people under</w:t>
      </w:r>
      <w:r>
        <w:rPr>
          <w:rFonts w:ascii="Georgia" w:eastAsia="Times New Roman" w:hAnsi="Georgia" w:cs="Times New Roman"/>
          <w:color w:val="000000"/>
          <w:sz w:val="20"/>
          <w:szCs w:val="20"/>
          <w:lang w:eastAsia="en-GB"/>
        </w:rPr>
        <w:t>stand, represent, and shape their world as it is about finding data that can be said to represent that world (</w:t>
      </w:r>
      <w:hyperlink r:id="rId12" w:anchor="acprof-9780199646890-chapter-12-bibItem-24" w:history="1">
        <w:r>
          <w:rPr>
            <w:rStyle w:val="InternetLink"/>
            <w:rFonts w:ascii="Georgia" w:eastAsia="Times New Roman" w:hAnsi="Georgia" w:cs="Times New Roman"/>
            <w:color w:val="444444"/>
            <w:sz w:val="20"/>
            <w:szCs w:val="20"/>
            <w:lang w:eastAsia="en-GB"/>
          </w:rPr>
          <w:t>Scott, 1999</w:t>
        </w:r>
      </w:hyperlink>
      <w:r>
        <w:rPr>
          <w:rFonts w:ascii="Georgia" w:eastAsia="Times New Roman" w:hAnsi="Georgia" w:cs="Times New Roman"/>
          <w:color w:val="000000"/>
          <w:sz w:val="20"/>
          <w:szCs w:val="20"/>
          <w:lang w:eastAsia="en-GB"/>
        </w:rPr>
        <w:t xml:space="preserve">: 113–38). Representation through historical sources is hence never a neutral act. Sources are best understood as fragments of evidence through which a researcher seeks to engage the past in ways that </w:t>
      </w:r>
      <w:r>
        <w:rPr>
          <w:rFonts w:ascii="Georgia" w:eastAsia="Times New Roman" w:hAnsi="Georgia" w:cs="Times New Roman"/>
          <w:color w:val="000000"/>
          <w:sz w:val="20"/>
          <w:szCs w:val="20"/>
          <w:lang w:eastAsia="en-GB"/>
        </w:rPr>
        <w:t>transcend the categories and habits of thought that shape the present. In this sense, sources cannot be defined as a priori data, but are rather defined through the dialogical research process of engaging a historical subject.</w:t>
      </w:r>
    </w:p>
    <w:p w:rsidR="00073492" w:rsidRDefault="006F0DF2">
      <w:pPr>
        <w:shd w:val="clear" w:color="auto" w:fill="FFFFFF"/>
        <w:spacing w:after="0"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In this chapter we will see h</w:t>
      </w:r>
      <w:r>
        <w:rPr>
          <w:rFonts w:ascii="Georgia" w:eastAsia="Times New Roman" w:hAnsi="Georgia" w:cs="Times New Roman"/>
          <w:color w:val="000000"/>
          <w:sz w:val="20"/>
          <w:szCs w:val="20"/>
          <w:lang w:eastAsia="en-GB"/>
        </w:rPr>
        <w:t>ow historians engage in research to uncover and organize their sources, how they use those sources to construct historical arguments, and how they establish the credibility of their claims and represent </w:t>
      </w:r>
      <w:bookmarkStart w:id="2" w:name="p285"/>
      <w:bookmarkEnd w:id="2"/>
      <w:r>
        <w:rPr>
          <w:rFonts w:ascii="Georgia" w:eastAsia="Times New Roman" w:hAnsi="Georgia" w:cs="Times New Roman"/>
          <w:b/>
          <w:bCs/>
          <w:color w:val="633D5D"/>
          <w:sz w:val="20"/>
          <w:szCs w:val="20"/>
          <w:lang w:eastAsia="en-GB"/>
        </w:rPr>
        <w:t>(p.285) </w:t>
      </w:r>
      <w:r>
        <w:rPr>
          <w:rFonts w:ascii="Georgia" w:eastAsia="Times New Roman" w:hAnsi="Georgia" w:cs="Times New Roman"/>
          <w:color w:val="000000"/>
          <w:sz w:val="20"/>
          <w:szCs w:val="20"/>
          <w:lang w:eastAsia="en-GB"/>
        </w:rPr>
        <w:t>their research. We will also consider the pra</w:t>
      </w:r>
      <w:r>
        <w:rPr>
          <w:rFonts w:ascii="Georgia" w:eastAsia="Times New Roman" w:hAnsi="Georgia" w:cs="Times New Roman"/>
          <w:color w:val="000000"/>
          <w:sz w:val="20"/>
          <w:szCs w:val="20"/>
          <w:lang w:eastAsia="en-GB"/>
        </w:rPr>
        <w:t>ctical as well as intellectual challenges involved in identifying and accessing sources, including some discussion of archives useful for conducting research involving business firms.</w:t>
      </w:r>
    </w:p>
    <w:p w:rsidR="00073492" w:rsidRDefault="006F0DF2">
      <w:pPr>
        <w:shd w:val="clear" w:color="auto" w:fill="FFFFFF"/>
        <w:spacing w:after="0" w:line="270" w:lineRule="atLeast"/>
        <w:outlineLvl w:val="0"/>
        <w:rPr>
          <w:rFonts w:ascii="Tahoma" w:eastAsia="Times New Roman" w:hAnsi="Tahoma" w:cs="Tahoma"/>
          <w:b/>
          <w:bCs/>
          <w:color w:val="633D5D"/>
          <w:sz w:val="23"/>
          <w:szCs w:val="23"/>
          <w:lang w:eastAsia="en-GB"/>
        </w:rPr>
      </w:pPr>
      <w:bookmarkStart w:id="3" w:name="acprof-9780199646890-chapter-12-div1-2"/>
      <w:bookmarkEnd w:id="3"/>
      <w:r>
        <w:rPr>
          <w:rFonts w:ascii="Tahoma" w:eastAsia="Times New Roman" w:hAnsi="Tahoma" w:cs="Tahoma"/>
          <w:b/>
          <w:bCs/>
          <w:color w:val="633D5D"/>
          <w:sz w:val="23"/>
          <w:szCs w:val="23"/>
          <w:lang w:eastAsia="en-GB"/>
        </w:rPr>
        <w:t>Sources and the Historical Research Process</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The historical research proc</w:t>
      </w:r>
      <w:r>
        <w:rPr>
          <w:rFonts w:ascii="Georgia" w:eastAsia="Times New Roman" w:hAnsi="Georgia" w:cs="Times New Roman"/>
          <w:color w:val="000000"/>
          <w:sz w:val="20"/>
          <w:szCs w:val="20"/>
          <w:lang w:eastAsia="en-GB"/>
        </w:rPr>
        <w:t>ess typically starts by engaging historically interesting questions about the time period or the phenomena under study. This process may include the use of theory to raise such questions, but generally it does not begin with a purely theoretically framed q</w:t>
      </w:r>
      <w:r>
        <w:rPr>
          <w:rFonts w:ascii="Georgia" w:eastAsia="Times New Roman" w:hAnsi="Georgia" w:cs="Times New Roman"/>
          <w:color w:val="000000"/>
          <w:sz w:val="20"/>
          <w:szCs w:val="20"/>
          <w:lang w:eastAsia="en-GB"/>
        </w:rPr>
        <w:t>uestion. Historically significant questions are designed to reveal the nature of the past and to discover processes that shape people and societies over time. For example, historians may want to know the cause of a war, or explain the impact of major econo</w:t>
      </w:r>
      <w:r>
        <w:rPr>
          <w:rFonts w:ascii="Georgia" w:eastAsia="Times New Roman" w:hAnsi="Georgia" w:cs="Times New Roman"/>
          <w:color w:val="000000"/>
          <w:sz w:val="20"/>
          <w:szCs w:val="20"/>
          <w:lang w:eastAsia="en-GB"/>
        </w:rPr>
        <w:t>mic change—the emergence of the modern corporation, the Great Depression of the 1930s. By focusing on the specific, historians seek to illuminate the general. In this sense, historical research is not antithetical to theory and generalization as some criti</w:t>
      </w:r>
      <w:r>
        <w:rPr>
          <w:rFonts w:ascii="Georgia" w:eastAsia="Times New Roman" w:hAnsi="Georgia" w:cs="Times New Roman"/>
          <w:color w:val="000000"/>
          <w:sz w:val="20"/>
          <w:szCs w:val="20"/>
          <w:lang w:eastAsia="en-GB"/>
        </w:rPr>
        <w:t>cs claim (see, </w:t>
      </w:r>
      <w:hyperlink r:id="rId13" w:anchor="acprof-9780199646890-chapter-12-bibItem-4" w:history="1">
        <w:r>
          <w:rPr>
            <w:rStyle w:val="InternetLink"/>
            <w:rFonts w:ascii="Georgia" w:eastAsia="Times New Roman" w:hAnsi="Georgia" w:cs="Times New Roman"/>
            <w:color w:val="444444"/>
            <w:sz w:val="20"/>
            <w:szCs w:val="20"/>
            <w:lang w:eastAsia="en-GB"/>
          </w:rPr>
          <w:t>Burke, 2005</w:t>
        </w:r>
      </w:hyperlink>
      <w:r>
        <w:rPr>
          <w:rFonts w:ascii="Georgia" w:eastAsia="Times New Roman" w:hAnsi="Georgia" w:cs="Times New Roman"/>
          <w:color w:val="000000"/>
          <w:sz w:val="20"/>
          <w:szCs w:val="20"/>
          <w:lang w:eastAsia="en-GB"/>
        </w:rPr>
        <w:t>).</w:t>
      </w:r>
      <w:hyperlink r:id="rId14" w:anchor="acprof-9780199646890-chapter-12-note-4" w:history="1">
        <w:r>
          <w:rPr>
            <w:rStyle w:val="InternetLink"/>
            <w:rFonts w:ascii="Georgia" w:eastAsia="Times New Roman" w:hAnsi="Georgia" w:cs="Times New Roman"/>
            <w:color w:val="444444"/>
            <w:sz w:val="20"/>
            <w:szCs w:val="20"/>
            <w:vertAlign w:val="superscript"/>
            <w:lang w:eastAsia="en-GB"/>
          </w:rPr>
          <w:t>3</w:t>
        </w:r>
      </w:hyperlink>
      <w:r>
        <w:rPr>
          <w:rFonts w:ascii="Georgia" w:eastAsia="Times New Roman" w:hAnsi="Georgia" w:cs="Times New Roman"/>
          <w:color w:val="000000"/>
          <w:sz w:val="20"/>
          <w:szCs w:val="20"/>
          <w:lang w:eastAsia="en-GB"/>
        </w:rPr>
        <w:t> In fact, modern theories of entrepreneurship (Schumpeter), the firm (Chandler), and institutions (North) owe much to hist</w:t>
      </w:r>
      <w:r>
        <w:rPr>
          <w:rFonts w:ascii="Georgia" w:eastAsia="Times New Roman" w:hAnsi="Georgia" w:cs="Times New Roman"/>
          <w:color w:val="000000"/>
          <w:sz w:val="20"/>
          <w:szCs w:val="20"/>
          <w:lang w:eastAsia="en-GB"/>
        </w:rPr>
        <w:t>orical approaches to these subjects (</w:t>
      </w:r>
      <w:hyperlink r:id="rId15" w:anchor="acprof-9780199646890-chapter-12-bibItem-22" w:history="1">
        <w:r>
          <w:rPr>
            <w:rStyle w:val="InternetLink"/>
            <w:rFonts w:ascii="Georgia" w:eastAsia="Times New Roman" w:hAnsi="Georgia" w:cs="Times New Roman"/>
            <w:color w:val="444444"/>
            <w:sz w:val="20"/>
            <w:szCs w:val="20"/>
            <w:lang w:eastAsia="en-GB"/>
          </w:rPr>
          <w:t>Schumpeter, 1942</w:t>
        </w:r>
      </w:hyperlink>
      <w:r>
        <w:rPr>
          <w:rFonts w:ascii="Georgia" w:eastAsia="Times New Roman" w:hAnsi="Georgia" w:cs="Times New Roman"/>
          <w:color w:val="000000"/>
          <w:sz w:val="20"/>
          <w:szCs w:val="20"/>
          <w:lang w:eastAsia="en-GB"/>
        </w:rPr>
        <w:t>; </w:t>
      </w:r>
      <w:hyperlink r:id="rId16" w:anchor="acprof-9780199646890-chapter-12-bibItem-6" w:history="1">
        <w:r>
          <w:rPr>
            <w:rStyle w:val="InternetLink"/>
            <w:rFonts w:ascii="Georgia" w:eastAsia="Times New Roman" w:hAnsi="Georgia" w:cs="Times New Roman"/>
            <w:color w:val="444444"/>
            <w:sz w:val="20"/>
            <w:szCs w:val="20"/>
            <w:lang w:eastAsia="en-GB"/>
          </w:rPr>
          <w:t>Chandler, 1962</w:t>
        </w:r>
      </w:hyperlink>
      <w:r>
        <w:rPr>
          <w:rFonts w:ascii="Georgia" w:eastAsia="Times New Roman" w:hAnsi="Georgia" w:cs="Times New Roman"/>
          <w:color w:val="000000"/>
          <w:sz w:val="20"/>
          <w:szCs w:val="20"/>
          <w:lang w:eastAsia="en-GB"/>
        </w:rPr>
        <w:t>; </w:t>
      </w:r>
      <w:hyperlink r:id="rId17" w:anchor="acprof-9780199646890-chapter-12-bibItem-19" w:history="1">
        <w:r>
          <w:rPr>
            <w:rStyle w:val="InternetLink"/>
            <w:rFonts w:ascii="Georgia" w:eastAsia="Times New Roman" w:hAnsi="Georgia" w:cs="Times New Roman"/>
            <w:color w:val="444444"/>
            <w:sz w:val="20"/>
            <w:szCs w:val="20"/>
            <w:lang w:eastAsia="en-GB"/>
          </w:rPr>
          <w:t>North, 2005</w:t>
        </w:r>
      </w:hyperlink>
      <w:r>
        <w:rPr>
          <w:rFonts w:ascii="Georgia" w:eastAsia="Times New Roman" w:hAnsi="Georgia" w:cs="Times New Roman"/>
          <w:color w:val="000000"/>
          <w:sz w:val="20"/>
          <w:szCs w:val="20"/>
          <w:lang w:eastAsia="en-GB"/>
        </w:rPr>
        <w:t>; </w:t>
      </w:r>
      <w:hyperlink r:id="rId18" w:anchor="acprof-9780199646890-chapter-12-bibItem-28" w:history="1">
        <w:proofErr w:type="spellStart"/>
        <w:r>
          <w:rPr>
            <w:rStyle w:val="InternetLink"/>
            <w:rFonts w:ascii="Georgia" w:eastAsia="Times New Roman" w:hAnsi="Georgia" w:cs="Times New Roman"/>
            <w:color w:val="444444"/>
            <w:sz w:val="20"/>
            <w:szCs w:val="20"/>
            <w:lang w:eastAsia="en-GB"/>
          </w:rPr>
          <w:t>Suddaby</w:t>
        </w:r>
        <w:proofErr w:type="spellEnd"/>
        <w:r>
          <w:rPr>
            <w:rStyle w:val="InternetLink"/>
            <w:rFonts w:ascii="Georgia" w:eastAsia="Times New Roman" w:hAnsi="Georgia" w:cs="Times New Roman"/>
            <w:color w:val="444444"/>
            <w:sz w:val="20"/>
            <w:szCs w:val="20"/>
            <w:lang w:eastAsia="en-GB"/>
          </w:rPr>
          <w:t>, 2006</w:t>
        </w:r>
      </w:hyperlink>
      <w:r>
        <w:rPr>
          <w:rFonts w:ascii="Georgia" w:eastAsia="Times New Roman" w:hAnsi="Georgia" w:cs="Times New Roman"/>
          <w:color w:val="000000"/>
          <w:sz w:val="20"/>
          <w:szCs w:val="20"/>
          <w:lang w:eastAsia="en-GB"/>
        </w:rPr>
        <w:t>).</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 xml:space="preserve">There are several reasons good historical research often begins with “historically significant” rather than theoretically driven questions. The first and perhaps most commonly given is that </w:t>
      </w:r>
      <w:r>
        <w:rPr>
          <w:rFonts w:ascii="Georgia" w:eastAsia="Times New Roman" w:hAnsi="Georgia" w:cs="Times New Roman"/>
          <w:color w:val="000000"/>
          <w:sz w:val="20"/>
          <w:szCs w:val="20"/>
          <w:lang w:eastAsia="en-GB"/>
        </w:rPr>
        <w:t>historians are obligated to the past as it really happened. This means not just a statement of facts (though factual accuracy is crucial), but fidelity to the “</w:t>
      </w:r>
      <w:proofErr w:type="spellStart"/>
      <w:r>
        <w:rPr>
          <w:rFonts w:ascii="Georgia" w:eastAsia="Times New Roman" w:hAnsi="Georgia" w:cs="Times New Roman"/>
          <w:color w:val="000000"/>
          <w:sz w:val="20"/>
          <w:szCs w:val="20"/>
          <w:lang w:eastAsia="en-GB"/>
        </w:rPr>
        <w:t>pastness</w:t>
      </w:r>
      <w:proofErr w:type="spellEnd"/>
      <w:r>
        <w:rPr>
          <w:rFonts w:ascii="Georgia" w:eastAsia="Times New Roman" w:hAnsi="Georgia" w:cs="Times New Roman"/>
          <w:color w:val="000000"/>
          <w:sz w:val="20"/>
          <w:szCs w:val="20"/>
          <w:lang w:eastAsia="en-GB"/>
        </w:rPr>
        <w:t xml:space="preserve">” of the past. Historians seek to learn things that </w:t>
      </w:r>
      <w:r>
        <w:rPr>
          <w:rFonts w:ascii="Georgia" w:eastAsia="Times New Roman" w:hAnsi="Georgia" w:cs="Times New Roman"/>
          <w:color w:val="000000"/>
          <w:sz w:val="20"/>
          <w:szCs w:val="20"/>
          <w:lang w:eastAsia="en-GB"/>
        </w:rPr>
        <w:lastRenderedPageBreak/>
        <w:t xml:space="preserve">cannot be found by turning over the </w:t>
      </w:r>
      <w:r>
        <w:rPr>
          <w:rFonts w:ascii="Georgia" w:eastAsia="Times New Roman" w:hAnsi="Georgia" w:cs="Times New Roman"/>
          <w:color w:val="000000"/>
          <w:sz w:val="20"/>
          <w:szCs w:val="20"/>
          <w:lang w:eastAsia="en-GB"/>
        </w:rPr>
        <w:t xml:space="preserve">thin topsoil of present day human experience as reflected in current theory. People in the past may well have acted, thought, and organized themselves in radically different ways than they do in the present. A historian failing to respect the integrity of </w:t>
      </w:r>
      <w:r>
        <w:rPr>
          <w:rFonts w:ascii="Georgia" w:eastAsia="Times New Roman" w:hAnsi="Georgia" w:cs="Times New Roman"/>
          <w:color w:val="000000"/>
          <w:sz w:val="20"/>
          <w:szCs w:val="20"/>
          <w:lang w:eastAsia="en-GB"/>
        </w:rPr>
        <w:t>the past by trying to “fit” his/her sources into categories derived from contemporary theory would be akin to an anthropologist going to a foreign land with the assumption that the people there must think and feel, act and desire just like he/she does. Put</w:t>
      </w:r>
      <w:r>
        <w:rPr>
          <w:rFonts w:ascii="Georgia" w:eastAsia="Times New Roman" w:hAnsi="Georgia" w:cs="Times New Roman"/>
          <w:color w:val="000000"/>
          <w:sz w:val="20"/>
          <w:szCs w:val="20"/>
          <w:lang w:eastAsia="en-GB"/>
        </w:rPr>
        <w:t xml:space="preserve"> in more theoretical terms, historians believe that structures emerge and change through time. Scholars of the past rightly fear the danger of “exalting to the level of the eternal observations necessarily borrowed from our own brief movement of time” (</w:t>
      </w:r>
      <w:hyperlink r:id="rId19" w:anchor="acprof-9780199646890-chapter-12-bibItem-3" w:history="1">
        <w:r>
          <w:rPr>
            <w:rStyle w:val="InternetLink"/>
            <w:rFonts w:ascii="Georgia" w:eastAsia="Times New Roman" w:hAnsi="Georgia" w:cs="Times New Roman"/>
            <w:color w:val="444444"/>
            <w:sz w:val="20"/>
            <w:szCs w:val="20"/>
            <w:lang w:eastAsia="en-GB"/>
          </w:rPr>
          <w:t>Bloch, 1953</w:t>
        </w:r>
      </w:hyperlink>
      <w:r>
        <w:rPr>
          <w:rFonts w:ascii="Georgia" w:eastAsia="Times New Roman" w:hAnsi="Georgia" w:cs="Times New Roman"/>
          <w:color w:val="000000"/>
          <w:sz w:val="20"/>
          <w:szCs w:val="20"/>
          <w:lang w:eastAsia="en-GB"/>
        </w:rPr>
        <w:t>: 80).</w:t>
      </w:r>
    </w:p>
    <w:p w:rsidR="00073492" w:rsidRDefault="006F0DF2">
      <w:pPr>
        <w:shd w:val="clear" w:color="auto" w:fill="FFFFFF"/>
        <w:spacing w:after="0" w:line="285" w:lineRule="atLeast"/>
      </w:pPr>
      <w:bookmarkStart w:id="4" w:name="p286"/>
      <w:bookmarkEnd w:id="4"/>
      <w:r>
        <w:rPr>
          <w:rFonts w:ascii="Georgia" w:eastAsia="Times New Roman" w:hAnsi="Georgia" w:cs="Times New Roman"/>
          <w:b/>
          <w:bCs/>
          <w:color w:val="633D5D"/>
          <w:sz w:val="20"/>
          <w:szCs w:val="20"/>
          <w:lang w:eastAsia="en-GB"/>
        </w:rPr>
        <w:t>(p.286) </w:t>
      </w:r>
      <w:r>
        <w:rPr>
          <w:rFonts w:ascii="Georgia" w:eastAsia="Times New Roman" w:hAnsi="Georgia" w:cs="Times New Roman"/>
          <w:color w:val="000000"/>
          <w:sz w:val="20"/>
          <w:szCs w:val="20"/>
          <w:lang w:eastAsia="en-GB"/>
        </w:rPr>
        <w:t xml:space="preserve">To a degree </w:t>
      </w:r>
      <w:proofErr w:type="spellStart"/>
      <w:r>
        <w:rPr>
          <w:rFonts w:ascii="Georgia" w:eastAsia="Times New Roman" w:hAnsi="Georgia" w:cs="Times New Roman"/>
          <w:color w:val="000000"/>
          <w:sz w:val="20"/>
          <w:szCs w:val="20"/>
          <w:lang w:eastAsia="en-GB"/>
        </w:rPr>
        <w:t>pastness</w:t>
      </w:r>
      <w:proofErr w:type="spellEnd"/>
      <w:r>
        <w:rPr>
          <w:rFonts w:ascii="Georgia" w:eastAsia="Times New Roman" w:hAnsi="Georgia" w:cs="Times New Roman"/>
          <w:color w:val="000000"/>
          <w:sz w:val="20"/>
          <w:szCs w:val="20"/>
          <w:lang w:eastAsia="en-GB"/>
        </w:rPr>
        <w:t xml:space="preserve"> is akin to what other social s</w:t>
      </w:r>
      <w:r>
        <w:rPr>
          <w:rFonts w:ascii="Georgia" w:eastAsia="Times New Roman" w:hAnsi="Georgia" w:cs="Times New Roman"/>
          <w:color w:val="000000"/>
          <w:sz w:val="20"/>
          <w:szCs w:val="20"/>
          <w:lang w:eastAsia="en-GB"/>
        </w:rPr>
        <w:t>cientists have tried to describe with concepts like path dependency or institutional inertia, or more generally eventful temporality (</w:t>
      </w:r>
      <w:hyperlink r:id="rId20" w:anchor="acprof-9780199646890-chapter-12-bibItem-25" w:history="1">
        <w:r>
          <w:rPr>
            <w:rStyle w:val="InternetLink"/>
            <w:rFonts w:ascii="Georgia" w:eastAsia="Times New Roman" w:hAnsi="Georgia" w:cs="Times New Roman"/>
            <w:color w:val="444444"/>
            <w:sz w:val="20"/>
            <w:szCs w:val="20"/>
            <w:lang w:eastAsia="en-GB"/>
          </w:rPr>
          <w:t>Sewell, 2005</w:t>
        </w:r>
      </w:hyperlink>
      <w:r>
        <w:rPr>
          <w:rFonts w:ascii="Georgia" w:eastAsia="Times New Roman" w:hAnsi="Georgia" w:cs="Times New Roman"/>
          <w:color w:val="000000"/>
          <w:sz w:val="20"/>
          <w:szCs w:val="20"/>
          <w:lang w:eastAsia="en-GB"/>
        </w:rPr>
        <w:t>: 81–123). On the one hand historical sequences can alter structures, of both meaning (semiotic codes) and material life. On the other hand, the preservation of structures or institut</w:t>
      </w:r>
      <w:r>
        <w:rPr>
          <w:rFonts w:ascii="Georgia" w:eastAsia="Times New Roman" w:hAnsi="Georgia" w:cs="Times New Roman"/>
          <w:color w:val="000000"/>
          <w:sz w:val="20"/>
          <w:szCs w:val="20"/>
          <w:lang w:eastAsia="en-GB"/>
        </w:rPr>
        <w:t xml:space="preserve">ions also occurs by the ways that agents behave in relation to events and occurrences in time. Thus historians do not mine the past for raw materials to buttress timeless theoretical constructions. Instead they show how the movement of events through time </w:t>
      </w:r>
      <w:r>
        <w:rPr>
          <w:rFonts w:ascii="Georgia" w:eastAsia="Times New Roman" w:hAnsi="Georgia" w:cs="Times New Roman"/>
          <w:color w:val="000000"/>
          <w:sz w:val="20"/>
          <w:szCs w:val="20"/>
          <w:lang w:eastAsia="en-GB"/>
        </w:rPr>
        <w:t>may alter what appear to be solid structures and universal theories.</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The fluidity of time also makes it difficult to strictly separate dependent and independent variables in the manner of a causal model. Over time, all variables will interact with each oth</w:t>
      </w:r>
      <w:r>
        <w:rPr>
          <w:rFonts w:ascii="Georgia" w:eastAsia="Times New Roman" w:hAnsi="Georgia" w:cs="Times New Roman"/>
          <w:color w:val="000000"/>
          <w:sz w:val="20"/>
          <w:szCs w:val="20"/>
          <w:lang w:eastAsia="en-GB"/>
        </w:rPr>
        <w:t>er.</w:t>
      </w:r>
      <w:hyperlink r:id="rId21" w:anchor="acprof-9780199646890-chapter-12-note-5" w:history="1">
        <w:r>
          <w:rPr>
            <w:rStyle w:val="InternetLink"/>
            <w:rFonts w:ascii="Georgia" w:eastAsia="Times New Roman" w:hAnsi="Georgia" w:cs="Times New Roman"/>
            <w:color w:val="444444"/>
            <w:sz w:val="20"/>
            <w:szCs w:val="20"/>
            <w:vertAlign w:val="superscript"/>
            <w:lang w:eastAsia="en-GB"/>
          </w:rPr>
          <w:t>4</w:t>
        </w:r>
      </w:hyperlink>
      <w:r>
        <w:rPr>
          <w:rFonts w:ascii="Georgia" w:eastAsia="Times New Roman" w:hAnsi="Georgia" w:cs="Times New Roman"/>
          <w:color w:val="000000"/>
          <w:sz w:val="20"/>
          <w:szCs w:val="20"/>
          <w:lang w:eastAsia="en-GB"/>
        </w:rPr>
        <w:t> Historical work is a quest to find and reveal as many interconnections a</w:t>
      </w:r>
      <w:r>
        <w:rPr>
          <w:rFonts w:ascii="Georgia" w:eastAsia="Times New Roman" w:hAnsi="Georgia" w:cs="Times New Roman"/>
          <w:color w:val="000000"/>
          <w:sz w:val="20"/>
          <w:szCs w:val="20"/>
          <w:lang w:eastAsia="en-GB"/>
        </w:rPr>
        <w:t>s it can. Whereas many theories recognize that there are unintended consequences in life, historians see their role as explaining how those seemingly unanticipated or unpredictable consequences come about, to bring to light the hidden processes at work ben</w:t>
      </w:r>
      <w:r>
        <w:rPr>
          <w:rFonts w:ascii="Georgia" w:eastAsia="Times New Roman" w:hAnsi="Georgia" w:cs="Times New Roman"/>
          <w:color w:val="000000"/>
          <w:sz w:val="20"/>
          <w:szCs w:val="20"/>
          <w:lang w:eastAsia="en-GB"/>
        </w:rPr>
        <w:t>eath the surface of seemingly stable structures and to follow the ramifications of seemingly small and ordinary events over time.</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These tasks require two types of research—synchronic and diachronic. Synchronic research is an attempt to get a complete pictu</w:t>
      </w:r>
      <w:r>
        <w:rPr>
          <w:rFonts w:ascii="Georgia" w:eastAsia="Times New Roman" w:hAnsi="Georgia" w:cs="Times New Roman"/>
          <w:color w:val="000000"/>
          <w:sz w:val="20"/>
          <w:szCs w:val="20"/>
          <w:lang w:eastAsia="en-GB"/>
        </w:rPr>
        <w:t xml:space="preserve">re of an event or era, to reveal the features of a period in terms that reflect how actors of the time understood their world. It is the historian’s task, in the synchronic mode, to reveal the </w:t>
      </w:r>
      <w:proofErr w:type="spellStart"/>
      <w:r>
        <w:rPr>
          <w:rFonts w:ascii="Georgia" w:eastAsia="Times New Roman" w:hAnsi="Georgia" w:cs="Times New Roman"/>
          <w:color w:val="000000"/>
          <w:sz w:val="20"/>
          <w:szCs w:val="20"/>
          <w:lang w:eastAsia="en-GB"/>
        </w:rPr>
        <w:t>pastness</w:t>
      </w:r>
      <w:proofErr w:type="spellEnd"/>
      <w:r>
        <w:rPr>
          <w:rFonts w:ascii="Georgia" w:eastAsia="Times New Roman" w:hAnsi="Georgia" w:cs="Times New Roman"/>
          <w:color w:val="000000"/>
          <w:sz w:val="20"/>
          <w:szCs w:val="20"/>
          <w:lang w:eastAsia="en-GB"/>
        </w:rPr>
        <w:t xml:space="preserve"> of the past, including how it contrasts with presumpti</w:t>
      </w:r>
      <w:r>
        <w:rPr>
          <w:rFonts w:ascii="Georgia" w:eastAsia="Times New Roman" w:hAnsi="Georgia" w:cs="Times New Roman"/>
          <w:color w:val="000000"/>
          <w:sz w:val="20"/>
          <w:szCs w:val="20"/>
          <w:lang w:eastAsia="en-GB"/>
        </w:rPr>
        <w:t xml:space="preserve">ons and presumably settled and universal matters that we take for granted today. The biggest mistake an unskilled practitioner of history can make is to be anachronistic, or to apply explanations from another era (often the researcher’s own), to phenomena </w:t>
      </w:r>
      <w:r>
        <w:rPr>
          <w:rFonts w:ascii="Georgia" w:eastAsia="Times New Roman" w:hAnsi="Georgia" w:cs="Times New Roman"/>
          <w:color w:val="000000"/>
          <w:sz w:val="20"/>
          <w:szCs w:val="20"/>
          <w:lang w:eastAsia="en-GB"/>
        </w:rPr>
        <w:t>and practices of a different time and place.</w:t>
      </w:r>
    </w:p>
    <w:p w:rsidR="00073492" w:rsidRDefault="006F0DF2">
      <w:pPr>
        <w:shd w:val="clear" w:color="auto" w:fill="FFFFFF"/>
        <w:spacing w:after="0"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 xml:space="preserve">Explaining movement through time also requires a diachronic approach. Here a clear and precise, even minutely detailed chronology is helpful, to reveal the sequence of events that mount up to change. Events are </w:t>
      </w:r>
      <w:r>
        <w:rPr>
          <w:rFonts w:ascii="Georgia" w:eastAsia="Times New Roman" w:hAnsi="Georgia" w:cs="Times New Roman"/>
          <w:color w:val="000000"/>
          <w:sz w:val="20"/>
          <w:szCs w:val="20"/>
          <w:lang w:eastAsia="en-GB"/>
        </w:rPr>
        <w:t xml:space="preserve">occurrences in the past that alter seemingly fixed and determined structures. They may be sudden sharp breaks with the past—a new technology. Or they may be more like “drift,” a gradual </w:t>
      </w:r>
      <w:proofErr w:type="spellStart"/>
      <w:r>
        <w:rPr>
          <w:rFonts w:ascii="Georgia" w:eastAsia="Times New Roman" w:hAnsi="Georgia" w:cs="Times New Roman"/>
          <w:color w:val="000000"/>
          <w:sz w:val="20"/>
          <w:szCs w:val="20"/>
          <w:lang w:eastAsia="en-GB"/>
        </w:rPr>
        <w:t>buildup</w:t>
      </w:r>
      <w:proofErr w:type="spellEnd"/>
      <w:r>
        <w:rPr>
          <w:rFonts w:ascii="Georgia" w:eastAsia="Times New Roman" w:hAnsi="Georgia" w:cs="Times New Roman"/>
          <w:color w:val="000000"/>
          <w:sz w:val="20"/>
          <w:szCs w:val="20"/>
          <w:lang w:eastAsia="en-GB"/>
        </w:rPr>
        <w:t xml:space="preserve"> of ideas or material resources (or both) that changes how peop</w:t>
      </w:r>
      <w:r>
        <w:rPr>
          <w:rFonts w:ascii="Georgia" w:eastAsia="Times New Roman" w:hAnsi="Georgia" w:cs="Times New Roman"/>
          <w:color w:val="000000"/>
          <w:sz w:val="20"/>
          <w:szCs w:val="20"/>
          <w:lang w:eastAsia="en-GB"/>
        </w:rPr>
        <w:t xml:space="preserve">le think or behave. The danger that the unskilled historian can fall into here is to employ an explanation of change from outside of history—that is, teleology. </w:t>
      </w:r>
      <w:proofErr w:type="spellStart"/>
      <w:r>
        <w:rPr>
          <w:rFonts w:ascii="Georgia" w:eastAsia="Times New Roman" w:hAnsi="Georgia" w:cs="Times New Roman"/>
          <w:color w:val="000000"/>
          <w:sz w:val="20"/>
          <w:szCs w:val="20"/>
          <w:lang w:eastAsia="en-GB"/>
        </w:rPr>
        <w:t>Teleologies</w:t>
      </w:r>
      <w:proofErr w:type="spellEnd"/>
      <w:r>
        <w:rPr>
          <w:rFonts w:ascii="Georgia" w:eastAsia="Times New Roman" w:hAnsi="Georgia" w:cs="Times New Roman"/>
          <w:color w:val="000000"/>
          <w:sz w:val="20"/>
          <w:szCs w:val="20"/>
          <w:lang w:eastAsia="en-GB"/>
        </w:rPr>
        <w:t xml:space="preserve"> are a form of explanation that </w:t>
      </w:r>
      <w:proofErr w:type="gramStart"/>
      <w:r>
        <w:rPr>
          <w:rFonts w:ascii="Georgia" w:eastAsia="Times New Roman" w:hAnsi="Georgia" w:cs="Times New Roman"/>
          <w:color w:val="000000"/>
          <w:sz w:val="20"/>
          <w:szCs w:val="20"/>
          <w:lang w:eastAsia="en-GB"/>
        </w:rPr>
        <w:t>rely</w:t>
      </w:r>
      <w:proofErr w:type="gramEnd"/>
      <w:r>
        <w:rPr>
          <w:rFonts w:ascii="Georgia" w:eastAsia="Times New Roman" w:hAnsi="Georgia" w:cs="Times New Roman"/>
          <w:color w:val="000000"/>
          <w:sz w:val="20"/>
          <w:szCs w:val="20"/>
          <w:lang w:eastAsia="en-GB"/>
        </w:rPr>
        <w:t xml:space="preserve"> on some imminent feature seen as emerging from </w:t>
      </w:r>
      <w:r>
        <w:rPr>
          <w:rFonts w:ascii="Georgia" w:eastAsia="Times New Roman" w:hAnsi="Georgia" w:cs="Times New Roman"/>
          <w:color w:val="000000"/>
          <w:sz w:val="20"/>
          <w:szCs w:val="20"/>
          <w:lang w:eastAsia="en-GB"/>
        </w:rPr>
        <w:t>history, or some global process that, in the end, </w:t>
      </w:r>
      <w:bookmarkStart w:id="5" w:name="p287"/>
      <w:bookmarkEnd w:id="5"/>
      <w:r>
        <w:rPr>
          <w:rFonts w:ascii="Georgia" w:eastAsia="Times New Roman" w:hAnsi="Georgia" w:cs="Times New Roman"/>
          <w:b/>
          <w:bCs/>
          <w:color w:val="633D5D"/>
          <w:sz w:val="20"/>
          <w:szCs w:val="20"/>
          <w:lang w:eastAsia="en-GB"/>
        </w:rPr>
        <w:t>(p.287) </w:t>
      </w:r>
      <w:r>
        <w:rPr>
          <w:rFonts w:ascii="Georgia" w:eastAsia="Times New Roman" w:hAnsi="Georgia" w:cs="Times New Roman"/>
          <w:color w:val="000000"/>
          <w:sz w:val="20"/>
          <w:szCs w:val="20"/>
          <w:lang w:eastAsia="en-GB"/>
        </w:rPr>
        <w:t xml:space="preserve">operates as the final cause of historical developments. Nineteenth-century philosophers of history, including Hegel and Marx, devised </w:t>
      </w:r>
      <w:proofErr w:type="spellStart"/>
      <w:r>
        <w:rPr>
          <w:rFonts w:ascii="Georgia" w:eastAsia="Times New Roman" w:hAnsi="Georgia" w:cs="Times New Roman"/>
          <w:color w:val="000000"/>
          <w:sz w:val="20"/>
          <w:szCs w:val="20"/>
          <w:lang w:eastAsia="en-GB"/>
        </w:rPr>
        <w:t>teleologies</w:t>
      </w:r>
      <w:proofErr w:type="spellEnd"/>
      <w:r>
        <w:rPr>
          <w:rFonts w:ascii="Georgia" w:eastAsia="Times New Roman" w:hAnsi="Georgia" w:cs="Times New Roman"/>
          <w:color w:val="000000"/>
          <w:sz w:val="20"/>
          <w:szCs w:val="20"/>
          <w:lang w:eastAsia="en-GB"/>
        </w:rPr>
        <w:t xml:space="preserve"> that they believed revealed and explained history: t</w:t>
      </w:r>
      <w:r>
        <w:rPr>
          <w:rFonts w:ascii="Georgia" w:eastAsia="Times New Roman" w:hAnsi="Georgia" w:cs="Times New Roman"/>
          <w:color w:val="000000"/>
          <w:sz w:val="20"/>
          <w:szCs w:val="20"/>
          <w:lang w:eastAsia="en-GB"/>
        </w:rPr>
        <w:t xml:space="preserve">he spirit of rationality emerging from the chaos of events for Hegel; the dialectic of class conflict driving new modes of production for Marx. Modern historians generally avoid teleology in </w:t>
      </w:r>
      <w:proofErr w:type="spellStart"/>
      <w:r>
        <w:rPr>
          <w:rFonts w:ascii="Georgia" w:eastAsia="Times New Roman" w:hAnsi="Georgia" w:cs="Times New Roman"/>
          <w:color w:val="000000"/>
          <w:sz w:val="20"/>
          <w:szCs w:val="20"/>
          <w:lang w:eastAsia="en-GB"/>
        </w:rPr>
        <w:t>favor</w:t>
      </w:r>
      <w:proofErr w:type="spellEnd"/>
      <w:r>
        <w:rPr>
          <w:rFonts w:ascii="Georgia" w:eastAsia="Times New Roman" w:hAnsi="Georgia" w:cs="Times New Roman"/>
          <w:color w:val="000000"/>
          <w:sz w:val="20"/>
          <w:szCs w:val="20"/>
          <w:lang w:eastAsia="en-GB"/>
        </w:rPr>
        <w:t xml:space="preserve"> of contingent explanations. They see no necessary sequences</w:t>
      </w:r>
      <w:r>
        <w:rPr>
          <w:rFonts w:ascii="Georgia" w:eastAsia="Times New Roman" w:hAnsi="Georgia" w:cs="Times New Roman"/>
          <w:color w:val="000000"/>
          <w:sz w:val="20"/>
          <w:szCs w:val="20"/>
          <w:lang w:eastAsia="en-GB"/>
        </w:rPr>
        <w:t xml:space="preserve"> of events following in history, only possible and probable outcomes and interconnections that have knock on effects from one event to the next.</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lastRenderedPageBreak/>
        <w:t>Historical explanation is not, on the other hand, about observing sufficient variation or making formal compari</w:t>
      </w:r>
      <w:r>
        <w:rPr>
          <w:rFonts w:ascii="Georgia" w:eastAsia="Times New Roman" w:hAnsi="Georgia" w:cs="Times New Roman"/>
          <w:color w:val="000000"/>
          <w:sz w:val="20"/>
          <w:szCs w:val="20"/>
          <w:lang w:eastAsia="en-GB"/>
        </w:rPr>
        <w:t>sons to isolate causal variables. Such work might be a preliminary task of historical explanation.</w:t>
      </w:r>
      <w:hyperlink r:id="rId22" w:anchor="acprof-9780199646890-chapter-12-note-6" w:history="1">
        <w:r>
          <w:rPr>
            <w:rStyle w:val="InternetLink"/>
            <w:rFonts w:ascii="Georgia" w:eastAsia="Times New Roman" w:hAnsi="Georgia" w:cs="Times New Roman"/>
            <w:color w:val="444444"/>
            <w:sz w:val="20"/>
            <w:szCs w:val="20"/>
            <w:vertAlign w:val="superscript"/>
            <w:lang w:eastAsia="en-GB"/>
          </w:rPr>
          <w:t>5</w:t>
        </w:r>
      </w:hyperlink>
      <w:r>
        <w:rPr>
          <w:rFonts w:ascii="Georgia" w:eastAsia="Times New Roman" w:hAnsi="Georgia" w:cs="Times New Roman"/>
          <w:color w:val="000000"/>
          <w:sz w:val="20"/>
          <w:szCs w:val="20"/>
          <w:lang w:eastAsia="en-GB"/>
        </w:rPr>
        <w:t xml:space="preserve"> But the historian is not satisfied with reductive models of causation. Such models only work if the statistical methods can be said to eliminate “random” variation to get at underlying structures. Events, by this methodology, become </w:t>
      </w:r>
      <w:r>
        <w:rPr>
          <w:rFonts w:ascii="Georgia" w:eastAsia="Times New Roman" w:hAnsi="Georgia" w:cs="Times New Roman"/>
          <w:color w:val="000000"/>
          <w:sz w:val="20"/>
          <w:szCs w:val="20"/>
          <w:lang w:eastAsia="en-GB"/>
        </w:rPr>
        <w:t>either random perturbations that do not affect underlying structures, or effects dictated by the structural parameters. For the historian, who will watch the interplay between structures and events, the notion of an underlying fixed structure misses the po</w:t>
      </w:r>
      <w:r>
        <w:rPr>
          <w:rFonts w:ascii="Georgia" w:eastAsia="Times New Roman" w:hAnsi="Georgia" w:cs="Times New Roman"/>
          <w:color w:val="000000"/>
          <w:sz w:val="20"/>
          <w:szCs w:val="20"/>
          <w:lang w:eastAsia="en-GB"/>
        </w:rPr>
        <w:t>int. It is the temporality of society that matters, the playing out of event upon structure, upon further events that gradually reshape a period or era of interest. This requires a different research strategy than that employed in social research that seek</w:t>
      </w:r>
      <w:r>
        <w:rPr>
          <w:rFonts w:ascii="Georgia" w:eastAsia="Times New Roman" w:hAnsi="Georgia" w:cs="Times New Roman"/>
          <w:color w:val="000000"/>
          <w:sz w:val="20"/>
          <w:szCs w:val="20"/>
          <w:lang w:eastAsia="en-GB"/>
        </w:rPr>
        <w:t>s mechanistic cause and effect relationships.</w:t>
      </w:r>
      <w:hyperlink r:id="rId23" w:anchor="acprof-9780199646890-chapter-12-note-7" w:history="1">
        <w:r>
          <w:rPr>
            <w:rStyle w:val="InternetLink"/>
            <w:rFonts w:ascii="Georgia" w:eastAsia="Times New Roman" w:hAnsi="Georgia" w:cs="Times New Roman"/>
            <w:color w:val="444444"/>
            <w:sz w:val="20"/>
            <w:szCs w:val="20"/>
            <w:vertAlign w:val="superscript"/>
            <w:lang w:eastAsia="en-GB"/>
          </w:rPr>
          <w:t>6</w:t>
        </w:r>
      </w:hyperlink>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Historical investigation invol</w:t>
      </w:r>
      <w:r>
        <w:rPr>
          <w:rFonts w:ascii="Georgia" w:eastAsia="Times New Roman" w:hAnsi="Georgia" w:cs="Times New Roman"/>
          <w:color w:val="000000"/>
          <w:sz w:val="20"/>
          <w:szCs w:val="20"/>
          <w:lang w:eastAsia="en-GB"/>
        </w:rPr>
        <w:t>ves interplay between induction and deduction. Historians formulate questions of historical significance, determine the proper chronology, and perhaps devise some provisional hypotheses. They go to the primary sources, step back to draw preliminary conclus</w:t>
      </w:r>
      <w:r>
        <w:rPr>
          <w:rFonts w:ascii="Georgia" w:eastAsia="Times New Roman" w:hAnsi="Georgia" w:cs="Times New Roman"/>
          <w:color w:val="000000"/>
          <w:sz w:val="20"/>
          <w:szCs w:val="20"/>
          <w:lang w:eastAsia="en-GB"/>
        </w:rPr>
        <w:t>ions and revise their initial inquiry, then return to the sources again, often repeating this sequence several times. In this regard historians use methods similar to those of “grounded theory.” They engage in a back and forth tacking between their sources</w:t>
      </w:r>
      <w:r>
        <w:rPr>
          <w:rFonts w:ascii="Georgia" w:eastAsia="Times New Roman" w:hAnsi="Georgia" w:cs="Times New Roman"/>
          <w:color w:val="000000"/>
          <w:sz w:val="20"/>
          <w:szCs w:val="20"/>
          <w:lang w:eastAsia="en-GB"/>
        </w:rPr>
        <w:t xml:space="preserve"> and analysis, attempting to construct explanations of the problem under study (</w:t>
      </w:r>
      <w:hyperlink r:id="rId24" w:anchor="acprof-9780199646890-chapter-12-bibItem-11" w:history="1">
        <w:r>
          <w:rPr>
            <w:rStyle w:val="InternetLink"/>
            <w:rFonts w:ascii="Georgia" w:eastAsia="Times New Roman" w:hAnsi="Georgia" w:cs="Times New Roman"/>
            <w:color w:val="444444"/>
            <w:sz w:val="20"/>
            <w:szCs w:val="20"/>
            <w:lang w:eastAsia="en-GB"/>
          </w:rPr>
          <w:t>Glaser and Strauss, 1967</w:t>
        </w:r>
      </w:hyperlink>
      <w:r>
        <w:rPr>
          <w:rFonts w:ascii="Georgia" w:eastAsia="Times New Roman" w:hAnsi="Georgia" w:cs="Times New Roman"/>
          <w:color w:val="000000"/>
          <w:sz w:val="20"/>
          <w:szCs w:val="20"/>
          <w:lang w:eastAsia="en-GB"/>
        </w:rPr>
        <w:t>: 6, 28, 45).</w:t>
      </w:r>
    </w:p>
    <w:p w:rsidR="00073492" w:rsidRDefault="006F0DF2">
      <w:pPr>
        <w:shd w:val="clear" w:color="auto" w:fill="FFFFFF"/>
        <w:spacing w:after="0" w:line="285" w:lineRule="atLeast"/>
      </w:pPr>
      <w:bookmarkStart w:id="6" w:name="p288"/>
      <w:bookmarkEnd w:id="6"/>
      <w:r>
        <w:rPr>
          <w:rFonts w:ascii="Georgia" w:eastAsia="Times New Roman" w:hAnsi="Georgia" w:cs="Times New Roman"/>
          <w:b/>
          <w:bCs/>
          <w:color w:val="633D5D"/>
          <w:sz w:val="20"/>
          <w:szCs w:val="20"/>
          <w:lang w:eastAsia="en-GB"/>
        </w:rPr>
        <w:t>(p.288) </w:t>
      </w:r>
      <w:r>
        <w:rPr>
          <w:rFonts w:ascii="Georgia" w:eastAsia="Times New Roman" w:hAnsi="Georgia" w:cs="Times New Roman"/>
          <w:color w:val="000000"/>
          <w:sz w:val="20"/>
          <w:szCs w:val="20"/>
          <w:lang w:eastAsia="en-GB"/>
        </w:rPr>
        <w:t xml:space="preserve">Given this open-ended, interactive process, the data on which analysis can be performed are unstable. At the beginning the sources themselves may be unknown or poorly understood and are likely to remain </w:t>
      </w:r>
      <w:r>
        <w:rPr>
          <w:rFonts w:ascii="Georgia" w:eastAsia="Times New Roman" w:hAnsi="Georgia" w:cs="Times New Roman"/>
          <w:color w:val="000000"/>
          <w:sz w:val="20"/>
          <w:szCs w:val="20"/>
          <w:lang w:eastAsia="en-GB"/>
        </w:rPr>
        <w:t>incomplete, gradually coming into focus through the back-and-forth process of posing questions, investigating sources, reframing questions, discovering new sources. Rather than being bedrock reality against which researchers can test their theories and hyp</w:t>
      </w:r>
      <w:r>
        <w:rPr>
          <w:rFonts w:ascii="Georgia" w:eastAsia="Times New Roman" w:hAnsi="Georgia" w:cs="Times New Roman"/>
          <w:color w:val="000000"/>
          <w:sz w:val="20"/>
          <w:szCs w:val="20"/>
          <w:lang w:eastAsia="en-GB"/>
        </w:rPr>
        <w:t>otheses, historical sources are more like tectonic plates, seemingly stable at first, but actually continually sliding and taking new shape as historians plumb their depths. One cannot separate out the analysis and writing of history from the process of re</w:t>
      </w:r>
      <w:r>
        <w:rPr>
          <w:rFonts w:ascii="Georgia" w:eastAsia="Times New Roman" w:hAnsi="Georgia" w:cs="Times New Roman"/>
          <w:color w:val="000000"/>
          <w:sz w:val="20"/>
          <w:szCs w:val="20"/>
          <w:lang w:eastAsia="en-GB"/>
        </w:rPr>
        <w:t>search in the fashion implied in positivist social science. There is no “view from nowhere” on the past. Asking questions of the past and conducting research is a hermeneutical process, in that one’s reading of a source will change as one’s knowledge of te</w:t>
      </w:r>
      <w:r>
        <w:rPr>
          <w:rFonts w:ascii="Georgia" w:eastAsia="Times New Roman" w:hAnsi="Georgia" w:cs="Times New Roman"/>
          <w:color w:val="000000"/>
          <w:sz w:val="20"/>
          <w:szCs w:val="20"/>
          <w:lang w:eastAsia="en-GB"/>
        </w:rPr>
        <w:t>xt and context grows (</w:t>
      </w:r>
      <w:hyperlink r:id="rId25" w:anchor="acprof-9780199646890-chapter-12-bibItem-18" w:history="1">
        <w:proofErr w:type="spellStart"/>
        <w:r>
          <w:rPr>
            <w:rStyle w:val="InternetLink"/>
            <w:rFonts w:ascii="Georgia" w:eastAsia="Times New Roman" w:hAnsi="Georgia" w:cs="Times New Roman"/>
            <w:color w:val="444444"/>
            <w:sz w:val="20"/>
            <w:szCs w:val="20"/>
            <w:lang w:eastAsia="en-GB"/>
          </w:rPr>
          <w:t>Megill</w:t>
        </w:r>
        <w:proofErr w:type="spellEnd"/>
        <w:r>
          <w:rPr>
            <w:rStyle w:val="InternetLink"/>
            <w:rFonts w:ascii="Georgia" w:eastAsia="Times New Roman" w:hAnsi="Georgia" w:cs="Times New Roman"/>
            <w:color w:val="444444"/>
            <w:sz w:val="20"/>
            <w:szCs w:val="20"/>
            <w:lang w:eastAsia="en-GB"/>
          </w:rPr>
          <w:t>, 2007</w:t>
        </w:r>
      </w:hyperlink>
      <w:r>
        <w:rPr>
          <w:rFonts w:ascii="Georgia" w:eastAsia="Times New Roman" w:hAnsi="Georgia" w:cs="Times New Roman"/>
          <w:color w:val="000000"/>
          <w:sz w:val="20"/>
          <w:szCs w:val="20"/>
          <w:lang w:eastAsia="en-GB"/>
        </w:rPr>
        <w:t>: 86–7).</w:t>
      </w:r>
    </w:p>
    <w:p w:rsidR="00073492" w:rsidRDefault="006F0DF2">
      <w:pPr>
        <w:shd w:val="clear" w:color="auto" w:fill="FFFFFF"/>
        <w:spacing w:after="0" w:line="270" w:lineRule="atLeast"/>
        <w:outlineLvl w:val="0"/>
        <w:rPr>
          <w:rFonts w:ascii="Tahoma" w:eastAsia="Times New Roman" w:hAnsi="Tahoma" w:cs="Tahoma"/>
          <w:b/>
          <w:bCs/>
          <w:color w:val="633D5D"/>
          <w:sz w:val="23"/>
          <w:szCs w:val="23"/>
          <w:lang w:eastAsia="en-GB"/>
        </w:rPr>
      </w:pPr>
      <w:bookmarkStart w:id="7" w:name="acprof-9780199646890-chapter-12-div1-3"/>
      <w:bookmarkEnd w:id="7"/>
      <w:r>
        <w:rPr>
          <w:rFonts w:ascii="Tahoma" w:eastAsia="Times New Roman" w:hAnsi="Tahoma" w:cs="Tahoma"/>
          <w:b/>
          <w:bCs/>
          <w:color w:val="633D5D"/>
          <w:sz w:val="23"/>
          <w:szCs w:val="23"/>
          <w:lang w:eastAsia="en-GB"/>
        </w:rPr>
        <w:t>The Sources and Their Use</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Historians have evolved rules and practices of research, verification, and validation to allow them to make legitimate claims about the past. They verify sources by assessing their authenticity. They ask questions of documents—who created them, for what pu</w:t>
      </w:r>
      <w:r>
        <w:rPr>
          <w:rFonts w:ascii="Georgia" w:eastAsia="Times New Roman" w:hAnsi="Georgia" w:cs="Times New Roman"/>
          <w:color w:val="000000"/>
          <w:sz w:val="20"/>
          <w:szCs w:val="20"/>
          <w:lang w:eastAsia="en-GB"/>
        </w:rPr>
        <w:t xml:space="preserve">rpose, and why were they preserved? They derive the significance of a source by placing it in context—that is, comparing it with other similar sources or different sources produced at the same time period, much as an </w:t>
      </w:r>
      <w:proofErr w:type="spellStart"/>
      <w:r>
        <w:rPr>
          <w:rFonts w:ascii="Georgia" w:eastAsia="Times New Roman" w:hAnsi="Georgia" w:cs="Times New Roman"/>
          <w:color w:val="000000"/>
          <w:sz w:val="20"/>
          <w:szCs w:val="20"/>
          <w:lang w:eastAsia="en-GB"/>
        </w:rPr>
        <w:t>archeologist</w:t>
      </w:r>
      <w:proofErr w:type="spellEnd"/>
      <w:r>
        <w:rPr>
          <w:rFonts w:ascii="Georgia" w:eastAsia="Times New Roman" w:hAnsi="Georgia" w:cs="Times New Roman"/>
          <w:color w:val="000000"/>
          <w:sz w:val="20"/>
          <w:szCs w:val="20"/>
          <w:lang w:eastAsia="en-GB"/>
        </w:rPr>
        <w:t xml:space="preserve"> judges an </w:t>
      </w:r>
      <w:proofErr w:type="spellStart"/>
      <w:r>
        <w:rPr>
          <w:rFonts w:ascii="Georgia" w:eastAsia="Times New Roman" w:hAnsi="Georgia" w:cs="Times New Roman"/>
          <w:color w:val="000000"/>
          <w:sz w:val="20"/>
          <w:szCs w:val="20"/>
          <w:lang w:eastAsia="en-GB"/>
        </w:rPr>
        <w:t>artifact</w:t>
      </w:r>
      <w:proofErr w:type="spellEnd"/>
      <w:r>
        <w:rPr>
          <w:rFonts w:ascii="Georgia" w:eastAsia="Times New Roman" w:hAnsi="Georgia" w:cs="Times New Roman"/>
          <w:color w:val="000000"/>
          <w:sz w:val="20"/>
          <w:szCs w:val="20"/>
          <w:lang w:eastAsia="en-GB"/>
        </w:rPr>
        <w:t xml:space="preserve"> by wher</w:t>
      </w:r>
      <w:r>
        <w:rPr>
          <w:rFonts w:ascii="Georgia" w:eastAsia="Times New Roman" w:hAnsi="Georgia" w:cs="Times New Roman"/>
          <w:color w:val="000000"/>
          <w:sz w:val="20"/>
          <w:szCs w:val="20"/>
          <w:lang w:eastAsia="en-GB"/>
        </w:rPr>
        <w:t>e it lies in the sediment.</w:t>
      </w:r>
    </w:p>
    <w:p w:rsidR="00073492" w:rsidRDefault="006F0DF2">
      <w:pPr>
        <w:shd w:val="clear" w:color="auto" w:fill="FFFFFF"/>
        <w:spacing w:after="0" w:line="270" w:lineRule="atLeast"/>
        <w:outlineLvl w:val="0"/>
        <w:rPr>
          <w:rFonts w:ascii="Tahoma" w:eastAsia="Times New Roman" w:hAnsi="Tahoma" w:cs="Tahoma"/>
          <w:b/>
          <w:bCs/>
          <w:color w:val="633D5D"/>
          <w:sz w:val="23"/>
          <w:szCs w:val="23"/>
          <w:lang w:eastAsia="en-GB"/>
        </w:rPr>
      </w:pPr>
      <w:bookmarkStart w:id="8" w:name="acprof-9780199646890-chapter-12-div1-4"/>
      <w:bookmarkEnd w:id="8"/>
      <w:r>
        <w:rPr>
          <w:rFonts w:ascii="Tahoma" w:eastAsia="Times New Roman" w:hAnsi="Tahoma" w:cs="Tahoma"/>
          <w:b/>
          <w:bCs/>
          <w:color w:val="633D5D"/>
          <w:sz w:val="23"/>
          <w:szCs w:val="23"/>
          <w:lang w:eastAsia="en-GB"/>
        </w:rPr>
        <w:t>Primary Sources</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bookmarkStart w:id="9" w:name="acprof-9780199646890-chapter-12-div2-1"/>
      <w:bookmarkEnd w:id="9"/>
      <w:r>
        <w:rPr>
          <w:rFonts w:ascii="Georgia" w:eastAsia="Times New Roman" w:hAnsi="Georgia" w:cs="Times New Roman"/>
          <w:color w:val="000000"/>
          <w:sz w:val="20"/>
          <w:szCs w:val="20"/>
          <w:lang w:eastAsia="en-GB"/>
        </w:rPr>
        <w:t>For the historian, primary sources are primary. It is the use of documentary records that distinguishes professional historical research from amateur work. Scholars are expected to literally and figuratively breat</w:t>
      </w:r>
      <w:r>
        <w:rPr>
          <w:rFonts w:ascii="Georgia" w:eastAsia="Times New Roman" w:hAnsi="Georgia" w:cs="Times New Roman"/>
          <w:color w:val="000000"/>
          <w:sz w:val="20"/>
          <w:szCs w:val="20"/>
          <w:lang w:eastAsia="en-GB"/>
        </w:rPr>
        <w:t xml:space="preserve">he the dust of the past, much in the same way anthropologists are expected to do field research in uncomfortable locations or </w:t>
      </w:r>
      <w:proofErr w:type="spellStart"/>
      <w:r>
        <w:rPr>
          <w:rFonts w:ascii="Georgia" w:eastAsia="Times New Roman" w:hAnsi="Georgia" w:cs="Times New Roman"/>
          <w:color w:val="000000"/>
          <w:sz w:val="20"/>
          <w:szCs w:val="20"/>
          <w:lang w:eastAsia="en-GB"/>
        </w:rPr>
        <w:t>archeologists</w:t>
      </w:r>
      <w:proofErr w:type="spellEnd"/>
      <w:r>
        <w:rPr>
          <w:rFonts w:ascii="Georgia" w:eastAsia="Times New Roman" w:hAnsi="Georgia" w:cs="Times New Roman"/>
          <w:color w:val="000000"/>
          <w:sz w:val="20"/>
          <w:szCs w:val="20"/>
          <w:lang w:eastAsia="en-GB"/>
        </w:rPr>
        <w:t xml:space="preserve"> are expected to dig their fingers into the dirt of the past.</w:t>
      </w:r>
    </w:p>
    <w:p w:rsidR="00073492" w:rsidRDefault="006F0DF2">
      <w:pPr>
        <w:shd w:val="clear" w:color="auto" w:fill="FFFFFF"/>
        <w:spacing w:after="0"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The preference for conducting one’s own research on pri</w:t>
      </w:r>
      <w:r>
        <w:rPr>
          <w:rFonts w:ascii="Georgia" w:eastAsia="Times New Roman" w:hAnsi="Georgia" w:cs="Times New Roman"/>
          <w:color w:val="000000"/>
          <w:sz w:val="20"/>
          <w:szCs w:val="20"/>
          <w:lang w:eastAsia="en-GB"/>
        </w:rPr>
        <w:t>mary sources is not purely romantic. As in any scientific enterprise, validity comes in part from multiple researchers replicating the same results—or more accurately for history, multiple eyes examining the same sources—in their original context. The issu</w:t>
      </w:r>
      <w:r>
        <w:rPr>
          <w:rFonts w:ascii="Georgia" w:eastAsia="Times New Roman" w:hAnsi="Georgia" w:cs="Times New Roman"/>
          <w:color w:val="000000"/>
          <w:sz w:val="20"/>
          <w:szCs w:val="20"/>
          <w:lang w:eastAsia="en-GB"/>
        </w:rPr>
        <w:t>e is not just one of assessing the accuracy of earlier work on a topic but seeing new things or questioning conclusions drawn by previous scholars. </w:t>
      </w:r>
      <w:bookmarkStart w:id="10" w:name="p289"/>
      <w:bookmarkEnd w:id="10"/>
      <w:r>
        <w:rPr>
          <w:rFonts w:ascii="Georgia" w:eastAsia="Times New Roman" w:hAnsi="Georgia" w:cs="Times New Roman"/>
          <w:b/>
          <w:bCs/>
          <w:color w:val="633D5D"/>
          <w:sz w:val="20"/>
          <w:szCs w:val="20"/>
          <w:lang w:eastAsia="en-GB"/>
        </w:rPr>
        <w:t>(p.289) </w:t>
      </w:r>
      <w:r>
        <w:rPr>
          <w:rFonts w:ascii="Georgia" w:eastAsia="Times New Roman" w:hAnsi="Georgia" w:cs="Times New Roman"/>
          <w:color w:val="000000"/>
          <w:sz w:val="20"/>
          <w:szCs w:val="20"/>
          <w:lang w:eastAsia="en-GB"/>
        </w:rPr>
        <w:t xml:space="preserve">The repetition or error or bias </w:t>
      </w:r>
      <w:r>
        <w:rPr>
          <w:rFonts w:ascii="Georgia" w:eastAsia="Times New Roman" w:hAnsi="Georgia" w:cs="Times New Roman"/>
          <w:color w:val="000000"/>
          <w:sz w:val="20"/>
          <w:szCs w:val="20"/>
          <w:lang w:eastAsia="en-GB"/>
        </w:rPr>
        <w:lastRenderedPageBreak/>
        <w:t>until it becomes common wisdom is as much a problem in history as in</w:t>
      </w:r>
      <w:r>
        <w:rPr>
          <w:rFonts w:ascii="Georgia" w:eastAsia="Times New Roman" w:hAnsi="Georgia" w:cs="Times New Roman"/>
          <w:color w:val="000000"/>
          <w:sz w:val="20"/>
          <w:szCs w:val="20"/>
          <w:lang w:eastAsia="en-GB"/>
        </w:rPr>
        <w:t xml:space="preserve"> any field. Going to the sources oneself lends credibility to one’s research claims. But in using primary sources historians must also ask what makes for a valid and credible source.</w:t>
      </w:r>
    </w:p>
    <w:p w:rsidR="00073492" w:rsidRDefault="006F0DF2">
      <w:pPr>
        <w:shd w:val="clear" w:color="auto" w:fill="FFFFFF"/>
        <w:spacing w:before="360" w:after="75" w:line="225" w:lineRule="atLeast"/>
        <w:outlineLvl w:val="1"/>
        <w:rPr>
          <w:rFonts w:ascii="Tahoma" w:eastAsia="Times New Roman" w:hAnsi="Tahoma" w:cs="Tahoma"/>
          <w:b/>
          <w:bCs/>
          <w:color w:val="633D5D"/>
          <w:sz w:val="20"/>
          <w:szCs w:val="20"/>
          <w:lang w:eastAsia="en-GB"/>
        </w:rPr>
      </w:pPr>
      <w:bookmarkStart w:id="11" w:name="acprof-9780199646890-chapter-12-div2-2"/>
      <w:bookmarkEnd w:id="11"/>
      <w:r>
        <w:rPr>
          <w:rFonts w:ascii="Tahoma" w:eastAsia="Times New Roman" w:hAnsi="Tahoma" w:cs="Tahoma"/>
          <w:b/>
          <w:bCs/>
          <w:color w:val="633D5D"/>
          <w:sz w:val="20"/>
          <w:szCs w:val="20"/>
          <w:lang w:eastAsia="en-GB"/>
        </w:rPr>
        <w:t>Validity</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 xml:space="preserve">The first question when engaging in primary research is to </w:t>
      </w:r>
      <w:proofErr w:type="gramStart"/>
      <w:r>
        <w:rPr>
          <w:rFonts w:ascii="Georgia" w:eastAsia="Times New Roman" w:hAnsi="Georgia" w:cs="Times New Roman"/>
          <w:color w:val="000000"/>
          <w:sz w:val="20"/>
          <w:szCs w:val="20"/>
          <w:lang w:eastAsia="en-GB"/>
        </w:rPr>
        <w:t>ask</w:t>
      </w:r>
      <w:proofErr w:type="gramEnd"/>
      <w:r>
        <w:rPr>
          <w:rFonts w:ascii="Georgia" w:eastAsia="Times New Roman" w:hAnsi="Georgia" w:cs="Times New Roman"/>
          <w:color w:val="000000"/>
          <w:sz w:val="20"/>
          <w:szCs w:val="20"/>
          <w:lang w:eastAsia="en-GB"/>
        </w:rPr>
        <w:t xml:space="preserve"> </w:t>
      </w:r>
      <w:r>
        <w:rPr>
          <w:rFonts w:ascii="Georgia" w:eastAsia="Times New Roman" w:hAnsi="Georgia" w:cs="Times New Roman"/>
          <w:color w:val="000000"/>
          <w:sz w:val="20"/>
          <w:szCs w:val="20"/>
          <w:lang w:eastAsia="en-GB"/>
        </w:rPr>
        <w:t>“what are my sources.” This is a deceptively complicated issue. Primary sources will vary by the questions asked. A newspaper, for example, is an excellent primary source for exploring the history of media and communication, but as a narrative reflection o</w:t>
      </w:r>
      <w:r>
        <w:rPr>
          <w:rFonts w:ascii="Georgia" w:eastAsia="Times New Roman" w:hAnsi="Georgia" w:cs="Times New Roman"/>
          <w:color w:val="000000"/>
          <w:sz w:val="20"/>
          <w:szCs w:val="20"/>
          <w:lang w:eastAsia="en-GB"/>
        </w:rPr>
        <w:t xml:space="preserve">n happenings in politics and society, it is one step removed from the actors and events. In the case of business, internal firm records would be the first choice for reconstructing the life of a company, its operations, strategy, and structure. But if one </w:t>
      </w:r>
      <w:r>
        <w:rPr>
          <w:rFonts w:ascii="Georgia" w:eastAsia="Times New Roman" w:hAnsi="Georgia" w:cs="Times New Roman"/>
          <w:color w:val="000000"/>
          <w:sz w:val="20"/>
          <w:szCs w:val="20"/>
          <w:lang w:eastAsia="en-GB"/>
        </w:rPr>
        <w:t>were interested in the firm’s public life, then internal records would be far less useful than public statements, advertisements, images, and representations of the business as they appeared in mass media and other public venues.</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In the quest for validity,</w:t>
      </w:r>
      <w:r>
        <w:rPr>
          <w:rFonts w:ascii="Georgia" w:eastAsia="Times New Roman" w:hAnsi="Georgia" w:cs="Times New Roman"/>
          <w:color w:val="000000"/>
          <w:sz w:val="20"/>
          <w:szCs w:val="20"/>
          <w:lang w:eastAsia="en-GB"/>
        </w:rPr>
        <w:t xml:space="preserve"> historians engage in source criticism. When going deep into the past, such </w:t>
      </w:r>
      <w:proofErr w:type="gramStart"/>
      <w:r>
        <w:rPr>
          <w:rFonts w:ascii="Georgia" w:eastAsia="Times New Roman" w:hAnsi="Georgia" w:cs="Times New Roman"/>
          <w:color w:val="000000"/>
          <w:sz w:val="20"/>
          <w:szCs w:val="20"/>
          <w:lang w:eastAsia="en-GB"/>
        </w:rPr>
        <w:t>criticism</w:t>
      </w:r>
      <w:proofErr w:type="gramEnd"/>
      <w:r>
        <w:rPr>
          <w:rFonts w:ascii="Georgia" w:eastAsia="Times New Roman" w:hAnsi="Georgia" w:cs="Times New Roman"/>
          <w:color w:val="000000"/>
          <w:sz w:val="20"/>
          <w:szCs w:val="20"/>
          <w:lang w:eastAsia="en-GB"/>
        </w:rPr>
        <w:t xml:space="preserve"> may mean validating the authenticity of a document—is it real or a fake? But authenticity alone does not end the quest. Even for documents whose genuineness can be readil</w:t>
      </w:r>
      <w:r>
        <w:rPr>
          <w:rFonts w:ascii="Georgia" w:eastAsia="Times New Roman" w:hAnsi="Georgia" w:cs="Times New Roman"/>
          <w:color w:val="000000"/>
          <w:sz w:val="20"/>
          <w:szCs w:val="20"/>
          <w:lang w:eastAsia="en-GB"/>
        </w:rPr>
        <w:t xml:space="preserve">y established, criticism takes the general form of “why was this document or </w:t>
      </w:r>
      <w:proofErr w:type="spellStart"/>
      <w:r>
        <w:rPr>
          <w:rFonts w:ascii="Georgia" w:eastAsia="Times New Roman" w:hAnsi="Georgia" w:cs="Times New Roman"/>
          <w:color w:val="000000"/>
          <w:sz w:val="20"/>
          <w:szCs w:val="20"/>
          <w:lang w:eastAsia="en-GB"/>
        </w:rPr>
        <w:t>artifact</w:t>
      </w:r>
      <w:proofErr w:type="spellEnd"/>
      <w:r>
        <w:rPr>
          <w:rFonts w:ascii="Georgia" w:eastAsia="Times New Roman" w:hAnsi="Georgia" w:cs="Times New Roman"/>
          <w:color w:val="000000"/>
          <w:sz w:val="20"/>
          <w:szCs w:val="20"/>
          <w:lang w:eastAsia="en-GB"/>
        </w:rPr>
        <w:t xml:space="preserve"> produced, by whom and for what purpose?” These why, who, what queries investigate the situated perspective of the document and its creator. Indeed, a forged document may </w:t>
      </w:r>
      <w:r>
        <w:rPr>
          <w:rFonts w:ascii="Georgia" w:eastAsia="Times New Roman" w:hAnsi="Georgia" w:cs="Times New Roman"/>
          <w:color w:val="000000"/>
          <w:sz w:val="20"/>
          <w:szCs w:val="20"/>
          <w:lang w:eastAsia="en-GB"/>
        </w:rPr>
        <w:t>be as enlightening as a true one, telling the reader something about what people thought was important enough to fake, revealing the conventions of thought, argument, and representation of the time that allowed the inauthentic to imitate the authentic.</w:t>
      </w:r>
    </w:p>
    <w:p w:rsidR="00073492" w:rsidRDefault="006F0DF2">
      <w:pPr>
        <w:shd w:val="clear" w:color="auto" w:fill="FFFFFF"/>
        <w:spacing w:after="0"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The</w:t>
      </w:r>
      <w:r>
        <w:rPr>
          <w:rFonts w:ascii="Georgia" w:eastAsia="Times New Roman" w:hAnsi="Georgia" w:cs="Times New Roman"/>
          <w:color w:val="000000"/>
          <w:sz w:val="20"/>
          <w:szCs w:val="20"/>
          <w:lang w:eastAsia="en-GB"/>
        </w:rPr>
        <w:t xml:space="preserve"> fundamental rule of source validity is that those texts, objects, </w:t>
      </w:r>
      <w:proofErr w:type="spellStart"/>
      <w:r>
        <w:rPr>
          <w:rFonts w:ascii="Georgia" w:eastAsia="Times New Roman" w:hAnsi="Georgia" w:cs="Times New Roman"/>
          <w:color w:val="000000"/>
          <w:sz w:val="20"/>
          <w:szCs w:val="20"/>
          <w:lang w:eastAsia="en-GB"/>
        </w:rPr>
        <w:t>artifacts</w:t>
      </w:r>
      <w:proofErr w:type="spellEnd"/>
      <w:r>
        <w:rPr>
          <w:rFonts w:ascii="Georgia" w:eastAsia="Times New Roman" w:hAnsi="Georgia" w:cs="Times New Roman"/>
          <w:color w:val="000000"/>
          <w:sz w:val="20"/>
          <w:szCs w:val="20"/>
          <w:lang w:eastAsia="en-GB"/>
        </w:rPr>
        <w:t>, and images that were produced during the time under study are the best primary sources. Within this broad statement are several important nuances. Scholars place special value on</w:t>
      </w:r>
      <w:r>
        <w:rPr>
          <w:rFonts w:ascii="Georgia" w:eastAsia="Times New Roman" w:hAnsi="Georgia" w:cs="Times New Roman"/>
          <w:color w:val="000000"/>
          <w:sz w:val="20"/>
          <w:szCs w:val="20"/>
          <w:lang w:eastAsia="en-GB"/>
        </w:rPr>
        <w:t xml:space="preserve"> sources produced by actors of the time who were involved in the events. Productions and representations lose value the further separated they are from actors and events. In studying pre-Columbian civilizations, the writings and art works produced by the M</w:t>
      </w:r>
      <w:r>
        <w:rPr>
          <w:rFonts w:ascii="Georgia" w:eastAsia="Times New Roman" w:hAnsi="Georgia" w:cs="Times New Roman"/>
          <w:color w:val="000000"/>
          <w:sz w:val="20"/>
          <w:szCs w:val="20"/>
          <w:lang w:eastAsia="en-GB"/>
        </w:rPr>
        <w:t>ayans are “more primary” than are reflections or reconstructions made decades later by Jesuit friars. Likewise, when studying a corporation, one might want records from the firm, or its competitors, regulators, workers, and executives, not studies of the f</w:t>
      </w:r>
      <w:r>
        <w:rPr>
          <w:rFonts w:ascii="Georgia" w:eastAsia="Times New Roman" w:hAnsi="Georgia" w:cs="Times New Roman"/>
          <w:color w:val="000000"/>
          <w:sz w:val="20"/>
          <w:szCs w:val="20"/>
          <w:lang w:eastAsia="en-GB"/>
        </w:rPr>
        <w:t>irm or industry conducted by third parties at a later date. When studying the public life of a firm, one would seek materials that were available to others—self-representations by the firm, images and portraits that appeared in </w:t>
      </w:r>
      <w:bookmarkStart w:id="12" w:name="p290"/>
      <w:bookmarkEnd w:id="12"/>
      <w:r>
        <w:rPr>
          <w:rFonts w:ascii="Georgia" w:eastAsia="Times New Roman" w:hAnsi="Georgia" w:cs="Times New Roman"/>
          <w:b/>
          <w:bCs/>
          <w:color w:val="633D5D"/>
          <w:sz w:val="20"/>
          <w:szCs w:val="20"/>
          <w:lang w:eastAsia="en-GB"/>
        </w:rPr>
        <w:t>(p.290) </w:t>
      </w:r>
      <w:r>
        <w:rPr>
          <w:rFonts w:ascii="Georgia" w:eastAsia="Times New Roman" w:hAnsi="Georgia" w:cs="Times New Roman"/>
          <w:color w:val="000000"/>
          <w:sz w:val="20"/>
          <w:szCs w:val="20"/>
          <w:lang w:eastAsia="en-GB"/>
        </w:rPr>
        <w:t>the popular press. W</w:t>
      </w:r>
      <w:r>
        <w:rPr>
          <w:rFonts w:ascii="Georgia" w:eastAsia="Times New Roman" w:hAnsi="Georgia" w:cs="Times New Roman"/>
          <w:color w:val="000000"/>
          <w:sz w:val="20"/>
          <w:szCs w:val="20"/>
          <w:lang w:eastAsia="en-GB"/>
        </w:rPr>
        <w:t xml:space="preserve">hen the </w:t>
      </w:r>
      <w:proofErr w:type="spellStart"/>
      <w:r>
        <w:rPr>
          <w:rFonts w:ascii="Georgia" w:eastAsia="Times New Roman" w:hAnsi="Georgia" w:cs="Times New Roman"/>
          <w:color w:val="000000"/>
          <w:sz w:val="20"/>
          <w:szCs w:val="20"/>
          <w:lang w:eastAsia="en-GB"/>
        </w:rPr>
        <w:t>artifacts</w:t>
      </w:r>
      <w:proofErr w:type="spellEnd"/>
      <w:r>
        <w:rPr>
          <w:rFonts w:ascii="Georgia" w:eastAsia="Times New Roman" w:hAnsi="Georgia" w:cs="Times New Roman"/>
          <w:color w:val="000000"/>
          <w:sz w:val="20"/>
          <w:szCs w:val="20"/>
          <w:lang w:eastAsia="en-GB"/>
        </w:rPr>
        <w:t xml:space="preserve"> of a people or event of interest do not exist, then one may have no choice but to be satisfied with observations made by others, or even later in time representations. Historians operate on a scale, with the ideal being an </w:t>
      </w:r>
      <w:proofErr w:type="spellStart"/>
      <w:r>
        <w:rPr>
          <w:rFonts w:ascii="Georgia" w:eastAsia="Times New Roman" w:hAnsi="Georgia" w:cs="Times New Roman"/>
          <w:color w:val="000000"/>
          <w:sz w:val="20"/>
          <w:szCs w:val="20"/>
          <w:lang w:eastAsia="en-GB"/>
        </w:rPr>
        <w:t>artifact</w:t>
      </w:r>
      <w:proofErr w:type="spellEnd"/>
      <w:r>
        <w:rPr>
          <w:rFonts w:ascii="Georgia" w:eastAsia="Times New Roman" w:hAnsi="Georgia" w:cs="Times New Roman"/>
          <w:color w:val="000000"/>
          <w:sz w:val="20"/>
          <w:szCs w:val="20"/>
          <w:lang w:eastAsia="en-GB"/>
        </w:rPr>
        <w:t xml:space="preserve"> direct</w:t>
      </w:r>
      <w:r>
        <w:rPr>
          <w:rFonts w:ascii="Georgia" w:eastAsia="Times New Roman" w:hAnsi="Georgia" w:cs="Times New Roman"/>
          <w:color w:val="000000"/>
          <w:sz w:val="20"/>
          <w:szCs w:val="20"/>
          <w:lang w:eastAsia="en-GB"/>
        </w:rPr>
        <w:t>ly from an actor at the time of the event—the thoughts and observations of a battlefield soldier at Waterloo, recorded as the battle unfolded! Needless to say, such examples are rare. The ideal, however, provides one measure by which to assess one’s source</w:t>
      </w:r>
      <w:r>
        <w:rPr>
          <w:rFonts w:ascii="Georgia" w:eastAsia="Times New Roman" w:hAnsi="Georgia" w:cs="Times New Roman"/>
          <w:color w:val="000000"/>
          <w:sz w:val="20"/>
          <w:szCs w:val="20"/>
          <w:lang w:eastAsia="en-GB"/>
        </w:rPr>
        <w:t>s.</w:t>
      </w:r>
    </w:p>
    <w:p w:rsidR="00073492" w:rsidRDefault="006F0DF2">
      <w:pPr>
        <w:shd w:val="clear" w:color="auto" w:fill="FFFFFF"/>
        <w:spacing w:before="360" w:after="75" w:line="225" w:lineRule="atLeast"/>
        <w:outlineLvl w:val="1"/>
        <w:rPr>
          <w:rFonts w:ascii="Tahoma" w:eastAsia="Times New Roman" w:hAnsi="Tahoma" w:cs="Tahoma"/>
          <w:b/>
          <w:bCs/>
          <w:color w:val="633D5D"/>
          <w:sz w:val="20"/>
          <w:szCs w:val="20"/>
          <w:lang w:eastAsia="en-GB"/>
        </w:rPr>
      </w:pPr>
      <w:bookmarkStart w:id="13" w:name="acprof-9780199646890-chapter-12-div2-3"/>
      <w:bookmarkEnd w:id="13"/>
      <w:r>
        <w:rPr>
          <w:rFonts w:ascii="Tahoma" w:eastAsia="Times New Roman" w:hAnsi="Tahoma" w:cs="Tahoma"/>
          <w:b/>
          <w:bCs/>
          <w:color w:val="633D5D"/>
          <w:sz w:val="20"/>
          <w:szCs w:val="20"/>
          <w:lang w:eastAsia="en-GB"/>
        </w:rPr>
        <w:t>Credibility</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The second dimension of source validity is credibility. All actors are situated. The field officer’s perspective on the battle is different than the commanding general’s, which is different than the front-line soldier’s. Historians try to tr</w:t>
      </w:r>
      <w:r>
        <w:rPr>
          <w:rFonts w:ascii="Georgia" w:eastAsia="Times New Roman" w:hAnsi="Georgia" w:cs="Times New Roman"/>
          <w:color w:val="000000"/>
          <w:sz w:val="20"/>
          <w:szCs w:val="20"/>
          <w:lang w:eastAsia="en-GB"/>
        </w:rPr>
        <w:t>iangulate among different perspectives to gain a more complete picture of the battle. This is not to say that there exists one single reliable source and others should be discarded. It is the historian’s task to seek multiple perspectives before drawing co</w:t>
      </w:r>
      <w:r>
        <w:rPr>
          <w:rFonts w:ascii="Georgia" w:eastAsia="Times New Roman" w:hAnsi="Georgia" w:cs="Times New Roman"/>
          <w:color w:val="000000"/>
          <w:sz w:val="20"/>
          <w:szCs w:val="20"/>
          <w:lang w:eastAsia="en-GB"/>
        </w:rPr>
        <w:t xml:space="preserve">nclusions. Alternatively a researcher may deliberately select one perspective to see how events or processes were </w:t>
      </w:r>
      <w:r>
        <w:rPr>
          <w:rFonts w:ascii="Georgia" w:eastAsia="Times New Roman" w:hAnsi="Georgia" w:cs="Times New Roman"/>
          <w:color w:val="000000"/>
          <w:sz w:val="20"/>
          <w:szCs w:val="20"/>
          <w:lang w:eastAsia="en-GB"/>
        </w:rPr>
        <w:lastRenderedPageBreak/>
        <w:t>reflected through the eyes of that actor or group. To learn about innovation in a large corporation, one might focus only on the engineers and</w:t>
      </w:r>
      <w:r>
        <w:rPr>
          <w:rFonts w:ascii="Georgia" w:eastAsia="Times New Roman" w:hAnsi="Georgia" w:cs="Times New Roman"/>
          <w:color w:val="000000"/>
          <w:sz w:val="20"/>
          <w:szCs w:val="20"/>
          <w:lang w:eastAsia="en-GB"/>
        </w:rPr>
        <w:t xml:space="preserve"> technologists, not because they are correct or more truthful, but because their perspective may reveal the problems of translating technical knowledge into commercial products within a large corporate bureaucracy.</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Credible historical research thus can tak</w:t>
      </w:r>
      <w:r>
        <w:rPr>
          <w:rFonts w:ascii="Georgia" w:eastAsia="Times New Roman" w:hAnsi="Georgia" w:cs="Times New Roman"/>
          <w:color w:val="000000"/>
          <w:sz w:val="20"/>
          <w:szCs w:val="20"/>
          <w:lang w:eastAsia="en-GB"/>
        </w:rPr>
        <w:t xml:space="preserve">e two forms: that which seeks an objective (outside the mind of the actor) perspective on the past, and that which deliberately engages with actor subjectivity. In one sense, no document produced by a human being, even tools and physical </w:t>
      </w:r>
      <w:proofErr w:type="spellStart"/>
      <w:r>
        <w:rPr>
          <w:rFonts w:ascii="Georgia" w:eastAsia="Times New Roman" w:hAnsi="Georgia" w:cs="Times New Roman"/>
          <w:color w:val="000000"/>
          <w:sz w:val="20"/>
          <w:szCs w:val="20"/>
          <w:lang w:eastAsia="en-GB"/>
        </w:rPr>
        <w:t>artifacts</w:t>
      </w:r>
      <w:proofErr w:type="spellEnd"/>
      <w:r>
        <w:rPr>
          <w:rFonts w:ascii="Georgia" w:eastAsia="Times New Roman" w:hAnsi="Georgia" w:cs="Times New Roman"/>
          <w:color w:val="000000"/>
          <w:sz w:val="20"/>
          <w:szCs w:val="20"/>
          <w:lang w:eastAsia="en-GB"/>
        </w:rPr>
        <w:t xml:space="preserve">, can be </w:t>
      </w:r>
      <w:r>
        <w:rPr>
          <w:rFonts w:ascii="Georgia" w:eastAsia="Times New Roman" w:hAnsi="Georgia" w:cs="Times New Roman"/>
          <w:color w:val="000000"/>
          <w:sz w:val="20"/>
          <w:szCs w:val="20"/>
          <w:lang w:eastAsia="en-GB"/>
        </w:rPr>
        <w:t>removed from the human mind. Objectivity in the historian’s sense means a source that was not produced with a self-conscious purpose, or one that can be read in a way that effectively ignores the creator’s purpose. Historians seeking objective knowledge lo</w:t>
      </w:r>
      <w:r>
        <w:rPr>
          <w:rFonts w:ascii="Georgia" w:eastAsia="Times New Roman" w:hAnsi="Georgia" w:cs="Times New Roman"/>
          <w:color w:val="000000"/>
          <w:sz w:val="20"/>
          <w:szCs w:val="20"/>
          <w:lang w:eastAsia="en-GB"/>
        </w:rPr>
        <w:t>ok at tracks or traces of the past—witnesses in spite of themselves. Material never intended for public disclosure or documents that were not created to make a statement, take a position, or advance a theory might in this case take precedence over that whi</w:t>
      </w:r>
      <w:r>
        <w:rPr>
          <w:rFonts w:ascii="Georgia" w:eastAsia="Times New Roman" w:hAnsi="Georgia" w:cs="Times New Roman"/>
          <w:color w:val="000000"/>
          <w:sz w:val="20"/>
          <w:szCs w:val="20"/>
          <w:lang w:eastAsia="en-GB"/>
        </w:rPr>
        <w:t>ch was written to be read and seen (</w:t>
      </w:r>
      <w:hyperlink r:id="rId26" w:anchor="acprof-9780199646890-chapter-12-bibItem-21" w:history="1">
        <w:proofErr w:type="spellStart"/>
        <w:r>
          <w:rPr>
            <w:rStyle w:val="InternetLink"/>
            <w:rFonts w:ascii="Georgia" w:eastAsia="Times New Roman" w:hAnsi="Georgia" w:cs="Times New Roman"/>
            <w:color w:val="444444"/>
            <w:sz w:val="20"/>
            <w:szCs w:val="20"/>
            <w:lang w:eastAsia="en-GB"/>
          </w:rPr>
          <w:t>Rowlinson</w:t>
        </w:r>
        <w:proofErr w:type="spellEnd"/>
        <w:r>
          <w:rPr>
            <w:rStyle w:val="InternetLink"/>
            <w:rFonts w:ascii="Georgia" w:eastAsia="Times New Roman" w:hAnsi="Georgia" w:cs="Times New Roman"/>
            <w:color w:val="444444"/>
            <w:sz w:val="20"/>
            <w:szCs w:val="20"/>
            <w:lang w:eastAsia="en-GB"/>
          </w:rPr>
          <w:t>, 2004</w:t>
        </w:r>
      </w:hyperlink>
      <w:r>
        <w:rPr>
          <w:rFonts w:ascii="Georgia" w:eastAsia="Times New Roman" w:hAnsi="Georgia" w:cs="Times New Roman"/>
          <w:color w:val="000000"/>
          <w:sz w:val="20"/>
          <w:szCs w:val="20"/>
          <w:lang w:eastAsia="en-GB"/>
        </w:rPr>
        <w:t>).</w:t>
      </w:r>
    </w:p>
    <w:p w:rsidR="00073492" w:rsidRDefault="006F0DF2">
      <w:pPr>
        <w:shd w:val="clear" w:color="auto" w:fill="FFFFFF"/>
        <w:spacing w:after="0"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 xml:space="preserve">Historians value </w:t>
      </w:r>
      <w:r>
        <w:rPr>
          <w:rFonts w:ascii="Georgia" w:eastAsia="Times New Roman" w:hAnsi="Georgia" w:cs="Times New Roman"/>
          <w:color w:val="000000"/>
          <w:sz w:val="20"/>
          <w:szCs w:val="20"/>
          <w:lang w:eastAsia="en-GB"/>
        </w:rPr>
        <w:t xml:space="preserve">these leavings and traces of the past as removing some of the potential for deception, propaganda, and guile. This does not mean, however, that the most important documents are private or internal. Even private and internal documents must be critiqued, as </w:t>
      </w:r>
      <w:r>
        <w:rPr>
          <w:rFonts w:ascii="Georgia" w:eastAsia="Times New Roman" w:hAnsi="Georgia" w:cs="Times New Roman"/>
          <w:color w:val="000000"/>
          <w:sz w:val="20"/>
          <w:szCs w:val="20"/>
          <w:lang w:eastAsia="en-GB"/>
        </w:rPr>
        <w:t>they can simply reveal one actor’s perspective, or one part of a larger whole. They can be dead ends, ideas that never saw the light of day, programs started then stopped before they got very far. This issue is especially pertinent when looking at the reco</w:t>
      </w:r>
      <w:r>
        <w:rPr>
          <w:rFonts w:ascii="Georgia" w:eastAsia="Times New Roman" w:hAnsi="Georgia" w:cs="Times New Roman"/>
          <w:color w:val="000000"/>
          <w:sz w:val="20"/>
          <w:szCs w:val="20"/>
          <w:lang w:eastAsia="en-GB"/>
        </w:rPr>
        <w:t>rds of complex organizations like corporations. There are likely to be many internal documents that reflect points of view or projects of some part of the organization, </w:t>
      </w:r>
      <w:bookmarkStart w:id="14" w:name="p291"/>
      <w:bookmarkEnd w:id="14"/>
      <w:r>
        <w:rPr>
          <w:rFonts w:ascii="Georgia" w:eastAsia="Times New Roman" w:hAnsi="Georgia" w:cs="Times New Roman"/>
          <w:b/>
          <w:bCs/>
          <w:color w:val="633D5D"/>
          <w:sz w:val="20"/>
          <w:szCs w:val="20"/>
          <w:lang w:eastAsia="en-GB"/>
        </w:rPr>
        <w:t>(p.291) </w:t>
      </w:r>
      <w:r>
        <w:rPr>
          <w:rFonts w:ascii="Georgia" w:eastAsia="Times New Roman" w:hAnsi="Georgia" w:cs="Times New Roman"/>
          <w:color w:val="000000"/>
          <w:sz w:val="20"/>
          <w:szCs w:val="20"/>
          <w:lang w:eastAsia="en-GB"/>
        </w:rPr>
        <w:t>but which did not have much effect on the actions or strategy of the organizati</w:t>
      </w:r>
      <w:r>
        <w:rPr>
          <w:rFonts w:ascii="Georgia" w:eastAsia="Times New Roman" w:hAnsi="Georgia" w:cs="Times New Roman"/>
          <w:color w:val="000000"/>
          <w:sz w:val="20"/>
          <w:szCs w:val="20"/>
          <w:lang w:eastAsia="en-GB"/>
        </w:rPr>
        <w:t xml:space="preserve">on overall. It would be a mistake to give more credence or weight to such documents simply because they were internal, or because they had not been seen before. Indeed, just as revealing and “objective” in the historian’s sense can be what librarians call </w:t>
      </w:r>
      <w:r>
        <w:rPr>
          <w:rFonts w:ascii="Georgia" w:eastAsia="Times New Roman" w:hAnsi="Georgia" w:cs="Times New Roman"/>
          <w:color w:val="000000"/>
          <w:sz w:val="20"/>
          <w:szCs w:val="20"/>
          <w:lang w:eastAsia="en-GB"/>
        </w:rPr>
        <w:t>ephemera—materials that were public and aimed at an audience, but were never intended to be saved. The transient nature of such materials makes them reliable reflections of day-to-day matters not normally given much thought, good indicators of how people o</w:t>
      </w:r>
      <w:r>
        <w:rPr>
          <w:rFonts w:ascii="Georgia" w:eastAsia="Times New Roman" w:hAnsi="Georgia" w:cs="Times New Roman"/>
          <w:color w:val="000000"/>
          <w:sz w:val="20"/>
          <w:szCs w:val="20"/>
          <w:lang w:eastAsia="en-GB"/>
        </w:rPr>
        <w:t>f the time would have understood their world.</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 xml:space="preserve">Traces of the past discussed earlier in the chapter fall into the category of non-narrative primary sources. They do not construct an argument or story. People in the past create narratives too, and thus leave </w:t>
      </w:r>
      <w:r>
        <w:rPr>
          <w:rFonts w:ascii="Georgia" w:eastAsia="Times New Roman" w:hAnsi="Georgia" w:cs="Times New Roman"/>
          <w:color w:val="000000"/>
          <w:sz w:val="20"/>
          <w:szCs w:val="20"/>
          <w:lang w:eastAsia="en-GB"/>
        </w:rPr>
        <w:t>behind narrative primary sources as well. These sources require the scholar to take on the subjectivity of the actor in explicit fashion. For example, the former CEO who chooses to “tell all” about his years with his company is producing a narrative primar</w:t>
      </w:r>
      <w:r>
        <w:rPr>
          <w:rFonts w:ascii="Georgia" w:eastAsia="Times New Roman" w:hAnsi="Georgia" w:cs="Times New Roman"/>
          <w:color w:val="000000"/>
          <w:sz w:val="20"/>
          <w:szCs w:val="20"/>
          <w:lang w:eastAsia="en-GB"/>
        </w:rPr>
        <w:t xml:space="preserve">y source. By one dimension, closeness to the time and events, such a confession would be of high value. But by the standard of credibility, one would have to look with </w:t>
      </w:r>
      <w:proofErr w:type="spellStart"/>
      <w:r>
        <w:rPr>
          <w:rFonts w:ascii="Georgia" w:eastAsia="Times New Roman" w:hAnsi="Georgia" w:cs="Times New Roman"/>
          <w:color w:val="000000"/>
          <w:sz w:val="20"/>
          <w:szCs w:val="20"/>
          <w:lang w:eastAsia="en-GB"/>
        </w:rPr>
        <w:t>skepticism</w:t>
      </w:r>
      <w:proofErr w:type="spellEnd"/>
      <w:r>
        <w:rPr>
          <w:rFonts w:ascii="Georgia" w:eastAsia="Times New Roman" w:hAnsi="Georgia" w:cs="Times New Roman"/>
          <w:color w:val="000000"/>
          <w:sz w:val="20"/>
          <w:szCs w:val="20"/>
          <w:lang w:eastAsia="en-GB"/>
        </w:rPr>
        <w:t xml:space="preserve"> on the veracity of the information. It might be that such a narrative has all</w:t>
      </w:r>
      <w:r>
        <w:rPr>
          <w:rFonts w:ascii="Georgia" w:eastAsia="Times New Roman" w:hAnsi="Georgia" w:cs="Times New Roman"/>
          <w:color w:val="000000"/>
          <w:sz w:val="20"/>
          <w:szCs w:val="20"/>
          <w:lang w:eastAsia="en-GB"/>
        </w:rPr>
        <w:t xml:space="preserve"> the discrete facts right, but the reliability issue arises from the narrative itself, as told by an interested party. On the other hand, such narrative sources allow us to understand how business leaders seek to position themselves in the flow of history,</w:t>
      </w:r>
      <w:r>
        <w:rPr>
          <w:rFonts w:ascii="Georgia" w:eastAsia="Times New Roman" w:hAnsi="Georgia" w:cs="Times New Roman"/>
          <w:color w:val="000000"/>
          <w:sz w:val="20"/>
          <w:szCs w:val="20"/>
          <w:lang w:eastAsia="en-GB"/>
        </w:rPr>
        <w:t xml:space="preserve"> or how they gain credibility and power through their ability to construct a narrative, or how they understood the world, and hence why they acted as they did. By reading against the grain, or purpose of the source, historians can tease out more informatio</w:t>
      </w:r>
      <w:r>
        <w:rPr>
          <w:rFonts w:ascii="Georgia" w:eastAsia="Times New Roman" w:hAnsi="Georgia" w:cs="Times New Roman"/>
          <w:color w:val="000000"/>
          <w:sz w:val="20"/>
          <w:szCs w:val="20"/>
          <w:lang w:eastAsia="en-GB"/>
        </w:rPr>
        <w:t>n than the author intended.</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Internal business sources are not necessarily the best sources for all occasions. They do not, for example, help to understand how organizations represent themselves to the public as well as the publicly produced materials of an</w:t>
      </w:r>
      <w:r>
        <w:rPr>
          <w:rFonts w:ascii="Georgia" w:eastAsia="Times New Roman" w:hAnsi="Georgia" w:cs="Times New Roman"/>
          <w:color w:val="000000"/>
          <w:sz w:val="20"/>
          <w:szCs w:val="20"/>
          <w:lang w:eastAsia="en-GB"/>
        </w:rPr>
        <w:t xml:space="preserve"> organization. Much of the life of any organization is lived publicly—from how they seek to have themselves portrayed through advertising and public relations material, to how they are seen through media and personal observation. Public sources can in fact</w:t>
      </w:r>
      <w:r>
        <w:rPr>
          <w:rFonts w:ascii="Georgia" w:eastAsia="Times New Roman" w:hAnsi="Georgia" w:cs="Times New Roman"/>
          <w:color w:val="000000"/>
          <w:sz w:val="20"/>
          <w:szCs w:val="20"/>
          <w:lang w:eastAsia="en-GB"/>
        </w:rPr>
        <w:t xml:space="preserve"> be a better way of understanding representation than internal documents, which only may reveal what the actors of a </w:t>
      </w:r>
      <w:r>
        <w:rPr>
          <w:rFonts w:ascii="Georgia" w:eastAsia="Times New Roman" w:hAnsi="Georgia" w:cs="Times New Roman"/>
          <w:color w:val="000000"/>
          <w:sz w:val="20"/>
          <w:szCs w:val="20"/>
          <w:lang w:eastAsia="en-GB"/>
        </w:rPr>
        <w:lastRenderedPageBreak/>
        <w:t>firm thought their message was or how they thought they would be seen. The reception of the message or image requires looking at the images</w:t>
      </w:r>
      <w:r>
        <w:rPr>
          <w:rFonts w:ascii="Georgia" w:eastAsia="Times New Roman" w:hAnsi="Georgia" w:cs="Times New Roman"/>
          <w:color w:val="000000"/>
          <w:sz w:val="20"/>
          <w:szCs w:val="20"/>
          <w:lang w:eastAsia="en-GB"/>
        </w:rPr>
        <w:t xml:space="preserve"> and messages as viewed by the receiver, and not as intended by the creator.</w:t>
      </w:r>
    </w:p>
    <w:p w:rsidR="00073492" w:rsidRDefault="006F0DF2">
      <w:pPr>
        <w:shd w:val="clear" w:color="auto" w:fill="FFFFFF"/>
        <w:spacing w:after="0" w:line="270" w:lineRule="atLeast"/>
        <w:outlineLvl w:val="0"/>
        <w:rPr>
          <w:rFonts w:ascii="Tahoma" w:eastAsia="Times New Roman" w:hAnsi="Tahoma" w:cs="Tahoma"/>
          <w:b/>
          <w:bCs/>
          <w:color w:val="633D5D"/>
          <w:sz w:val="23"/>
          <w:szCs w:val="23"/>
          <w:lang w:eastAsia="en-GB"/>
        </w:rPr>
      </w:pPr>
      <w:bookmarkStart w:id="15" w:name="acprof-9780199646890-chapter-12-div1-5"/>
      <w:bookmarkEnd w:id="15"/>
      <w:r>
        <w:rPr>
          <w:rFonts w:ascii="Tahoma" w:eastAsia="Times New Roman" w:hAnsi="Tahoma" w:cs="Tahoma"/>
          <w:b/>
          <w:bCs/>
          <w:color w:val="633D5D"/>
          <w:sz w:val="23"/>
          <w:szCs w:val="23"/>
          <w:lang w:eastAsia="en-GB"/>
        </w:rPr>
        <w:t>Secondary Sources</w:t>
      </w:r>
    </w:p>
    <w:p w:rsidR="00073492" w:rsidRDefault="006F0DF2">
      <w:pPr>
        <w:shd w:val="clear" w:color="auto" w:fill="FFFFFF"/>
        <w:spacing w:after="0" w:line="285" w:lineRule="atLeast"/>
      </w:pPr>
      <w:r>
        <w:rPr>
          <w:rFonts w:ascii="Georgia" w:eastAsia="Times New Roman" w:hAnsi="Georgia" w:cs="Times New Roman"/>
          <w:color w:val="000000"/>
          <w:sz w:val="20"/>
          <w:szCs w:val="20"/>
          <w:lang w:eastAsia="en-GB"/>
        </w:rPr>
        <w:t>Historians engage in a back-and-forth tracking between primary documents and arguments with fellow scholars in what historians term the secondary </w:t>
      </w:r>
      <w:bookmarkStart w:id="16" w:name="p292"/>
      <w:bookmarkEnd w:id="16"/>
      <w:r>
        <w:rPr>
          <w:rFonts w:ascii="Georgia" w:eastAsia="Times New Roman" w:hAnsi="Georgia" w:cs="Times New Roman"/>
          <w:b/>
          <w:bCs/>
          <w:color w:val="633D5D"/>
          <w:sz w:val="20"/>
          <w:szCs w:val="20"/>
          <w:lang w:eastAsia="en-GB"/>
        </w:rPr>
        <w:t>(p.292) </w:t>
      </w:r>
      <w:r>
        <w:rPr>
          <w:rFonts w:ascii="Georgia" w:eastAsia="Times New Roman" w:hAnsi="Georgia" w:cs="Times New Roman"/>
          <w:color w:val="000000"/>
          <w:sz w:val="20"/>
          <w:szCs w:val="20"/>
          <w:lang w:eastAsia="en-GB"/>
        </w:rPr>
        <w:t>sources</w:t>
      </w:r>
      <w:r>
        <w:rPr>
          <w:rFonts w:ascii="Georgia" w:eastAsia="Times New Roman" w:hAnsi="Georgia" w:cs="Times New Roman"/>
          <w:color w:val="000000"/>
          <w:sz w:val="20"/>
          <w:szCs w:val="20"/>
          <w:lang w:eastAsia="en-GB"/>
        </w:rPr>
        <w:t>.</w:t>
      </w:r>
      <w:hyperlink r:id="rId27" w:anchor="acprof-9780199646890-chapter-12-note-8" w:history="1">
        <w:r>
          <w:rPr>
            <w:rStyle w:val="InternetLink"/>
            <w:rFonts w:ascii="Georgia" w:eastAsia="Times New Roman" w:hAnsi="Georgia" w:cs="Times New Roman"/>
            <w:color w:val="444444"/>
            <w:sz w:val="20"/>
            <w:szCs w:val="20"/>
            <w:vertAlign w:val="superscript"/>
            <w:lang w:eastAsia="en-GB"/>
          </w:rPr>
          <w:t>7</w:t>
        </w:r>
      </w:hyperlink>
      <w:r>
        <w:rPr>
          <w:rFonts w:ascii="Georgia" w:eastAsia="Times New Roman" w:hAnsi="Georgia" w:cs="Times New Roman"/>
          <w:color w:val="000000"/>
          <w:sz w:val="20"/>
          <w:szCs w:val="20"/>
          <w:lang w:eastAsia="en-GB"/>
        </w:rPr>
        <w:t> Writings of other scholars provide a guide to primary sources, both in the</w:t>
      </w:r>
      <w:r>
        <w:rPr>
          <w:rFonts w:ascii="Georgia" w:eastAsia="Times New Roman" w:hAnsi="Georgia" w:cs="Times New Roman"/>
          <w:color w:val="000000"/>
          <w:sz w:val="20"/>
          <w:szCs w:val="20"/>
          <w:lang w:eastAsia="en-GB"/>
        </w:rPr>
        <w:t xml:space="preserve"> shallow sense of pointing the researcher to locations where potentially useful sources may be held, but also in a deeper sense. Because the primary sources may be, to modern eyes, unfamiliar, obscure, or even impenetrable, primary research requires help f</w:t>
      </w:r>
      <w:r>
        <w:rPr>
          <w:rFonts w:ascii="Georgia" w:eastAsia="Times New Roman" w:hAnsi="Georgia" w:cs="Times New Roman"/>
          <w:color w:val="000000"/>
          <w:sz w:val="20"/>
          <w:szCs w:val="20"/>
          <w:lang w:eastAsia="en-GB"/>
        </w:rPr>
        <w:t>rom those who went before.</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For example, discovering a set of merchant account books from centuries ago could be the start of a fascinating journey into the past, but even a modern accountant might have trouble deciphering the accounting methods used in the</w:t>
      </w:r>
      <w:r>
        <w:rPr>
          <w:rFonts w:ascii="Georgia" w:eastAsia="Times New Roman" w:hAnsi="Georgia" w:cs="Times New Roman"/>
          <w:color w:val="000000"/>
          <w:sz w:val="20"/>
          <w:szCs w:val="20"/>
          <w:lang w:eastAsia="en-GB"/>
        </w:rPr>
        <w:t xml:space="preserve"> past. Ignorant of the particulars of the task, the researcher might mistakenly read present-day notions into very different practices, falsely assuming that words meant the same thing then as now. As the great scholar Marc Bloch observed, “to the great de</w:t>
      </w:r>
      <w:r>
        <w:rPr>
          <w:rFonts w:ascii="Georgia" w:eastAsia="Times New Roman" w:hAnsi="Georgia" w:cs="Times New Roman"/>
          <w:color w:val="000000"/>
          <w:sz w:val="20"/>
          <w:szCs w:val="20"/>
          <w:lang w:eastAsia="en-GB"/>
        </w:rPr>
        <w:t>spair of historians men fail to change their vocabulary every time they change their customs” (</w:t>
      </w:r>
      <w:hyperlink r:id="rId28" w:anchor="acprof-9780199646890-chapter-12-bibItem-3" w:history="1">
        <w:r>
          <w:rPr>
            <w:rStyle w:val="InternetLink"/>
            <w:rFonts w:ascii="Georgia" w:eastAsia="Times New Roman" w:hAnsi="Georgia" w:cs="Times New Roman"/>
            <w:color w:val="444444"/>
            <w:sz w:val="20"/>
            <w:szCs w:val="20"/>
            <w:lang w:eastAsia="en-GB"/>
          </w:rPr>
          <w:t>Bloch 1953</w:t>
        </w:r>
      </w:hyperlink>
      <w:r>
        <w:rPr>
          <w:rFonts w:ascii="Georgia" w:eastAsia="Times New Roman" w:hAnsi="Georgia" w:cs="Times New Roman"/>
          <w:color w:val="000000"/>
          <w:sz w:val="20"/>
          <w:szCs w:val="20"/>
          <w:lang w:eastAsia="en-GB"/>
        </w:rPr>
        <w:t xml:space="preserve">: 34). Secondary works can provide the researcher with insight into how to read these sources, and perhaps more importantly, what sort of use they can be put to and what questions they might address (questions the researcher </w:t>
      </w:r>
      <w:r>
        <w:rPr>
          <w:rFonts w:ascii="Georgia" w:eastAsia="Times New Roman" w:hAnsi="Georgia" w:cs="Times New Roman"/>
          <w:color w:val="000000"/>
          <w:sz w:val="20"/>
          <w:szCs w:val="20"/>
          <w:lang w:eastAsia="en-GB"/>
        </w:rPr>
        <w:t>might not have thought of at the onset).</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Thus rather than simply providing a research question that can be then tested in the archives, the secondary literature may allow a scholar to work inductively through a set of sources back to an important question.</w:t>
      </w:r>
      <w:r>
        <w:rPr>
          <w:rFonts w:ascii="Georgia" w:eastAsia="Times New Roman" w:hAnsi="Georgia" w:cs="Times New Roman"/>
          <w:color w:val="000000"/>
          <w:sz w:val="20"/>
          <w:szCs w:val="20"/>
          <w:lang w:eastAsia="en-GB"/>
        </w:rPr>
        <w:t xml:space="preserve"> In this way, the primary sources are refreshed again and again, even when no new documents have been discovered. Rethinking categories of analysis calls into question the existing structure of primary documents, or brings to the surface </w:t>
      </w:r>
      <w:proofErr w:type="spellStart"/>
      <w:r>
        <w:rPr>
          <w:rFonts w:ascii="Georgia" w:eastAsia="Times New Roman" w:hAnsi="Georgia" w:cs="Times New Roman"/>
          <w:color w:val="000000"/>
          <w:sz w:val="20"/>
          <w:szCs w:val="20"/>
          <w:lang w:eastAsia="en-GB"/>
        </w:rPr>
        <w:t>artifacts</w:t>
      </w:r>
      <w:proofErr w:type="spellEnd"/>
      <w:r>
        <w:rPr>
          <w:rFonts w:ascii="Georgia" w:eastAsia="Times New Roman" w:hAnsi="Georgia" w:cs="Times New Roman"/>
          <w:color w:val="000000"/>
          <w:sz w:val="20"/>
          <w:szCs w:val="20"/>
          <w:lang w:eastAsia="en-GB"/>
        </w:rPr>
        <w:t xml:space="preserve"> once tho</w:t>
      </w:r>
      <w:r>
        <w:rPr>
          <w:rFonts w:ascii="Georgia" w:eastAsia="Times New Roman" w:hAnsi="Georgia" w:cs="Times New Roman"/>
          <w:color w:val="000000"/>
          <w:sz w:val="20"/>
          <w:szCs w:val="20"/>
          <w:lang w:eastAsia="en-GB"/>
        </w:rPr>
        <w:t>ught useless or uninteresting. For example, when feminist scholars questioned assumptions that women had played little part in history, they rethought traditional, narrow definitions of public life. The result was to expand and open the documentary record,</w:t>
      </w:r>
      <w:r>
        <w:rPr>
          <w:rFonts w:ascii="Georgia" w:eastAsia="Times New Roman" w:hAnsi="Georgia" w:cs="Times New Roman"/>
          <w:color w:val="000000"/>
          <w:sz w:val="20"/>
          <w:szCs w:val="20"/>
          <w:lang w:eastAsia="en-GB"/>
        </w:rPr>
        <w:t xml:space="preserve"> allowing scholars to exploit material on the history of the family in ways that reshaped their understanding of small business and female occupations in the economy, and brought to the surface the importance of voluntary societies, charitable organization</w:t>
      </w:r>
      <w:r>
        <w:rPr>
          <w:rFonts w:ascii="Georgia" w:eastAsia="Times New Roman" w:hAnsi="Georgia" w:cs="Times New Roman"/>
          <w:color w:val="000000"/>
          <w:sz w:val="20"/>
          <w:szCs w:val="20"/>
          <w:lang w:eastAsia="en-GB"/>
        </w:rPr>
        <w:t>s, and women’s clubs in politics.</w:t>
      </w:r>
    </w:p>
    <w:p w:rsidR="00073492" w:rsidRDefault="006F0DF2">
      <w:pPr>
        <w:shd w:val="clear" w:color="auto" w:fill="FFFFFF"/>
        <w:spacing w:after="0" w:line="285" w:lineRule="atLeast"/>
      </w:pPr>
      <w:r>
        <w:rPr>
          <w:rFonts w:ascii="Georgia" w:eastAsia="Times New Roman" w:hAnsi="Georgia" w:cs="Times New Roman"/>
          <w:color w:val="000000"/>
          <w:sz w:val="20"/>
          <w:szCs w:val="20"/>
          <w:lang w:eastAsia="en-GB"/>
        </w:rPr>
        <w:t xml:space="preserve">The secondary literature thus provides a way to ask historically relevant questions and offers methodological clues and theoretical insights that can </w:t>
      </w:r>
      <w:proofErr w:type="spellStart"/>
      <w:r>
        <w:rPr>
          <w:rFonts w:ascii="Georgia" w:eastAsia="Times New Roman" w:hAnsi="Georgia" w:cs="Times New Roman"/>
          <w:color w:val="000000"/>
          <w:sz w:val="20"/>
          <w:szCs w:val="20"/>
          <w:lang w:eastAsia="en-GB"/>
        </w:rPr>
        <w:t>reconceptualize</w:t>
      </w:r>
      <w:proofErr w:type="spellEnd"/>
      <w:r>
        <w:rPr>
          <w:rFonts w:ascii="Georgia" w:eastAsia="Times New Roman" w:hAnsi="Georgia" w:cs="Times New Roman"/>
          <w:color w:val="000000"/>
          <w:sz w:val="20"/>
          <w:szCs w:val="20"/>
          <w:lang w:eastAsia="en-GB"/>
        </w:rPr>
        <w:t xml:space="preserve"> the primary sources. Historians of business, for example</w:t>
      </w:r>
      <w:r>
        <w:rPr>
          <w:rFonts w:ascii="Georgia" w:eastAsia="Times New Roman" w:hAnsi="Georgia" w:cs="Times New Roman"/>
          <w:color w:val="000000"/>
          <w:sz w:val="20"/>
          <w:szCs w:val="20"/>
          <w:lang w:eastAsia="en-GB"/>
        </w:rPr>
        <w:t>, might find that seemingly routine records of an organization can be rethought as texts that reveal submerged patterns. Personnel files of companies might show how ideas about gender, race, or ethnicity were encoded in job categories and worker evaluation</w:t>
      </w:r>
      <w:r>
        <w:rPr>
          <w:rFonts w:ascii="Georgia" w:eastAsia="Times New Roman" w:hAnsi="Georgia" w:cs="Times New Roman"/>
          <w:color w:val="000000"/>
          <w:sz w:val="20"/>
          <w:szCs w:val="20"/>
          <w:lang w:eastAsia="en-GB"/>
        </w:rPr>
        <w:t>s, both reflecting the cultural presumptions of the time and </w:t>
      </w:r>
      <w:bookmarkStart w:id="17" w:name="p293"/>
      <w:bookmarkEnd w:id="17"/>
      <w:r>
        <w:rPr>
          <w:rFonts w:ascii="Georgia" w:eastAsia="Times New Roman" w:hAnsi="Georgia" w:cs="Times New Roman"/>
          <w:b/>
          <w:bCs/>
          <w:color w:val="633D5D"/>
          <w:sz w:val="20"/>
          <w:szCs w:val="20"/>
          <w:lang w:eastAsia="en-GB"/>
        </w:rPr>
        <w:t>(p.293) </w:t>
      </w:r>
      <w:r>
        <w:rPr>
          <w:rFonts w:ascii="Georgia" w:eastAsia="Times New Roman" w:hAnsi="Georgia" w:cs="Times New Roman"/>
          <w:color w:val="000000"/>
          <w:sz w:val="20"/>
          <w:szCs w:val="20"/>
          <w:lang w:eastAsia="en-GB"/>
        </w:rPr>
        <w:t>also building those presumptions into work and the economy. Such seemingly routine files would not on the surface appear to be of great significance, but when thought about with the insig</w:t>
      </w:r>
      <w:r>
        <w:rPr>
          <w:rFonts w:ascii="Georgia" w:eastAsia="Times New Roman" w:hAnsi="Georgia" w:cs="Times New Roman"/>
          <w:color w:val="000000"/>
          <w:sz w:val="20"/>
          <w:szCs w:val="20"/>
          <w:lang w:eastAsia="en-GB"/>
        </w:rPr>
        <w:t>hts of different theories, the possibilities of different sorts of research emerge. Likewise accounting files and information would seem to be nothing more than a standardized way to represent the financial position of a firm. But when considered historica</w:t>
      </w:r>
      <w:r>
        <w:rPr>
          <w:rFonts w:ascii="Georgia" w:eastAsia="Times New Roman" w:hAnsi="Georgia" w:cs="Times New Roman"/>
          <w:color w:val="000000"/>
          <w:sz w:val="20"/>
          <w:szCs w:val="20"/>
          <w:lang w:eastAsia="en-GB"/>
        </w:rPr>
        <w:t>lly, such evidence can also reveal how practices of representation have changed over time, what sorts of legal or regulatory mandates firms were responding to, even how business institutions took on different conceptualizations of the purpose and strategie</w:t>
      </w:r>
      <w:r>
        <w:rPr>
          <w:rFonts w:ascii="Georgia" w:eastAsia="Times New Roman" w:hAnsi="Georgia" w:cs="Times New Roman"/>
          <w:color w:val="000000"/>
          <w:sz w:val="20"/>
          <w:szCs w:val="20"/>
          <w:lang w:eastAsia="en-GB"/>
        </w:rPr>
        <w:t>s of firms (</w:t>
      </w:r>
      <w:hyperlink r:id="rId29" w:anchor="acprof-9780199646890-chapter-12-bibItem-14" w:history="1">
        <w:r>
          <w:rPr>
            <w:rStyle w:val="InternetLink"/>
            <w:rFonts w:ascii="Georgia" w:eastAsia="Times New Roman" w:hAnsi="Georgia" w:cs="Times New Roman"/>
            <w:color w:val="444444"/>
            <w:sz w:val="20"/>
            <w:szCs w:val="20"/>
            <w:lang w:eastAsia="en-GB"/>
          </w:rPr>
          <w:t>Johnson and Kaplan, 1991</w:t>
        </w:r>
      </w:hyperlink>
      <w:r>
        <w:rPr>
          <w:rFonts w:ascii="Georgia" w:eastAsia="Times New Roman" w:hAnsi="Georgia" w:cs="Times New Roman"/>
          <w:color w:val="000000"/>
          <w:sz w:val="20"/>
          <w:szCs w:val="20"/>
          <w:lang w:eastAsia="en-GB"/>
        </w:rPr>
        <w:t>; </w:t>
      </w:r>
      <w:hyperlink r:id="rId30" w:anchor="acprof-9780199646890-chapter-12-bibItem-8" w:history="1">
        <w:proofErr w:type="spellStart"/>
        <w:r>
          <w:rPr>
            <w:rStyle w:val="InternetLink"/>
            <w:rFonts w:ascii="Georgia" w:eastAsia="Times New Roman" w:hAnsi="Georgia" w:cs="Times New Roman"/>
            <w:color w:val="444444"/>
            <w:sz w:val="20"/>
            <w:szCs w:val="20"/>
            <w:lang w:eastAsia="en-GB"/>
          </w:rPr>
          <w:t>Fligstein</w:t>
        </w:r>
        <w:proofErr w:type="spellEnd"/>
        <w:r>
          <w:rPr>
            <w:rStyle w:val="InternetLink"/>
            <w:rFonts w:ascii="Georgia" w:eastAsia="Times New Roman" w:hAnsi="Georgia" w:cs="Times New Roman"/>
            <w:color w:val="444444"/>
            <w:sz w:val="20"/>
            <w:szCs w:val="20"/>
            <w:lang w:eastAsia="en-GB"/>
          </w:rPr>
          <w:t>, 1990</w:t>
        </w:r>
      </w:hyperlink>
      <w:r>
        <w:rPr>
          <w:rFonts w:ascii="Georgia" w:eastAsia="Times New Roman" w:hAnsi="Georgia" w:cs="Times New Roman"/>
          <w:color w:val="000000"/>
          <w:sz w:val="20"/>
          <w:szCs w:val="20"/>
          <w:lang w:eastAsia="en-GB"/>
        </w:rPr>
        <w:t>).</w:t>
      </w:r>
    </w:p>
    <w:p w:rsidR="00073492" w:rsidRDefault="006F0DF2">
      <w:pPr>
        <w:shd w:val="clear" w:color="auto" w:fill="FFFFFF"/>
        <w:spacing w:after="0" w:line="270" w:lineRule="atLeast"/>
        <w:outlineLvl w:val="0"/>
        <w:rPr>
          <w:rFonts w:ascii="Tahoma" w:eastAsia="Times New Roman" w:hAnsi="Tahoma" w:cs="Tahoma"/>
          <w:b/>
          <w:bCs/>
          <w:color w:val="633D5D"/>
          <w:sz w:val="23"/>
          <w:szCs w:val="23"/>
          <w:lang w:eastAsia="en-GB"/>
        </w:rPr>
      </w:pPr>
      <w:bookmarkStart w:id="18" w:name="acprof-9780199646890-chapter-12-div1-6"/>
      <w:bookmarkEnd w:id="18"/>
      <w:r>
        <w:rPr>
          <w:rFonts w:ascii="Tahoma" w:eastAsia="Times New Roman" w:hAnsi="Tahoma" w:cs="Tahoma"/>
          <w:b/>
          <w:bCs/>
          <w:color w:val="633D5D"/>
          <w:sz w:val="23"/>
          <w:szCs w:val="23"/>
          <w:lang w:eastAsia="en-GB"/>
        </w:rPr>
        <w:t>Archives</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bookmarkStart w:id="19" w:name="acprof-9780199646890-chapter-12-div2-4"/>
      <w:bookmarkEnd w:id="19"/>
      <w:r>
        <w:rPr>
          <w:rFonts w:ascii="Georgia" w:eastAsia="Times New Roman" w:hAnsi="Georgia" w:cs="Times New Roman"/>
          <w:color w:val="000000"/>
          <w:sz w:val="20"/>
          <w:szCs w:val="20"/>
          <w:lang w:eastAsia="en-GB"/>
        </w:rPr>
        <w:t xml:space="preserve">Although entirely new and unknown sources arise from time </w:t>
      </w:r>
      <w:r>
        <w:rPr>
          <w:rFonts w:ascii="Georgia" w:eastAsia="Times New Roman" w:hAnsi="Georgia" w:cs="Times New Roman"/>
          <w:color w:val="000000"/>
          <w:sz w:val="20"/>
          <w:szCs w:val="20"/>
          <w:lang w:eastAsia="en-GB"/>
        </w:rPr>
        <w:t xml:space="preserve">to time, for the most part the process of discovery goes on within archives, which are collections of documents and texts. In its original </w:t>
      </w:r>
      <w:r>
        <w:rPr>
          <w:rFonts w:ascii="Georgia" w:eastAsia="Times New Roman" w:hAnsi="Georgia" w:cs="Times New Roman"/>
          <w:color w:val="000000"/>
          <w:sz w:val="20"/>
          <w:szCs w:val="20"/>
          <w:lang w:eastAsia="en-GB"/>
        </w:rPr>
        <w:lastRenderedPageBreak/>
        <w:t>meaning, an archive was simply a place where documents were stored, literally the house of the magistrate, or </w:t>
      </w:r>
      <w:proofErr w:type="spellStart"/>
      <w:r>
        <w:rPr>
          <w:rFonts w:ascii="Georgia" w:eastAsia="Times New Roman" w:hAnsi="Georgia" w:cs="Times New Roman"/>
          <w:i/>
          <w:iCs/>
          <w:color w:val="000000"/>
          <w:sz w:val="20"/>
          <w:szCs w:val="20"/>
          <w:lang w:eastAsia="en-GB"/>
        </w:rPr>
        <w:t>arkheio</w:t>
      </w:r>
      <w:r>
        <w:rPr>
          <w:rFonts w:ascii="Georgia" w:eastAsia="Times New Roman" w:hAnsi="Georgia" w:cs="Times New Roman"/>
          <w:i/>
          <w:iCs/>
          <w:color w:val="000000"/>
          <w:sz w:val="20"/>
          <w:szCs w:val="20"/>
          <w:lang w:eastAsia="en-GB"/>
        </w:rPr>
        <w:t>n</w:t>
      </w:r>
      <w:proofErr w:type="spellEnd"/>
      <w:r>
        <w:rPr>
          <w:rFonts w:ascii="Georgia" w:eastAsia="Times New Roman" w:hAnsi="Georgia" w:cs="Times New Roman"/>
          <w:color w:val="000000"/>
          <w:sz w:val="20"/>
          <w:szCs w:val="20"/>
          <w:lang w:eastAsia="en-GB"/>
        </w:rPr>
        <w:t>, in ancient Greece. The actual location of documents is not important to their validity, which is established through source criticism. But location and institution do affect how historians approach and make use of primary sources. An important part of t</w:t>
      </w:r>
      <w:r>
        <w:rPr>
          <w:rFonts w:ascii="Georgia" w:eastAsia="Times New Roman" w:hAnsi="Georgia" w:cs="Times New Roman"/>
          <w:color w:val="000000"/>
          <w:sz w:val="20"/>
          <w:szCs w:val="20"/>
          <w:lang w:eastAsia="en-GB"/>
        </w:rPr>
        <w:t>he historian’s task is both mastering the institutional matrix in which documents are embedded, and also finding ways of going around or exceeding any limitations that the matrix imposes.</w:t>
      </w:r>
    </w:p>
    <w:p w:rsidR="00073492" w:rsidRDefault="006F0DF2">
      <w:pPr>
        <w:shd w:val="clear" w:color="auto" w:fill="FFFFFF"/>
        <w:spacing w:before="360" w:after="75" w:line="225" w:lineRule="atLeast"/>
        <w:outlineLvl w:val="1"/>
        <w:rPr>
          <w:rFonts w:ascii="Tahoma" w:eastAsia="Times New Roman" w:hAnsi="Tahoma" w:cs="Tahoma"/>
          <w:b/>
          <w:bCs/>
          <w:color w:val="633D5D"/>
          <w:sz w:val="20"/>
          <w:szCs w:val="20"/>
          <w:lang w:eastAsia="en-GB"/>
        </w:rPr>
      </w:pPr>
      <w:bookmarkStart w:id="20" w:name="acprof-9780199646890-chapter-12-div2-5"/>
      <w:bookmarkEnd w:id="20"/>
      <w:r>
        <w:rPr>
          <w:rFonts w:ascii="Tahoma" w:eastAsia="Times New Roman" w:hAnsi="Tahoma" w:cs="Tahoma"/>
          <w:b/>
          <w:bCs/>
          <w:color w:val="633D5D"/>
          <w:sz w:val="20"/>
          <w:szCs w:val="20"/>
          <w:lang w:eastAsia="en-GB"/>
        </w:rPr>
        <w:t>Archives as Institutions</w:t>
      </w:r>
    </w:p>
    <w:p w:rsidR="00073492" w:rsidRDefault="006F0DF2">
      <w:pPr>
        <w:shd w:val="clear" w:color="auto" w:fill="FFFFFF"/>
        <w:spacing w:after="0" w:line="285" w:lineRule="atLeast"/>
      </w:pPr>
      <w:r>
        <w:rPr>
          <w:rFonts w:ascii="Georgia" w:eastAsia="Times New Roman" w:hAnsi="Georgia" w:cs="Times New Roman"/>
          <w:color w:val="000000"/>
          <w:sz w:val="20"/>
          <w:szCs w:val="20"/>
          <w:lang w:eastAsia="en-GB"/>
        </w:rPr>
        <w:t>Archives are institutions. They have purpos</w:t>
      </w:r>
      <w:r>
        <w:rPr>
          <w:rFonts w:ascii="Georgia" w:eastAsia="Times New Roman" w:hAnsi="Georgia" w:cs="Times New Roman"/>
          <w:color w:val="000000"/>
          <w:sz w:val="20"/>
          <w:szCs w:val="20"/>
          <w:lang w:eastAsia="en-GB"/>
        </w:rPr>
        <w:t xml:space="preserve">es and histories themselves. They structure the very records that will serve as historians’ sources. For example, government archives reflect the concerns of power and state administration. From the types of records that state </w:t>
      </w:r>
      <w:proofErr w:type="gramStart"/>
      <w:r>
        <w:rPr>
          <w:rFonts w:ascii="Georgia" w:eastAsia="Times New Roman" w:hAnsi="Georgia" w:cs="Times New Roman"/>
          <w:color w:val="000000"/>
          <w:sz w:val="20"/>
          <w:szCs w:val="20"/>
          <w:lang w:eastAsia="en-GB"/>
        </w:rPr>
        <w:t>actors</w:t>
      </w:r>
      <w:proofErr w:type="gramEnd"/>
      <w:r>
        <w:rPr>
          <w:rFonts w:ascii="Georgia" w:eastAsia="Times New Roman" w:hAnsi="Georgia" w:cs="Times New Roman"/>
          <w:color w:val="000000"/>
          <w:sz w:val="20"/>
          <w:szCs w:val="20"/>
          <w:lang w:eastAsia="en-GB"/>
        </w:rPr>
        <w:t xml:space="preserve"> value and choose to sa</w:t>
      </w:r>
      <w:r>
        <w:rPr>
          <w:rFonts w:ascii="Georgia" w:eastAsia="Times New Roman" w:hAnsi="Georgia" w:cs="Times New Roman"/>
          <w:color w:val="000000"/>
          <w:sz w:val="20"/>
          <w:szCs w:val="20"/>
          <w:lang w:eastAsia="en-GB"/>
        </w:rPr>
        <w:t>ve, to the way in which they arrange categories of information government archives may highlight certain features of the nation’s history while marginalizing other groups or identities.</w:t>
      </w:r>
      <w:hyperlink r:id="rId31" w:anchor="acprof-9780199646890-chapter-12-note-9" w:history="1">
        <w:r>
          <w:rPr>
            <w:rStyle w:val="InternetLink"/>
            <w:rFonts w:ascii="Georgia" w:eastAsia="Times New Roman" w:hAnsi="Georgia" w:cs="Times New Roman"/>
            <w:color w:val="444444"/>
            <w:sz w:val="20"/>
            <w:szCs w:val="20"/>
            <w:vertAlign w:val="superscript"/>
            <w:lang w:eastAsia="en-GB"/>
          </w:rPr>
          <w:t>8</w:t>
        </w:r>
      </w:hyperlink>
      <w:r>
        <w:rPr>
          <w:rFonts w:ascii="Georgia" w:eastAsia="Times New Roman" w:hAnsi="Georgia" w:cs="Times New Roman"/>
          <w:color w:val="000000"/>
          <w:sz w:val="20"/>
          <w:szCs w:val="20"/>
          <w:lang w:eastAsia="en-GB"/>
        </w:rPr>
        <w:t xml:space="preserve"> Likewise, business archives will reflect the strategies, products, and cultural traditions of the firm. Records surviving from very large firms </w:t>
      </w:r>
      <w:r>
        <w:rPr>
          <w:rFonts w:ascii="Georgia" w:eastAsia="Times New Roman" w:hAnsi="Georgia" w:cs="Times New Roman"/>
          <w:color w:val="000000"/>
          <w:sz w:val="20"/>
          <w:szCs w:val="20"/>
          <w:lang w:eastAsia="en-GB"/>
        </w:rPr>
        <w:t>have often made it easier to understand the growth of the corporation than to track the history of small and medium-sized firms, leading to an overemphasis on the part played </w:t>
      </w:r>
      <w:bookmarkStart w:id="21" w:name="p294"/>
      <w:bookmarkEnd w:id="21"/>
      <w:r>
        <w:rPr>
          <w:rFonts w:ascii="Georgia" w:eastAsia="Times New Roman" w:hAnsi="Georgia" w:cs="Times New Roman"/>
          <w:b/>
          <w:bCs/>
          <w:color w:val="633D5D"/>
          <w:sz w:val="20"/>
          <w:szCs w:val="20"/>
          <w:lang w:eastAsia="en-GB"/>
        </w:rPr>
        <w:t>(p.294) </w:t>
      </w:r>
      <w:r>
        <w:rPr>
          <w:rFonts w:ascii="Georgia" w:eastAsia="Times New Roman" w:hAnsi="Georgia" w:cs="Times New Roman"/>
          <w:color w:val="000000"/>
          <w:sz w:val="20"/>
          <w:szCs w:val="20"/>
          <w:lang w:eastAsia="en-GB"/>
        </w:rPr>
        <w:t>by large corporations in the economy. Business records might be saved bec</w:t>
      </w:r>
      <w:r>
        <w:rPr>
          <w:rFonts w:ascii="Georgia" w:eastAsia="Times New Roman" w:hAnsi="Georgia" w:cs="Times New Roman"/>
          <w:color w:val="000000"/>
          <w:sz w:val="20"/>
          <w:szCs w:val="20"/>
          <w:lang w:eastAsia="en-GB"/>
        </w:rPr>
        <w:t xml:space="preserve">ause they are legally mandated or are useful to certain </w:t>
      </w:r>
      <w:proofErr w:type="spellStart"/>
      <w:r>
        <w:rPr>
          <w:rFonts w:ascii="Georgia" w:eastAsia="Times New Roman" w:hAnsi="Georgia" w:cs="Times New Roman"/>
          <w:color w:val="000000"/>
          <w:sz w:val="20"/>
          <w:szCs w:val="20"/>
          <w:lang w:eastAsia="en-GB"/>
        </w:rPr>
        <w:t>ongoing</w:t>
      </w:r>
      <w:proofErr w:type="spellEnd"/>
      <w:r>
        <w:rPr>
          <w:rFonts w:ascii="Georgia" w:eastAsia="Times New Roman" w:hAnsi="Georgia" w:cs="Times New Roman"/>
          <w:color w:val="000000"/>
          <w:sz w:val="20"/>
          <w:szCs w:val="20"/>
          <w:lang w:eastAsia="en-GB"/>
        </w:rPr>
        <w:t xml:space="preserve"> functions, or even because they reflect the outlook of the leadership, or the whims of those who do the actual collecting. Other business records may not be archived or may even be “de-accessi</w:t>
      </w:r>
      <w:r>
        <w:rPr>
          <w:rFonts w:ascii="Georgia" w:eastAsia="Times New Roman" w:hAnsi="Georgia" w:cs="Times New Roman"/>
          <w:color w:val="000000"/>
          <w:sz w:val="20"/>
          <w:szCs w:val="20"/>
          <w:lang w:eastAsia="en-GB"/>
        </w:rPr>
        <w:t>oned” because they are considered unimportant to firm strategy or identity, or perhaps even harmful to firm interests (</w:t>
      </w:r>
      <w:hyperlink r:id="rId32" w:anchor="acprof-9780199646890-chapter-12-bibItem-23" w:history="1">
        <w:r>
          <w:rPr>
            <w:rStyle w:val="InternetLink"/>
            <w:rFonts w:ascii="Georgia" w:eastAsia="Times New Roman" w:hAnsi="Georgia" w:cs="Times New Roman"/>
            <w:color w:val="444444"/>
            <w:sz w:val="20"/>
            <w:szCs w:val="20"/>
            <w:lang w:eastAsia="en-GB"/>
          </w:rPr>
          <w:t>Schwarzkopf, 2012</w:t>
        </w:r>
      </w:hyperlink>
      <w:r>
        <w:rPr>
          <w:rFonts w:ascii="Georgia" w:eastAsia="Times New Roman" w:hAnsi="Georgia" w:cs="Times New Roman"/>
          <w:color w:val="000000"/>
          <w:sz w:val="20"/>
          <w:szCs w:val="20"/>
          <w:lang w:eastAsia="en-GB"/>
        </w:rPr>
        <w:t>). For these reasons, historical researchers must be attentive to possible “silences” as well as the voices given expression in business archives (</w:t>
      </w:r>
      <w:hyperlink r:id="rId33" w:anchor="acprof-9780199646890-chapter-12-bibItem-7" w:history="1">
        <w:r>
          <w:rPr>
            <w:rStyle w:val="InternetLink"/>
            <w:rFonts w:ascii="Georgia" w:eastAsia="Times New Roman" w:hAnsi="Georgia" w:cs="Times New Roman"/>
            <w:color w:val="444444"/>
            <w:sz w:val="20"/>
            <w:szCs w:val="20"/>
            <w:lang w:eastAsia="en-GB"/>
          </w:rPr>
          <w:t>Decker, 2013</w:t>
        </w:r>
      </w:hyperlink>
      <w:r>
        <w:rPr>
          <w:rFonts w:ascii="Georgia" w:eastAsia="Times New Roman" w:hAnsi="Georgia" w:cs="Times New Roman"/>
          <w:color w:val="000000"/>
          <w:sz w:val="20"/>
          <w:szCs w:val="20"/>
          <w:lang w:eastAsia="en-GB"/>
        </w:rPr>
        <w:t>).</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The inflections archives impose on documents are present even when there is no specific institutional goa</w:t>
      </w:r>
      <w:r>
        <w:rPr>
          <w:rFonts w:ascii="Georgia" w:eastAsia="Times New Roman" w:hAnsi="Georgia" w:cs="Times New Roman"/>
          <w:color w:val="000000"/>
          <w:sz w:val="20"/>
          <w:szCs w:val="20"/>
          <w:lang w:eastAsia="en-GB"/>
        </w:rPr>
        <w:t>l or purpose at work. Some archives choose to specialize, taking advantage of existing collections to build strength in a particular area, topic, or part of history. In other cases, archives reflect the interest and idiosyncrasies of donors and givers, who</w:t>
      </w:r>
      <w:r>
        <w:rPr>
          <w:rFonts w:ascii="Georgia" w:eastAsia="Times New Roman" w:hAnsi="Georgia" w:cs="Times New Roman"/>
          <w:color w:val="000000"/>
          <w:sz w:val="20"/>
          <w:szCs w:val="20"/>
          <w:lang w:eastAsia="en-GB"/>
        </w:rPr>
        <w:t xml:space="preserve"> have for various reasons chosen to collect and then turn over their papers, objects, art, and images to an archive. Indeed, those who retain information about themselves, their lives, or their institutions are by definition atypical of the majority of peo</w:t>
      </w:r>
      <w:r>
        <w:rPr>
          <w:rFonts w:ascii="Georgia" w:eastAsia="Times New Roman" w:hAnsi="Georgia" w:cs="Times New Roman"/>
          <w:color w:val="000000"/>
          <w:sz w:val="20"/>
          <w:szCs w:val="20"/>
          <w:lang w:eastAsia="en-GB"/>
        </w:rPr>
        <w:t>ple in a given time, who typically do not do these things. Thus what gets into an archive is in no sense a complete population of documents of some past, nor even a random subset.</w:t>
      </w:r>
    </w:p>
    <w:p w:rsidR="00073492" w:rsidRDefault="006F0DF2">
      <w:pPr>
        <w:shd w:val="clear" w:color="auto" w:fill="FFFFFF"/>
        <w:spacing w:before="360" w:after="75" w:line="225" w:lineRule="atLeast"/>
        <w:outlineLvl w:val="1"/>
        <w:rPr>
          <w:rFonts w:ascii="Tahoma" w:eastAsia="Times New Roman" w:hAnsi="Tahoma" w:cs="Tahoma"/>
          <w:b/>
          <w:bCs/>
          <w:color w:val="633D5D"/>
          <w:sz w:val="20"/>
          <w:szCs w:val="20"/>
          <w:lang w:eastAsia="en-GB"/>
        </w:rPr>
      </w:pPr>
      <w:bookmarkStart w:id="22" w:name="acprof-9780199646890-chapter-12-div2-6"/>
      <w:bookmarkEnd w:id="22"/>
      <w:r>
        <w:rPr>
          <w:rFonts w:ascii="Tahoma" w:eastAsia="Times New Roman" w:hAnsi="Tahoma" w:cs="Tahoma"/>
          <w:b/>
          <w:bCs/>
          <w:color w:val="633D5D"/>
          <w:sz w:val="20"/>
          <w:szCs w:val="20"/>
          <w:lang w:eastAsia="en-GB"/>
        </w:rPr>
        <w:t>The Structure of Archival Records</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Once material enters an archive, it has to</w:t>
      </w:r>
      <w:r>
        <w:rPr>
          <w:rFonts w:ascii="Georgia" w:eastAsia="Times New Roman" w:hAnsi="Georgia" w:cs="Times New Roman"/>
          <w:color w:val="000000"/>
          <w:sz w:val="20"/>
          <w:szCs w:val="20"/>
          <w:lang w:eastAsia="en-GB"/>
        </w:rPr>
        <w:t xml:space="preserve"> be processed, sorted, organized, catalogued, and made available to users. How well a collection has been sorted and maintained bears on how easily it can be, quite literally, handled. Rare documents or materials in poor physical condition may only be avai</w:t>
      </w:r>
      <w:r>
        <w:rPr>
          <w:rFonts w:ascii="Georgia" w:eastAsia="Times New Roman" w:hAnsi="Georgia" w:cs="Times New Roman"/>
          <w:color w:val="000000"/>
          <w:sz w:val="20"/>
          <w:szCs w:val="20"/>
          <w:lang w:eastAsia="en-GB"/>
        </w:rPr>
        <w:t>lable at certain times to certain users. Materials may be unavailable for duplication, even non-flash photography. They may be heavy and cumbersome, as with deteriorating, leather-bound accounting ledgers from the 19th century. Handling such materials ofte</w:t>
      </w:r>
      <w:r>
        <w:rPr>
          <w:rFonts w:ascii="Georgia" w:eastAsia="Times New Roman" w:hAnsi="Georgia" w:cs="Times New Roman"/>
          <w:color w:val="000000"/>
          <w:sz w:val="20"/>
          <w:szCs w:val="20"/>
          <w:lang w:eastAsia="en-GB"/>
        </w:rPr>
        <w:t>n requires special treatment, significantly slowing the rate of research. In cases when material is valuable only when used in large quantities, the rate of research can be a significant barrier to completing the desired work. Although public libraries and</w:t>
      </w:r>
      <w:r>
        <w:rPr>
          <w:rFonts w:ascii="Georgia" w:eastAsia="Times New Roman" w:hAnsi="Georgia" w:cs="Times New Roman"/>
          <w:color w:val="000000"/>
          <w:sz w:val="20"/>
          <w:szCs w:val="20"/>
          <w:lang w:eastAsia="en-GB"/>
        </w:rPr>
        <w:t xml:space="preserve"> university archives generally do not charge for their services, this may not be the case with private archives or archives put together by organizations for internal purposes.</w:t>
      </w:r>
      <w:hyperlink r:id="rId34" w:anchor="acprof-9780199646890-chapter-12-note-10" w:history="1">
        <w:r>
          <w:rPr>
            <w:rStyle w:val="InternetLink"/>
            <w:rFonts w:ascii="Georgia" w:eastAsia="Times New Roman" w:hAnsi="Georgia" w:cs="Times New Roman"/>
            <w:color w:val="444444"/>
            <w:sz w:val="20"/>
            <w:szCs w:val="20"/>
            <w:vertAlign w:val="superscript"/>
            <w:lang w:eastAsia="en-GB"/>
          </w:rPr>
          <w:t>9</w:t>
        </w:r>
      </w:hyperlink>
    </w:p>
    <w:p w:rsidR="00073492" w:rsidRDefault="006F0DF2">
      <w:pPr>
        <w:shd w:val="clear" w:color="auto" w:fill="FFFFFF"/>
        <w:spacing w:after="0" w:line="285" w:lineRule="atLeast"/>
      </w:pPr>
      <w:r>
        <w:rPr>
          <w:rFonts w:ascii="Georgia" w:eastAsia="Times New Roman" w:hAnsi="Georgia" w:cs="Times New Roman"/>
          <w:color w:val="000000"/>
          <w:sz w:val="20"/>
          <w:szCs w:val="20"/>
          <w:lang w:eastAsia="en-GB"/>
        </w:rPr>
        <w:t xml:space="preserve">Archives house materials, organize them, and develop tools for retrieving them. Documents are generally grouped by collection—reflecting the materials of </w:t>
      </w:r>
      <w:r>
        <w:rPr>
          <w:rFonts w:ascii="Georgia" w:eastAsia="Times New Roman" w:hAnsi="Georgia" w:cs="Times New Roman"/>
          <w:color w:val="000000"/>
          <w:sz w:val="20"/>
          <w:szCs w:val="20"/>
          <w:lang w:eastAsia="en-GB"/>
        </w:rPr>
        <w:t>a particular person or organization—or else constitute a more diverse set of documents assembled by someone else and then given to </w:t>
      </w:r>
      <w:bookmarkStart w:id="23" w:name="p295"/>
      <w:bookmarkEnd w:id="23"/>
      <w:r>
        <w:rPr>
          <w:rFonts w:ascii="Georgia" w:eastAsia="Times New Roman" w:hAnsi="Georgia" w:cs="Times New Roman"/>
          <w:b/>
          <w:bCs/>
          <w:color w:val="633D5D"/>
          <w:sz w:val="20"/>
          <w:szCs w:val="20"/>
          <w:lang w:eastAsia="en-GB"/>
        </w:rPr>
        <w:t>(p.295) </w:t>
      </w:r>
      <w:r>
        <w:rPr>
          <w:rFonts w:ascii="Georgia" w:eastAsia="Times New Roman" w:hAnsi="Georgia" w:cs="Times New Roman"/>
          <w:color w:val="000000"/>
          <w:sz w:val="20"/>
          <w:szCs w:val="20"/>
          <w:lang w:eastAsia="en-GB"/>
        </w:rPr>
        <w:t xml:space="preserve">the archive. Retrieval technology may be simply a hand list—a typewritten description of </w:t>
      </w:r>
      <w:r>
        <w:rPr>
          <w:rFonts w:ascii="Georgia" w:eastAsia="Times New Roman" w:hAnsi="Georgia" w:cs="Times New Roman"/>
          <w:color w:val="000000"/>
          <w:sz w:val="20"/>
          <w:szCs w:val="20"/>
          <w:lang w:eastAsia="en-GB"/>
        </w:rPr>
        <w:lastRenderedPageBreak/>
        <w:t>each object or container (fi</w:t>
      </w:r>
      <w:r>
        <w:rPr>
          <w:rFonts w:ascii="Georgia" w:eastAsia="Times New Roman" w:hAnsi="Georgia" w:cs="Times New Roman"/>
          <w:color w:val="000000"/>
          <w:sz w:val="20"/>
          <w:szCs w:val="20"/>
          <w:lang w:eastAsia="en-GB"/>
        </w:rPr>
        <w:t xml:space="preserve">le box). More sophisticated finding aids will include both an overall description of the contents of the collection and its subdivisions, and ideally, a brief description of each item, down to the individual letter or document. But many finding aids go no </w:t>
      </w:r>
      <w:r>
        <w:rPr>
          <w:rFonts w:ascii="Georgia" w:eastAsia="Times New Roman" w:hAnsi="Georgia" w:cs="Times New Roman"/>
          <w:color w:val="000000"/>
          <w:sz w:val="20"/>
          <w:szCs w:val="20"/>
          <w:lang w:eastAsia="en-GB"/>
        </w:rPr>
        <w:t>further than a description of what is in a box containing many folders, each folder containing many papers.</w:t>
      </w:r>
      <w:hyperlink r:id="rId35" w:anchor="acprof-9780199646890-chapter-12-note-11" w:history="1">
        <w:r>
          <w:rPr>
            <w:rStyle w:val="InternetLink"/>
            <w:rFonts w:ascii="Georgia" w:eastAsia="Times New Roman" w:hAnsi="Georgia" w:cs="Times New Roman"/>
            <w:color w:val="444444"/>
            <w:sz w:val="20"/>
            <w:szCs w:val="20"/>
            <w:vertAlign w:val="superscript"/>
            <w:lang w:eastAsia="en-GB"/>
          </w:rPr>
          <w:t>10</w:t>
        </w:r>
      </w:hyperlink>
    </w:p>
    <w:p w:rsidR="00073492" w:rsidRDefault="006F0DF2">
      <w:pPr>
        <w:shd w:val="clear" w:color="auto" w:fill="FFFFFF"/>
        <w:spacing w:before="360" w:after="75" w:line="225" w:lineRule="atLeast"/>
        <w:outlineLvl w:val="1"/>
        <w:rPr>
          <w:rFonts w:ascii="Tahoma" w:eastAsia="Times New Roman" w:hAnsi="Tahoma" w:cs="Tahoma"/>
          <w:b/>
          <w:bCs/>
          <w:color w:val="633D5D"/>
          <w:sz w:val="20"/>
          <w:szCs w:val="20"/>
          <w:lang w:eastAsia="en-GB"/>
        </w:rPr>
      </w:pPr>
      <w:bookmarkStart w:id="24" w:name="acprof-9780199646890-chapter-12-div2-7"/>
      <w:bookmarkEnd w:id="24"/>
      <w:r>
        <w:rPr>
          <w:rFonts w:ascii="Tahoma" w:eastAsia="Times New Roman" w:hAnsi="Tahoma" w:cs="Tahoma"/>
          <w:b/>
          <w:bCs/>
          <w:color w:val="633D5D"/>
          <w:sz w:val="20"/>
          <w:szCs w:val="20"/>
          <w:lang w:eastAsia="en-GB"/>
        </w:rPr>
        <w:t>The Problem of Access</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Public libraries and university archives are generally accessible to researchers. Time seals, however, may prevent use of collections before twenty-five, fifty, or 100 years have elapsed. Laws protect</w:t>
      </w:r>
      <w:r>
        <w:rPr>
          <w:rFonts w:ascii="Georgia" w:eastAsia="Times New Roman" w:hAnsi="Georgia" w:cs="Times New Roman"/>
          <w:color w:val="000000"/>
          <w:sz w:val="20"/>
          <w:szCs w:val="20"/>
          <w:lang w:eastAsia="en-GB"/>
        </w:rPr>
        <w:t xml:space="preserve">ing privacy—which are unclear and in evolution—may prohibit using material that identifies individuals. Birth, death, and other vital statistics are usually exempt from such laws, but not necessarily records bearing on adoptions, juvenile crime, or social </w:t>
      </w:r>
      <w:r>
        <w:rPr>
          <w:rFonts w:ascii="Georgia" w:eastAsia="Times New Roman" w:hAnsi="Georgia" w:cs="Times New Roman"/>
          <w:color w:val="000000"/>
          <w:sz w:val="20"/>
          <w:szCs w:val="20"/>
          <w:lang w:eastAsia="en-GB"/>
        </w:rPr>
        <w:t>services. The National Archives of the United States are meant to be a public treasury of information on the nation’s past, but departments and bureaus of the federal government can classify and restrict access to sensitive material. And all government dep</w:t>
      </w:r>
      <w:r>
        <w:rPr>
          <w:rFonts w:ascii="Georgia" w:eastAsia="Times New Roman" w:hAnsi="Georgia" w:cs="Times New Roman"/>
          <w:color w:val="000000"/>
          <w:sz w:val="20"/>
          <w:szCs w:val="20"/>
          <w:lang w:eastAsia="en-GB"/>
        </w:rPr>
        <w:t>artments—local, state, and federal—can simply fail to turn over documents, either because they want to retain them for working purposes or because the records’ retention policies are in conflict with archival needs. Business firms frequently retain records</w:t>
      </w:r>
      <w:r>
        <w:rPr>
          <w:rFonts w:ascii="Georgia" w:eastAsia="Times New Roman" w:hAnsi="Georgia" w:cs="Times New Roman"/>
          <w:color w:val="000000"/>
          <w:sz w:val="20"/>
          <w:szCs w:val="20"/>
          <w:lang w:eastAsia="en-GB"/>
        </w:rPr>
        <w:t xml:space="preserve"> for legal reasons—tax records, financial disclosure records—but dispose of potentially valuable documents because </w:t>
      </w:r>
      <w:proofErr w:type="gramStart"/>
      <w:r>
        <w:rPr>
          <w:rFonts w:ascii="Georgia" w:eastAsia="Times New Roman" w:hAnsi="Georgia" w:cs="Times New Roman"/>
          <w:color w:val="000000"/>
          <w:sz w:val="20"/>
          <w:szCs w:val="20"/>
          <w:lang w:eastAsia="en-GB"/>
        </w:rPr>
        <w:t>they are not mandated by law to keep</w:t>
      </w:r>
      <w:proofErr w:type="gramEnd"/>
      <w:r>
        <w:rPr>
          <w:rFonts w:ascii="Georgia" w:eastAsia="Times New Roman" w:hAnsi="Georgia" w:cs="Times New Roman"/>
          <w:color w:val="000000"/>
          <w:sz w:val="20"/>
          <w:szCs w:val="20"/>
          <w:lang w:eastAsia="en-GB"/>
        </w:rPr>
        <w:t xml:space="preserve"> them.</w:t>
      </w:r>
    </w:p>
    <w:p w:rsidR="00073492" w:rsidRDefault="006F0DF2">
      <w:pPr>
        <w:shd w:val="clear" w:color="auto" w:fill="FFFFFF"/>
        <w:spacing w:before="360" w:after="75" w:line="225" w:lineRule="atLeast"/>
        <w:outlineLvl w:val="1"/>
        <w:rPr>
          <w:rFonts w:ascii="Tahoma" w:eastAsia="Times New Roman" w:hAnsi="Tahoma" w:cs="Tahoma"/>
          <w:b/>
          <w:bCs/>
          <w:color w:val="633D5D"/>
          <w:sz w:val="20"/>
          <w:szCs w:val="20"/>
          <w:lang w:eastAsia="en-GB"/>
        </w:rPr>
      </w:pPr>
      <w:bookmarkStart w:id="25" w:name="acprof-9780199646890-chapter-12-div2-8"/>
      <w:bookmarkEnd w:id="25"/>
      <w:r>
        <w:rPr>
          <w:rFonts w:ascii="Tahoma" w:eastAsia="Times New Roman" w:hAnsi="Tahoma" w:cs="Tahoma"/>
          <w:b/>
          <w:bCs/>
          <w:color w:val="633D5D"/>
          <w:sz w:val="20"/>
          <w:szCs w:val="20"/>
          <w:lang w:eastAsia="en-GB"/>
        </w:rPr>
        <w:t>Interpreting the Archives</w:t>
      </w:r>
    </w:p>
    <w:p w:rsidR="00073492" w:rsidRDefault="006F0DF2">
      <w:pPr>
        <w:shd w:val="clear" w:color="auto" w:fill="FFFFFF"/>
        <w:spacing w:after="0"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 xml:space="preserve">The self-aware historian looks critically at the cultural </w:t>
      </w:r>
      <w:proofErr w:type="spellStart"/>
      <w:r>
        <w:rPr>
          <w:rFonts w:ascii="Georgia" w:eastAsia="Times New Roman" w:hAnsi="Georgia" w:cs="Times New Roman"/>
          <w:color w:val="000000"/>
          <w:sz w:val="20"/>
          <w:szCs w:val="20"/>
          <w:lang w:eastAsia="en-GB"/>
        </w:rPr>
        <w:t>mindset</w:t>
      </w:r>
      <w:proofErr w:type="spellEnd"/>
      <w:r>
        <w:rPr>
          <w:rFonts w:ascii="Georgia" w:eastAsia="Times New Roman" w:hAnsi="Georgia" w:cs="Times New Roman"/>
          <w:color w:val="000000"/>
          <w:sz w:val="20"/>
          <w:szCs w:val="20"/>
          <w:lang w:eastAsia="en-GB"/>
        </w:rPr>
        <w:t xml:space="preserve"> </w:t>
      </w:r>
      <w:r>
        <w:rPr>
          <w:rFonts w:ascii="Georgia" w:eastAsia="Times New Roman" w:hAnsi="Georgia" w:cs="Times New Roman"/>
          <w:color w:val="000000"/>
          <w:sz w:val="20"/>
          <w:szCs w:val="20"/>
          <w:lang w:eastAsia="en-GB"/>
        </w:rPr>
        <w:t>represented by the structure and practice of an archive. But he or she then faces a choice of either following the lines of information already laid out or finding ways to creatively manipulate those lines by examining and sorting the documents in a differ</w:t>
      </w:r>
      <w:r>
        <w:rPr>
          <w:rFonts w:ascii="Georgia" w:eastAsia="Times New Roman" w:hAnsi="Georgia" w:cs="Times New Roman"/>
          <w:color w:val="000000"/>
          <w:sz w:val="20"/>
          <w:szCs w:val="20"/>
          <w:lang w:eastAsia="en-GB"/>
        </w:rPr>
        <w:t>ent order. In either case the historian has to understand the collection strategy and purpose that built the archive. A historian can begin by asking, </w:t>
      </w:r>
      <w:bookmarkStart w:id="26" w:name="p296"/>
      <w:bookmarkEnd w:id="26"/>
      <w:r>
        <w:rPr>
          <w:rFonts w:ascii="Georgia" w:eastAsia="Times New Roman" w:hAnsi="Georgia" w:cs="Times New Roman"/>
          <w:b/>
          <w:bCs/>
          <w:color w:val="633D5D"/>
          <w:sz w:val="20"/>
          <w:szCs w:val="20"/>
          <w:lang w:eastAsia="en-GB"/>
        </w:rPr>
        <w:t>(p.296) </w:t>
      </w:r>
      <w:r>
        <w:rPr>
          <w:rFonts w:ascii="Georgia" w:eastAsia="Times New Roman" w:hAnsi="Georgia" w:cs="Times New Roman"/>
          <w:color w:val="000000"/>
          <w:sz w:val="20"/>
          <w:szCs w:val="20"/>
          <w:lang w:eastAsia="en-GB"/>
        </w:rPr>
        <w:t>“What values and accepted practices of archiving guided the collection of documents I am now usin</w:t>
      </w:r>
      <w:r>
        <w:rPr>
          <w:rFonts w:ascii="Georgia" w:eastAsia="Times New Roman" w:hAnsi="Georgia" w:cs="Times New Roman"/>
          <w:color w:val="000000"/>
          <w:sz w:val="20"/>
          <w:szCs w:val="20"/>
          <w:lang w:eastAsia="en-GB"/>
        </w:rPr>
        <w:t>g?” historicizing the very process of archiving material.</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In one sense the task faced by a historian in an archive is similar to that of a contemporary social scientist designing and deploying a research instrument—though it is rather different than an eco</w:t>
      </w:r>
      <w:r>
        <w:rPr>
          <w:rFonts w:ascii="Georgia" w:eastAsia="Times New Roman" w:hAnsi="Georgia" w:cs="Times New Roman"/>
          <w:color w:val="000000"/>
          <w:sz w:val="20"/>
          <w:szCs w:val="20"/>
          <w:lang w:eastAsia="en-GB"/>
        </w:rPr>
        <w:t>nomist using already standardized data from the census or Federal Reserve. In contrast to a survey, however, one cannot “design” an instrument to answer a question. Rather one must assemble what is there and find creative ways to employ it.</w:t>
      </w:r>
      <w:hyperlink r:id="rId36" w:anchor="acprof-9780199646890-chapter-12-note-12" w:history="1">
        <w:r>
          <w:rPr>
            <w:rStyle w:val="InternetLink"/>
            <w:rFonts w:ascii="Georgia" w:eastAsia="Times New Roman" w:hAnsi="Georgia" w:cs="Times New Roman"/>
            <w:color w:val="444444"/>
            <w:sz w:val="20"/>
            <w:szCs w:val="20"/>
            <w:vertAlign w:val="superscript"/>
            <w:lang w:eastAsia="en-GB"/>
          </w:rPr>
          <w:t>11</w:t>
        </w:r>
      </w:hyperlink>
      <w:r>
        <w:rPr>
          <w:rFonts w:ascii="Georgia" w:eastAsia="Times New Roman" w:hAnsi="Georgia" w:cs="Times New Roman"/>
          <w:color w:val="000000"/>
          <w:sz w:val="20"/>
          <w:szCs w:val="20"/>
          <w:lang w:eastAsia="en-GB"/>
        </w:rPr>
        <w:t xml:space="preserve">Historical research therefore often involves breaking open the existing structure of data </w:t>
      </w:r>
      <w:r>
        <w:rPr>
          <w:rFonts w:ascii="Georgia" w:eastAsia="Times New Roman" w:hAnsi="Georgia" w:cs="Times New Roman"/>
          <w:color w:val="000000"/>
          <w:sz w:val="20"/>
          <w:szCs w:val="20"/>
          <w:lang w:eastAsia="en-GB"/>
        </w:rPr>
        <w:t>of the archive. On the one hand, the way material is organized is absolutely invaluable for getting started—imagine the difficulty one would confront with material that is totally unorganized. Some works of history have been written from unorganized materi</w:t>
      </w:r>
      <w:r>
        <w:rPr>
          <w:rFonts w:ascii="Georgia" w:eastAsia="Times New Roman" w:hAnsi="Georgia" w:cs="Times New Roman"/>
          <w:color w:val="000000"/>
          <w:sz w:val="20"/>
          <w:szCs w:val="20"/>
          <w:lang w:eastAsia="en-GB"/>
        </w:rPr>
        <w:t>al, but the problems of piecing together the data desired can be immense. Nonetheless, scholars can rarely simply follow the structure of documents already in place, particularly when they want to ask new questions or read documents against the grain. Orig</w:t>
      </w:r>
      <w:r>
        <w:rPr>
          <w:rFonts w:ascii="Georgia" w:eastAsia="Times New Roman" w:hAnsi="Georgia" w:cs="Times New Roman"/>
          <w:color w:val="000000"/>
          <w:sz w:val="20"/>
          <w:szCs w:val="20"/>
          <w:lang w:eastAsia="en-GB"/>
        </w:rPr>
        <w:t>inal historical research involves creating out of an existing archive a new, virtual archive organized for the question under study.</w:t>
      </w:r>
    </w:p>
    <w:p w:rsidR="00073492" w:rsidRDefault="006F0DF2">
      <w:pPr>
        <w:shd w:val="clear" w:color="auto" w:fill="FFFFFF"/>
        <w:spacing w:after="0" w:line="270" w:lineRule="atLeast"/>
        <w:outlineLvl w:val="0"/>
        <w:rPr>
          <w:rFonts w:ascii="Tahoma" w:eastAsia="Times New Roman" w:hAnsi="Tahoma" w:cs="Tahoma"/>
          <w:b/>
          <w:bCs/>
          <w:color w:val="633D5D"/>
          <w:sz w:val="23"/>
          <w:szCs w:val="23"/>
          <w:lang w:eastAsia="en-GB"/>
        </w:rPr>
      </w:pPr>
      <w:bookmarkStart w:id="27" w:name="acprof-9780199646890-chapter-12-div1-7"/>
      <w:bookmarkEnd w:id="27"/>
      <w:r>
        <w:rPr>
          <w:rFonts w:ascii="Tahoma" w:eastAsia="Times New Roman" w:hAnsi="Tahoma" w:cs="Tahoma"/>
          <w:b/>
          <w:bCs/>
          <w:color w:val="633D5D"/>
          <w:sz w:val="23"/>
          <w:szCs w:val="23"/>
          <w:lang w:eastAsia="en-GB"/>
        </w:rPr>
        <w:t>Primary Sources Outside of Archives</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Not all materials that provide primary documentation are found in archives. Many organi</w:t>
      </w:r>
      <w:r>
        <w:rPr>
          <w:rFonts w:ascii="Georgia" w:eastAsia="Times New Roman" w:hAnsi="Georgia" w:cs="Times New Roman"/>
          <w:color w:val="000000"/>
          <w:sz w:val="20"/>
          <w:szCs w:val="20"/>
          <w:lang w:eastAsia="en-GB"/>
        </w:rPr>
        <w:t>zations, including businesses, keep various records that they never formally archive. Family and personal papers likewise may provide tremendous insight into the past, but may continue to reside in the possession of individuals (with all the possible probl</w:t>
      </w:r>
      <w:r>
        <w:rPr>
          <w:rFonts w:ascii="Georgia" w:eastAsia="Times New Roman" w:hAnsi="Georgia" w:cs="Times New Roman"/>
          <w:color w:val="000000"/>
          <w:sz w:val="20"/>
          <w:szCs w:val="20"/>
          <w:lang w:eastAsia="en-GB"/>
        </w:rPr>
        <w:t xml:space="preserve">ems of gaining access that this brings). When the great business historian Alfred Chandler went searching for a dissertation topic, he found his sources in the house of a family member, a descendent of Henry </w:t>
      </w:r>
      <w:proofErr w:type="spellStart"/>
      <w:r>
        <w:rPr>
          <w:rFonts w:ascii="Georgia" w:eastAsia="Times New Roman" w:hAnsi="Georgia" w:cs="Times New Roman"/>
          <w:color w:val="000000"/>
          <w:sz w:val="20"/>
          <w:szCs w:val="20"/>
          <w:lang w:eastAsia="en-GB"/>
        </w:rPr>
        <w:t>Varnum</w:t>
      </w:r>
      <w:proofErr w:type="spellEnd"/>
      <w:r>
        <w:rPr>
          <w:rFonts w:ascii="Georgia" w:eastAsia="Times New Roman" w:hAnsi="Georgia" w:cs="Times New Roman"/>
          <w:color w:val="000000"/>
          <w:sz w:val="20"/>
          <w:szCs w:val="20"/>
          <w:lang w:eastAsia="en-GB"/>
        </w:rPr>
        <w:t xml:space="preserve"> Poor, the founder of Standard and Poor’s </w:t>
      </w:r>
      <w:r>
        <w:rPr>
          <w:rFonts w:ascii="Georgia" w:eastAsia="Times New Roman" w:hAnsi="Georgia" w:cs="Times New Roman"/>
          <w:color w:val="000000"/>
          <w:sz w:val="20"/>
          <w:szCs w:val="20"/>
          <w:lang w:eastAsia="en-GB"/>
        </w:rPr>
        <w:t>(</w:t>
      </w:r>
      <w:hyperlink r:id="rId37" w:anchor="acprof-9780199646890-chapter-12-bibItem-17" w:history="1">
        <w:proofErr w:type="spellStart"/>
        <w:r>
          <w:rPr>
            <w:rStyle w:val="InternetLink"/>
            <w:rFonts w:ascii="Georgia" w:eastAsia="Times New Roman" w:hAnsi="Georgia" w:cs="Times New Roman"/>
            <w:color w:val="444444"/>
            <w:sz w:val="20"/>
            <w:szCs w:val="20"/>
            <w:lang w:eastAsia="en-GB"/>
          </w:rPr>
          <w:t>McCraw</w:t>
        </w:r>
        <w:proofErr w:type="spellEnd"/>
        <w:r>
          <w:rPr>
            <w:rStyle w:val="InternetLink"/>
            <w:rFonts w:ascii="Georgia" w:eastAsia="Times New Roman" w:hAnsi="Georgia" w:cs="Times New Roman"/>
            <w:color w:val="444444"/>
            <w:sz w:val="20"/>
            <w:szCs w:val="20"/>
            <w:lang w:eastAsia="en-GB"/>
          </w:rPr>
          <w:t>, 1991</w:t>
        </w:r>
      </w:hyperlink>
      <w:r>
        <w:rPr>
          <w:rFonts w:ascii="Georgia" w:eastAsia="Times New Roman" w:hAnsi="Georgia" w:cs="Times New Roman"/>
          <w:color w:val="000000"/>
          <w:sz w:val="20"/>
          <w:szCs w:val="20"/>
          <w:lang w:eastAsia="en-GB"/>
        </w:rPr>
        <w:t>).</w:t>
      </w:r>
    </w:p>
    <w:p w:rsidR="00073492" w:rsidRDefault="006F0DF2">
      <w:pPr>
        <w:shd w:val="clear" w:color="auto" w:fill="FFFFFF"/>
        <w:spacing w:after="0"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lastRenderedPageBreak/>
        <w:t xml:space="preserve">Another non-archival category of sources, particularly </w:t>
      </w:r>
      <w:r>
        <w:rPr>
          <w:rFonts w:ascii="Georgia" w:eastAsia="Times New Roman" w:hAnsi="Georgia" w:cs="Times New Roman"/>
          <w:color w:val="000000"/>
          <w:sz w:val="20"/>
          <w:szCs w:val="20"/>
          <w:lang w:eastAsia="en-GB"/>
        </w:rPr>
        <w:t xml:space="preserve">for the modern era, is so-called </w:t>
      </w:r>
      <w:proofErr w:type="spellStart"/>
      <w:r>
        <w:rPr>
          <w:rFonts w:ascii="Georgia" w:eastAsia="Times New Roman" w:hAnsi="Georgia" w:cs="Times New Roman"/>
          <w:color w:val="000000"/>
          <w:sz w:val="20"/>
          <w:szCs w:val="20"/>
          <w:lang w:eastAsia="en-GB"/>
        </w:rPr>
        <w:t>gray</w:t>
      </w:r>
      <w:proofErr w:type="spellEnd"/>
      <w:r>
        <w:rPr>
          <w:rFonts w:ascii="Georgia" w:eastAsia="Times New Roman" w:hAnsi="Georgia" w:cs="Times New Roman"/>
          <w:color w:val="000000"/>
          <w:sz w:val="20"/>
          <w:szCs w:val="20"/>
          <w:lang w:eastAsia="en-GB"/>
        </w:rPr>
        <w:t xml:space="preserve"> literature. On many topics, particularly those related to technical matters of finance, accounting, law, and technology, professionals and practitioners from the past produced literature intended for an audience of the</w:t>
      </w:r>
      <w:r>
        <w:rPr>
          <w:rFonts w:ascii="Georgia" w:eastAsia="Times New Roman" w:hAnsi="Georgia" w:cs="Times New Roman"/>
          <w:color w:val="000000"/>
          <w:sz w:val="20"/>
          <w:szCs w:val="20"/>
          <w:lang w:eastAsia="en-GB"/>
        </w:rPr>
        <w:t>ir peers, as they do today. Such literature falls between primary and secondary sources. On the one hand, it may reveal how fairly abstruse practices from the past actually worked, and open up a whole new world for the scholar, who otherwise would have dif</w:t>
      </w:r>
      <w:r>
        <w:rPr>
          <w:rFonts w:ascii="Georgia" w:eastAsia="Times New Roman" w:hAnsi="Georgia" w:cs="Times New Roman"/>
          <w:color w:val="000000"/>
          <w:sz w:val="20"/>
          <w:szCs w:val="20"/>
          <w:lang w:eastAsia="en-GB"/>
        </w:rPr>
        <w:t>ficulty grasping what he or she is reading in </w:t>
      </w:r>
      <w:bookmarkStart w:id="28" w:name="p297"/>
      <w:bookmarkEnd w:id="28"/>
      <w:r>
        <w:rPr>
          <w:rFonts w:ascii="Georgia" w:eastAsia="Times New Roman" w:hAnsi="Georgia" w:cs="Times New Roman"/>
          <w:b/>
          <w:bCs/>
          <w:color w:val="633D5D"/>
          <w:sz w:val="20"/>
          <w:szCs w:val="20"/>
          <w:lang w:eastAsia="en-GB"/>
        </w:rPr>
        <w:t>(p.297) </w:t>
      </w:r>
      <w:r>
        <w:rPr>
          <w:rFonts w:ascii="Georgia" w:eastAsia="Times New Roman" w:hAnsi="Georgia" w:cs="Times New Roman"/>
          <w:color w:val="000000"/>
          <w:sz w:val="20"/>
          <w:szCs w:val="20"/>
          <w:lang w:eastAsia="en-GB"/>
        </w:rPr>
        <w:t>documentary sources. On the other hand, it must be treated with some caution, since the authors of professional literature are themselves interpreters of events and practices going on in their time.</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 xml:space="preserve">As </w:t>
      </w:r>
      <w:r>
        <w:rPr>
          <w:rFonts w:ascii="Georgia" w:eastAsia="Times New Roman" w:hAnsi="Georgia" w:cs="Times New Roman"/>
          <w:color w:val="000000"/>
          <w:sz w:val="20"/>
          <w:szCs w:val="20"/>
          <w:lang w:eastAsia="en-GB"/>
        </w:rPr>
        <w:t>is true of materials in archives, so with materials outside of archives: the validity of the source does not rest on location but on source criticism that reveals its production history, its perspective, its point of view, its proximity to the event, and i</w:t>
      </w:r>
      <w:r>
        <w:rPr>
          <w:rFonts w:ascii="Georgia" w:eastAsia="Times New Roman" w:hAnsi="Georgia" w:cs="Times New Roman"/>
          <w:color w:val="000000"/>
          <w:sz w:val="20"/>
          <w:szCs w:val="20"/>
          <w:lang w:eastAsia="en-GB"/>
        </w:rPr>
        <w:t>ts value in addressing the question asked.</w:t>
      </w:r>
    </w:p>
    <w:p w:rsidR="00073492" w:rsidRDefault="006F0DF2">
      <w:pPr>
        <w:shd w:val="clear" w:color="auto" w:fill="FFFFFF"/>
        <w:spacing w:after="0" w:line="270" w:lineRule="atLeast"/>
        <w:outlineLvl w:val="0"/>
        <w:rPr>
          <w:rFonts w:ascii="Tahoma" w:eastAsia="Times New Roman" w:hAnsi="Tahoma" w:cs="Tahoma"/>
          <w:b/>
          <w:bCs/>
          <w:color w:val="633D5D"/>
          <w:sz w:val="23"/>
          <w:szCs w:val="23"/>
          <w:lang w:eastAsia="en-GB"/>
        </w:rPr>
      </w:pPr>
      <w:bookmarkStart w:id="29" w:name="acprof-9780199646890-chapter-12-div1-8"/>
      <w:bookmarkEnd w:id="29"/>
      <w:r>
        <w:rPr>
          <w:rFonts w:ascii="Tahoma" w:eastAsia="Times New Roman" w:hAnsi="Tahoma" w:cs="Tahoma"/>
          <w:b/>
          <w:bCs/>
          <w:color w:val="633D5D"/>
          <w:sz w:val="23"/>
          <w:szCs w:val="23"/>
          <w:lang w:eastAsia="en-GB"/>
        </w:rPr>
        <w:t>Business Sources</w:t>
      </w:r>
    </w:p>
    <w:p w:rsidR="00073492" w:rsidRDefault="006F0DF2">
      <w:pPr>
        <w:shd w:val="clear" w:color="auto" w:fill="FFFFFF"/>
        <w:spacing w:after="225" w:line="285" w:lineRule="atLeast"/>
      </w:pPr>
      <w:bookmarkStart w:id="30" w:name="acprof-9780199646890-chapter-12-div2-9"/>
      <w:bookmarkEnd w:id="30"/>
      <w:r>
        <w:rPr>
          <w:rFonts w:ascii="Georgia" w:eastAsia="Times New Roman" w:hAnsi="Georgia" w:cs="Times New Roman"/>
          <w:color w:val="000000"/>
          <w:sz w:val="20"/>
          <w:szCs w:val="20"/>
          <w:lang w:eastAsia="en-GB"/>
        </w:rPr>
        <w:t>The history of business can be written from the same sort of documents used in other types of history. Some of these are external to the firm. These include the papers and records collected by gov</w:t>
      </w:r>
      <w:r>
        <w:rPr>
          <w:rFonts w:ascii="Georgia" w:eastAsia="Times New Roman" w:hAnsi="Georgia" w:cs="Times New Roman"/>
          <w:color w:val="000000"/>
          <w:sz w:val="20"/>
          <w:szCs w:val="20"/>
          <w:lang w:eastAsia="en-GB"/>
        </w:rPr>
        <w:t>ernments in the course of going about their economic functions: the records of central banks; records from the branches of the legal system concerned with commercial transactions, bankruptcy, and contracts; wills, diaries, visual and literary representatio</w:t>
      </w:r>
      <w:r>
        <w:rPr>
          <w:rFonts w:ascii="Georgia" w:eastAsia="Times New Roman" w:hAnsi="Georgia" w:cs="Times New Roman"/>
          <w:color w:val="000000"/>
          <w:sz w:val="20"/>
          <w:szCs w:val="20"/>
          <w:lang w:eastAsia="en-GB"/>
        </w:rPr>
        <w:t xml:space="preserve">ns, even </w:t>
      </w:r>
      <w:proofErr w:type="spellStart"/>
      <w:r>
        <w:rPr>
          <w:rFonts w:ascii="Georgia" w:eastAsia="Times New Roman" w:hAnsi="Georgia" w:cs="Times New Roman"/>
          <w:color w:val="000000"/>
          <w:sz w:val="20"/>
          <w:szCs w:val="20"/>
          <w:lang w:eastAsia="en-GB"/>
        </w:rPr>
        <w:t>archeological</w:t>
      </w:r>
      <w:proofErr w:type="spellEnd"/>
      <w:r>
        <w:rPr>
          <w:rFonts w:ascii="Georgia" w:eastAsia="Times New Roman" w:hAnsi="Georgia" w:cs="Times New Roman"/>
          <w:color w:val="000000"/>
          <w:sz w:val="20"/>
          <w:szCs w:val="20"/>
          <w:lang w:eastAsia="en-GB"/>
        </w:rPr>
        <w:t xml:space="preserve"> materials. But the study of business in history also makes use of a unique source of records—those internal to firms themselves, especially large corporations.</w:t>
      </w:r>
      <w:hyperlink r:id="rId38" w:anchor="acprof-9780199646890-chapter-12-note-13" w:history="1">
        <w:r>
          <w:rPr>
            <w:rStyle w:val="InternetLink"/>
            <w:rFonts w:ascii="Georgia" w:eastAsia="Times New Roman" w:hAnsi="Georgia" w:cs="Times New Roman"/>
            <w:color w:val="444444"/>
            <w:sz w:val="20"/>
            <w:szCs w:val="20"/>
            <w:vertAlign w:val="superscript"/>
            <w:lang w:eastAsia="en-GB"/>
          </w:rPr>
          <w:t>12</w:t>
        </w:r>
      </w:hyperlink>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Internal records can be used to reconstruct the life of a firm or go into depth on some function of a firm, such as finance, accounting, human rela</w:t>
      </w:r>
      <w:r>
        <w:rPr>
          <w:rFonts w:ascii="Georgia" w:eastAsia="Times New Roman" w:hAnsi="Georgia" w:cs="Times New Roman"/>
          <w:color w:val="000000"/>
          <w:sz w:val="20"/>
          <w:szCs w:val="20"/>
          <w:lang w:eastAsia="en-GB"/>
        </w:rPr>
        <w:t>tions, R&amp;D, or into some process or practice, such as the forms and methods of internal communication. Records at the firm level may also be used collectively to reconstruct an industry’s history and evolution, or discuss competition and information exchan</w:t>
      </w:r>
      <w:r>
        <w:rPr>
          <w:rFonts w:ascii="Georgia" w:eastAsia="Times New Roman" w:hAnsi="Georgia" w:cs="Times New Roman"/>
          <w:color w:val="000000"/>
          <w:sz w:val="20"/>
          <w:szCs w:val="20"/>
          <w:lang w:eastAsia="en-GB"/>
        </w:rPr>
        <w:t>ge among actors in a sector. Business records have been used to study innovation and failure, strategy, entrepreneurship, the evolution of managerial structures, business-government and business-</w:t>
      </w:r>
      <w:proofErr w:type="spellStart"/>
      <w:r>
        <w:rPr>
          <w:rFonts w:ascii="Georgia" w:eastAsia="Times New Roman" w:hAnsi="Georgia" w:cs="Times New Roman"/>
          <w:color w:val="000000"/>
          <w:sz w:val="20"/>
          <w:szCs w:val="20"/>
          <w:lang w:eastAsia="en-GB"/>
        </w:rPr>
        <w:t>labor</w:t>
      </w:r>
      <w:proofErr w:type="spellEnd"/>
      <w:r>
        <w:rPr>
          <w:rFonts w:ascii="Georgia" w:eastAsia="Times New Roman" w:hAnsi="Georgia" w:cs="Times New Roman"/>
          <w:color w:val="000000"/>
          <w:sz w:val="20"/>
          <w:szCs w:val="20"/>
          <w:lang w:eastAsia="en-GB"/>
        </w:rPr>
        <w:t xml:space="preserve"> relations, the growth of multinational firms, and corpo</w:t>
      </w:r>
      <w:r>
        <w:rPr>
          <w:rFonts w:ascii="Georgia" w:eastAsia="Times New Roman" w:hAnsi="Georgia" w:cs="Times New Roman"/>
          <w:color w:val="000000"/>
          <w:sz w:val="20"/>
          <w:szCs w:val="20"/>
          <w:lang w:eastAsia="en-GB"/>
        </w:rPr>
        <w:t>rate responsibility, among other issues (</w:t>
      </w:r>
      <w:hyperlink r:id="rId39" w:anchor="acprof-9780199646890-chapter-12-bibItem-15" w:history="1">
        <w:r>
          <w:rPr>
            <w:rStyle w:val="InternetLink"/>
            <w:rFonts w:ascii="Georgia" w:eastAsia="Times New Roman" w:hAnsi="Georgia" w:cs="Times New Roman"/>
            <w:color w:val="444444"/>
            <w:sz w:val="20"/>
            <w:szCs w:val="20"/>
            <w:lang w:eastAsia="en-GB"/>
          </w:rPr>
          <w:t xml:space="preserve">Jones and </w:t>
        </w:r>
        <w:proofErr w:type="spellStart"/>
        <w:r>
          <w:rPr>
            <w:rStyle w:val="InternetLink"/>
            <w:rFonts w:ascii="Georgia" w:eastAsia="Times New Roman" w:hAnsi="Georgia" w:cs="Times New Roman"/>
            <w:color w:val="444444"/>
            <w:sz w:val="20"/>
            <w:szCs w:val="20"/>
            <w:lang w:eastAsia="en-GB"/>
          </w:rPr>
          <w:t>Zeitlin</w:t>
        </w:r>
        <w:proofErr w:type="spellEnd"/>
        <w:r>
          <w:rPr>
            <w:rStyle w:val="InternetLink"/>
            <w:rFonts w:ascii="Georgia" w:eastAsia="Times New Roman" w:hAnsi="Georgia" w:cs="Times New Roman"/>
            <w:color w:val="444444"/>
            <w:sz w:val="20"/>
            <w:szCs w:val="20"/>
            <w:lang w:eastAsia="en-GB"/>
          </w:rPr>
          <w:t>, 2007</w:t>
        </w:r>
      </w:hyperlink>
      <w:r>
        <w:rPr>
          <w:rFonts w:ascii="Georgia" w:eastAsia="Times New Roman" w:hAnsi="Georgia" w:cs="Times New Roman"/>
          <w:color w:val="000000"/>
          <w:sz w:val="20"/>
          <w:szCs w:val="20"/>
          <w:lang w:eastAsia="en-GB"/>
        </w:rPr>
        <w:t>; </w:t>
      </w:r>
      <w:hyperlink r:id="rId40" w:anchor="acprof-9780199646890-chapter-12-bibItem-1" w:history="1">
        <w:proofErr w:type="spellStart"/>
        <w:r>
          <w:rPr>
            <w:rStyle w:val="InternetLink"/>
            <w:rFonts w:ascii="Georgia" w:eastAsia="Times New Roman" w:hAnsi="Georgia" w:cs="Times New Roman"/>
            <w:color w:val="444444"/>
            <w:sz w:val="20"/>
            <w:szCs w:val="20"/>
            <w:lang w:eastAsia="en-GB"/>
          </w:rPr>
          <w:t>Amatori</w:t>
        </w:r>
        <w:proofErr w:type="spellEnd"/>
        <w:r>
          <w:rPr>
            <w:rStyle w:val="InternetLink"/>
            <w:rFonts w:ascii="Georgia" w:eastAsia="Times New Roman" w:hAnsi="Georgia" w:cs="Times New Roman"/>
            <w:color w:val="444444"/>
            <w:sz w:val="20"/>
            <w:szCs w:val="20"/>
            <w:lang w:eastAsia="en-GB"/>
          </w:rPr>
          <w:t xml:space="preserve"> and Jones, 2003</w:t>
        </w:r>
      </w:hyperlink>
      <w:r>
        <w:rPr>
          <w:rFonts w:ascii="Georgia" w:eastAsia="Times New Roman" w:hAnsi="Georgia" w:cs="Times New Roman"/>
          <w:color w:val="000000"/>
          <w:sz w:val="20"/>
          <w:szCs w:val="20"/>
          <w:lang w:eastAsia="en-GB"/>
        </w:rPr>
        <w:t>). In addition, the firm’s papers may also contain “extern</w:t>
      </w:r>
      <w:r>
        <w:rPr>
          <w:rFonts w:ascii="Georgia" w:eastAsia="Times New Roman" w:hAnsi="Georgia" w:cs="Times New Roman"/>
          <w:color w:val="000000"/>
          <w:sz w:val="20"/>
          <w:szCs w:val="20"/>
          <w:lang w:eastAsia="en-GB"/>
        </w:rPr>
        <w:t>al” records that bear on the history of government agencies, universities, non-profit entities, standard setting bodies, and other institutions. These records may narrate a relationship with such entities from the firm’s point of view, but may also contain</w:t>
      </w:r>
      <w:r>
        <w:rPr>
          <w:rFonts w:ascii="Georgia" w:eastAsia="Times New Roman" w:hAnsi="Georgia" w:cs="Times New Roman"/>
          <w:color w:val="000000"/>
          <w:sz w:val="20"/>
          <w:szCs w:val="20"/>
          <w:lang w:eastAsia="en-GB"/>
        </w:rPr>
        <w:t xml:space="preserve"> more general information as well.</w:t>
      </w:r>
    </w:p>
    <w:p w:rsidR="00073492" w:rsidRDefault="006F0DF2">
      <w:pPr>
        <w:shd w:val="clear" w:color="auto" w:fill="FFFFFF"/>
        <w:spacing w:after="0" w:line="285" w:lineRule="atLeast"/>
      </w:pPr>
      <w:r>
        <w:rPr>
          <w:rFonts w:ascii="Georgia" w:eastAsia="Times New Roman" w:hAnsi="Georgia" w:cs="Times New Roman"/>
          <w:color w:val="000000"/>
          <w:sz w:val="20"/>
          <w:szCs w:val="20"/>
          <w:lang w:eastAsia="en-GB"/>
        </w:rPr>
        <w:t>Internal records may be stored in an archive or may remain with a firm. External records will likely be housed in a public or private archive. A number of archives accessible to researchers are notable for their strong co</w:t>
      </w:r>
      <w:r>
        <w:rPr>
          <w:rFonts w:ascii="Georgia" w:eastAsia="Times New Roman" w:hAnsi="Georgia" w:cs="Times New Roman"/>
          <w:color w:val="000000"/>
          <w:sz w:val="20"/>
          <w:szCs w:val="20"/>
          <w:lang w:eastAsia="en-GB"/>
        </w:rPr>
        <w:t>llections of business records. Among the most prominent in the United States are the </w:t>
      </w:r>
      <w:bookmarkStart w:id="31" w:name="p298"/>
      <w:bookmarkEnd w:id="31"/>
      <w:r>
        <w:rPr>
          <w:rFonts w:ascii="Georgia" w:eastAsia="Times New Roman" w:hAnsi="Georgia" w:cs="Times New Roman"/>
          <w:b/>
          <w:bCs/>
          <w:color w:val="633D5D"/>
          <w:sz w:val="20"/>
          <w:szCs w:val="20"/>
          <w:lang w:eastAsia="en-GB"/>
        </w:rPr>
        <w:t>(p.298) </w:t>
      </w:r>
      <w:proofErr w:type="spellStart"/>
      <w:r>
        <w:rPr>
          <w:rFonts w:ascii="Georgia" w:eastAsia="Times New Roman" w:hAnsi="Georgia" w:cs="Times New Roman"/>
          <w:color w:val="000000"/>
          <w:sz w:val="20"/>
          <w:szCs w:val="20"/>
          <w:lang w:eastAsia="en-GB"/>
        </w:rPr>
        <w:t>Hagley</w:t>
      </w:r>
      <w:proofErr w:type="spellEnd"/>
      <w:r>
        <w:rPr>
          <w:rFonts w:ascii="Georgia" w:eastAsia="Times New Roman" w:hAnsi="Georgia" w:cs="Times New Roman"/>
          <w:color w:val="000000"/>
          <w:sz w:val="20"/>
          <w:szCs w:val="20"/>
          <w:lang w:eastAsia="en-GB"/>
        </w:rPr>
        <w:t xml:space="preserve"> Museum and Library, the Baker Library at Harvard Business School, and the University of Minnesota Library and Archives. Archives kept by business firms them</w:t>
      </w:r>
      <w:r>
        <w:rPr>
          <w:rFonts w:ascii="Georgia" w:eastAsia="Times New Roman" w:hAnsi="Georgia" w:cs="Times New Roman"/>
          <w:color w:val="000000"/>
          <w:sz w:val="20"/>
          <w:szCs w:val="20"/>
          <w:lang w:eastAsia="en-GB"/>
        </w:rPr>
        <w:t>selves vary quite a bit, depending on the state and condition of the firm and the policies of the leadership at a given time.</w:t>
      </w:r>
      <w:hyperlink r:id="rId41" w:anchor="acprof-9780199646890-chapter-12-note-14" w:history="1">
        <w:r>
          <w:rPr>
            <w:rStyle w:val="InternetLink"/>
            <w:rFonts w:ascii="Georgia" w:eastAsia="Times New Roman" w:hAnsi="Georgia" w:cs="Times New Roman"/>
            <w:color w:val="444444"/>
            <w:sz w:val="20"/>
            <w:szCs w:val="20"/>
            <w:vertAlign w:val="superscript"/>
            <w:lang w:eastAsia="en-GB"/>
          </w:rPr>
          <w:t>13</w:t>
        </w:r>
      </w:hyperlink>
    </w:p>
    <w:p w:rsidR="00073492" w:rsidRDefault="006F0DF2">
      <w:pPr>
        <w:shd w:val="clear" w:color="auto" w:fill="FFFFFF"/>
        <w:spacing w:before="360" w:after="75" w:line="225" w:lineRule="atLeast"/>
        <w:outlineLvl w:val="1"/>
        <w:rPr>
          <w:rFonts w:ascii="Tahoma" w:eastAsia="Times New Roman" w:hAnsi="Tahoma" w:cs="Tahoma"/>
          <w:b/>
          <w:bCs/>
          <w:color w:val="633D5D"/>
          <w:sz w:val="20"/>
          <w:szCs w:val="20"/>
          <w:lang w:eastAsia="en-GB"/>
        </w:rPr>
      </w:pPr>
      <w:bookmarkStart w:id="32" w:name="acprof-9780199646890-chapter-12-div2-10"/>
      <w:bookmarkEnd w:id="32"/>
      <w:r>
        <w:rPr>
          <w:rFonts w:ascii="Tahoma" w:eastAsia="Times New Roman" w:hAnsi="Tahoma" w:cs="Tahoma"/>
          <w:b/>
          <w:bCs/>
          <w:color w:val="633D5D"/>
          <w:sz w:val="20"/>
          <w:szCs w:val="20"/>
          <w:lang w:eastAsia="en-GB"/>
        </w:rPr>
        <w:t>Accessing and Using Business Records</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 xml:space="preserve">Records of business firms present special issues to the researcher. The first is access. Though many companies deposit their records with public or university </w:t>
      </w:r>
      <w:r>
        <w:rPr>
          <w:rFonts w:ascii="Georgia" w:eastAsia="Times New Roman" w:hAnsi="Georgia" w:cs="Times New Roman"/>
          <w:color w:val="000000"/>
          <w:sz w:val="20"/>
          <w:szCs w:val="20"/>
          <w:lang w:eastAsia="en-GB"/>
        </w:rPr>
        <w:t xml:space="preserve">archives, sometimes these records remain restricted or closed, particular on matters that bear on the more recent past. In other cases, firms may retain a right to read anything that uses or quotes from their documents before publication. This arrangement </w:t>
      </w:r>
      <w:r>
        <w:rPr>
          <w:rFonts w:ascii="Georgia" w:eastAsia="Times New Roman" w:hAnsi="Georgia" w:cs="Times New Roman"/>
          <w:color w:val="000000"/>
          <w:sz w:val="20"/>
          <w:szCs w:val="20"/>
          <w:lang w:eastAsia="en-GB"/>
        </w:rPr>
        <w:t xml:space="preserve">can be a touchy one, and most archivists strive to minimize the degree of outside control. </w:t>
      </w:r>
      <w:r>
        <w:rPr>
          <w:rFonts w:ascii="Georgia" w:eastAsia="Times New Roman" w:hAnsi="Georgia" w:cs="Times New Roman"/>
          <w:color w:val="000000"/>
          <w:sz w:val="20"/>
          <w:szCs w:val="20"/>
          <w:lang w:eastAsia="en-GB"/>
        </w:rPr>
        <w:lastRenderedPageBreak/>
        <w:t>Seeing beforehand a paper that a scholar may publish is one thing; vetting and approving scholarship is another.</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Company records that make it into a public archive m</w:t>
      </w:r>
      <w:r>
        <w:rPr>
          <w:rFonts w:ascii="Georgia" w:eastAsia="Times New Roman" w:hAnsi="Georgia" w:cs="Times New Roman"/>
          <w:color w:val="000000"/>
          <w:sz w:val="20"/>
          <w:szCs w:val="20"/>
          <w:lang w:eastAsia="en-GB"/>
        </w:rPr>
        <w:t xml:space="preserve">ay reflect specific factors that make the collection unrepresentative of an industry or region. Firms that fail may leave behind no records for future historians (though such records may be traceable through bankruptcy courts). Successful, </w:t>
      </w:r>
      <w:proofErr w:type="spellStart"/>
      <w:r>
        <w:rPr>
          <w:rFonts w:ascii="Georgia" w:eastAsia="Times New Roman" w:hAnsi="Georgia" w:cs="Times New Roman"/>
          <w:color w:val="000000"/>
          <w:sz w:val="20"/>
          <w:szCs w:val="20"/>
          <w:lang w:eastAsia="en-GB"/>
        </w:rPr>
        <w:t>ongoing</w:t>
      </w:r>
      <w:proofErr w:type="spellEnd"/>
      <w:r>
        <w:rPr>
          <w:rFonts w:ascii="Georgia" w:eastAsia="Times New Roman" w:hAnsi="Georgia" w:cs="Times New Roman"/>
          <w:color w:val="000000"/>
          <w:sz w:val="20"/>
          <w:szCs w:val="20"/>
          <w:lang w:eastAsia="en-GB"/>
        </w:rPr>
        <w:t xml:space="preserve"> enterpri</w:t>
      </w:r>
      <w:r>
        <w:rPr>
          <w:rFonts w:ascii="Georgia" w:eastAsia="Times New Roman" w:hAnsi="Georgia" w:cs="Times New Roman"/>
          <w:color w:val="000000"/>
          <w:sz w:val="20"/>
          <w:szCs w:val="20"/>
          <w:lang w:eastAsia="en-GB"/>
        </w:rPr>
        <w:t>ses have the resources to maintain good records, but their very investment in their own history may mean they are less willing to let their documents go, and are more wary of how they are represented in scholarly publications. Industries with many small fi</w:t>
      </w:r>
      <w:r>
        <w:rPr>
          <w:rFonts w:ascii="Georgia" w:eastAsia="Times New Roman" w:hAnsi="Georgia" w:cs="Times New Roman"/>
          <w:color w:val="000000"/>
          <w:sz w:val="20"/>
          <w:szCs w:val="20"/>
          <w:lang w:eastAsia="en-GB"/>
        </w:rPr>
        <w:t>rms will be harder to research, generally speaking, than those dominated by a few large, long-lasting companies. Industries with many firms scattered across the nation or globe will present a still more formidable logistical challenge to the diligent resea</w:t>
      </w:r>
      <w:r>
        <w:rPr>
          <w:rFonts w:ascii="Georgia" w:eastAsia="Times New Roman" w:hAnsi="Georgia" w:cs="Times New Roman"/>
          <w:color w:val="000000"/>
          <w:sz w:val="20"/>
          <w:szCs w:val="20"/>
          <w:lang w:eastAsia="en-GB"/>
        </w:rPr>
        <w:t>rcher. Often therefore, scholars will have to consider alternative research strategies—for example, focusing on one place or region, or case studies of a few firms.</w:t>
      </w:r>
    </w:p>
    <w:p w:rsidR="00073492" w:rsidRDefault="006F0DF2">
      <w:pPr>
        <w:shd w:val="clear" w:color="auto" w:fill="FFFFFF"/>
        <w:spacing w:after="0"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Many business records are still residing inside of firms. Here the scholar faces a truly un</w:t>
      </w:r>
      <w:r>
        <w:rPr>
          <w:rFonts w:ascii="Georgia" w:eastAsia="Times New Roman" w:hAnsi="Georgia" w:cs="Times New Roman"/>
          <w:color w:val="000000"/>
          <w:sz w:val="20"/>
          <w:szCs w:val="20"/>
          <w:lang w:eastAsia="en-GB"/>
        </w:rPr>
        <w:t>known situation, often resolved by asking simply “do you have any historical records?” Some firms do have true archives, and the company archivist may be authorized to allow access by scholars. Others have a well-organized records retention department, whi</w:t>
      </w:r>
      <w:r>
        <w:rPr>
          <w:rFonts w:ascii="Georgia" w:eastAsia="Times New Roman" w:hAnsi="Georgia" w:cs="Times New Roman"/>
          <w:color w:val="000000"/>
          <w:sz w:val="20"/>
          <w:szCs w:val="20"/>
          <w:lang w:eastAsia="en-GB"/>
        </w:rPr>
        <w:t xml:space="preserve">ch is mainly for internal purposes. Still others have only current and legally mandated records. In the last case, this does not mean there are no older historical documents, only that the firm has little interest in them. They may well still exist, </w:t>
      </w:r>
      <w:proofErr w:type="spellStart"/>
      <w:r>
        <w:rPr>
          <w:rFonts w:ascii="Georgia" w:eastAsia="Times New Roman" w:hAnsi="Georgia" w:cs="Times New Roman"/>
          <w:color w:val="000000"/>
          <w:sz w:val="20"/>
          <w:szCs w:val="20"/>
          <w:lang w:eastAsia="en-GB"/>
        </w:rPr>
        <w:t>molder</w:t>
      </w:r>
      <w:r>
        <w:rPr>
          <w:rFonts w:ascii="Georgia" w:eastAsia="Times New Roman" w:hAnsi="Georgia" w:cs="Times New Roman"/>
          <w:color w:val="000000"/>
          <w:sz w:val="20"/>
          <w:szCs w:val="20"/>
          <w:lang w:eastAsia="en-GB"/>
        </w:rPr>
        <w:t>ing</w:t>
      </w:r>
      <w:proofErr w:type="spellEnd"/>
      <w:r>
        <w:rPr>
          <w:rFonts w:ascii="Georgia" w:eastAsia="Times New Roman" w:hAnsi="Georgia" w:cs="Times New Roman"/>
          <w:color w:val="000000"/>
          <w:sz w:val="20"/>
          <w:szCs w:val="20"/>
          <w:lang w:eastAsia="en-GB"/>
        </w:rPr>
        <w:t xml:space="preserve"> in some off-site storage facility. Often simply by asking to see them the scholar will bring their existence to the attention of current management. Firms that have </w:t>
      </w:r>
      <w:bookmarkStart w:id="33" w:name="p299"/>
      <w:bookmarkEnd w:id="33"/>
      <w:r>
        <w:rPr>
          <w:rFonts w:ascii="Georgia" w:eastAsia="Times New Roman" w:hAnsi="Georgia" w:cs="Times New Roman"/>
          <w:b/>
          <w:bCs/>
          <w:color w:val="633D5D"/>
          <w:sz w:val="20"/>
          <w:szCs w:val="20"/>
          <w:lang w:eastAsia="en-GB"/>
        </w:rPr>
        <w:t>(p.299) </w:t>
      </w:r>
      <w:r>
        <w:rPr>
          <w:rFonts w:ascii="Georgia" w:eastAsia="Times New Roman" w:hAnsi="Georgia" w:cs="Times New Roman"/>
          <w:color w:val="000000"/>
          <w:sz w:val="20"/>
          <w:szCs w:val="20"/>
          <w:lang w:eastAsia="en-GB"/>
        </w:rPr>
        <w:t>not been interested in their own history may well be quite forthcoming with acc</w:t>
      </w:r>
      <w:r>
        <w:rPr>
          <w:rFonts w:ascii="Georgia" w:eastAsia="Times New Roman" w:hAnsi="Georgia" w:cs="Times New Roman"/>
          <w:color w:val="000000"/>
          <w:sz w:val="20"/>
          <w:szCs w:val="20"/>
          <w:lang w:eastAsia="en-GB"/>
        </w:rPr>
        <w:t>ess, figuring that there is nothing in the past that can harm them. Others will take the opposite track, deciding that the past should stay safely buried. When legal departments get involved, caution often wins out over access, though public relations exec</w:t>
      </w:r>
      <w:r>
        <w:rPr>
          <w:rFonts w:ascii="Georgia" w:eastAsia="Times New Roman" w:hAnsi="Georgia" w:cs="Times New Roman"/>
          <w:color w:val="000000"/>
          <w:sz w:val="20"/>
          <w:szCs w:val="20"/>
          <w:lang w:eastAsia="en-GB"/>
        </w:rPr>
        <w:t>utives who like the idea that the firm’s story will be told can be the historian’s ally.</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When it comes to gaining access to internal firm records, polite persistence pays. If a company does not have an archivist, an initial letter to the head of public rel</w:t>
      </w:r>
      <w:r>
        <w:rPr>
          <w:rFonts w:ascii="Georgia" w:eastAsia="Times New Roman" w:hAnsi="Georgia" w:cs="Times New Roman"/>
          <w:color w:val="000000"/>
          <w:sz w:val="20"/>
          <w:szCs w:val="20"/>
          <w:lang w:eastAsia="en-GB"/>
        </w:rPr>
        <w:t xml:space="preserve">ations, external relations, or the company secretary is a good way to start. </w:t>
      </w:r>
      <w:proofErr w:type="gramStart"/>
      <w:r>
        <w:rPr>
          <w:rFonts w:ascii="Georgia" w:eastAsia="Times New Roman" w:hAnsi="Georgia" w:cs="Times New Roman"/>
          <w:color w:val="000000"/>
          <w:sz w:val="20"/>
          <w:szCs w:val="20"/>
          <w:lang w:eastAsia="en-GB"/>
        </w:rPr>
        <w:t>An initial rejection by a lower level officer can best be followed by moving up the chain of command</w:t>
      </w:r>
      <w:proofErr w:type="gramEnd"/>
      <w:r>
        <w:rPr>
          <w:rFonts w:ascii="Georgia" w:eastAsia="Times New Roman" w:hAnsi="Georgia" w:cs="Times New Roman"/>
          <w:color w:val="000000"/>
          <w:sz w:val="20"/>
          <w:szCs w:val="20"/>
          <w:lang w:eastAsia="en-GB"/>
        </w:rPr>
        <w:t xml:space="preserve">. Usually the scholar will not be met with rejection as much as “we don’t have </w:t>
      </w:r>
      <w:r>
        <w:rPr>
          <w:rFonts w:ascii="Georgia" w:eastAsia="Times New Roman" w:hAnsi="Georgia" w:cs="Times New Roman"/>
          <w:color w:val="000000"/>
          <w:sz w:val="20"/>
          <w:szCs w:val="20"/>
          <w:lang w:eastAsia="en-GB"/>
        </w:rPr>
        <w:t xml:space="preserve">anything,” or “state specifically what you want to see,” or most commonly, no response at all. The first two replies can usually be surmounted. Lower-level workers in a corporate hierarchy generally regard inquiries by historians as a bother that can only </w:t>
      </w:r>
      <w:r>
        <w:rPr>
          <w:rFonts w:ascii="Georgia" w:eastAsia="Times New Roman" w:hAnsi="Georgia" w:cs="Times New Roman"/>
          <w:color w:val="000000"/>
          <w:sz w:val="20"/>
          <w:szCs w:val="20"/>
          <w:lang w:eastAsia="en-GB"/>
        </w:rPr>
        <w:t>get them into trouble. So not answering or answering with a “we don’t have anything” requires moving up the chain of command. It frequently turns out that the claim that no records exist is false, and in fact there are often informal historians and cultiva</w:t>
      </w:r>
      <w:r>
        <w:rPr>
          <w:rFonts w:ascii="Georgia" w:eastAsia="Times New Roman" w:hAnsi="Georgia" w:cs="Times New Roman"/>
          <w:color w:val="000000"/>
          <w:sz w:val="20"/>
          <w:szCs w:val="20"/>
          <w:lang w:eastAsia="en-GB"/>
        </w:rPr>
        <w:t>tors of the corporate memory inside the bureaucracy who would love to discuss the firm’s past, and know where the sources are. Demands that one list specifically what one wants to see—impossible when it is not even clear that there are records and what tho</w:t>
      </w:r>
      <w:r>
        <w:rPr>
          <w:rFonts w:ascii="Georgia" w:eastAsia="Times New Roman" w:hAnsi="Georgia" w:cs="Times New Roman"/>
          <w:color w:val="000000"/>
          <w:sz w:val="20"/>
          <w:szCs w:val="20"/>
          <w:lang w:eastAsia="en-GB"/>
        </w:rPr>
        <w:t>se records are—can be met with a long discussion of the sort of research one is attempting. Explaining that the research is scholarly and not journalistic, that one is not seeking to make an exposé but to do serious research helps to assuage doubts.</w:t>
      </w:r>
    </w:p>
    <w:p w:rsidR="00073492" w:rsidRDefault="006F0DF2">
      <w:pPr>
        <w:shd w:val="clear" w:color="auto" w:fill="FFFFFF"/>
        <w:spacing w:before="360" w:after="75" w:line="225" w:lineRule="atLeast"/>
        <w:outlineLvl w:val="1"/>
        <w:rPr>
          <w:rFonts w:ascii="Tahoma" w:eastAsia="Times New Roman" w:hAnsi="Tahoma" w:cs="Tahoma"/>
          <w:b/>
          <w:bCs/>
          <w:color w:val="633D5D"/>
          <w:sz w:val="20"/>
          <w:szCs w:val="20"/>
          <w:lang w:eastAsia="en-GB"/>
        </w:rPr>
      </w:pPr>
      <w:bookmarkStart w:id="34" w:name="acprof-9780199646890-chapter-12-div2-11"/>
      <w:bookmarkEnd w:id="34"/>
      <w:r>
        <w:rPr>
          <w:rFonts w:ascii="Tahoma" w:eastAsia="Times New Roman" w:hAnsi="Tahoma" w:cs="Tahoma"/>
          <w:b/>
          <w:bCs/>
          <w:color w:val="633D5D"/>
          <w:sz w:val="20"/>
          <w:szCs w:val="20"/>
          <w:lang w:eastAsia="en-GB"/>
        </w:rPr>
        <w:t>The Na</w:t>
      </w:r>
      <w:r>
        <w:rPr>
          <w:rFonts w:ascii="Tahoma" w:eastAsia="Times New Roman" w:hAnsi="Tahoma" w:cs="Tahoma"/>
          <w:b/>
          <w:bCs/>
          <w:color w:val="633D5D"/>
          <w:sz w:val="20"/>
          <w:szCs w:val="20"/>
          <w:lang w:eastAsia="en-GB"/>
        </w:rPr>
        <w:t>ture of Firm Sources</w:t>
      </w:r>
    </w:p>
    <w:p w:rsidR="00073492" w:rsidRDefault="006F0DF2">
      <w:pPr>
        <w:shd w:val="clear" w:color="auto" w:fill="FFFFFF"/>
        <w:spacing w:after="0"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 xml:space="preserve">Although getting access to firm records is a task itself, the researcher will still be faced with the same problems of source interpretation and source criticism as with any other documents. The further back in time one goes, the less </w:t>
      </w:r>
      <w:r>
        <w:rPr>
          <w:rFonts w:ascii="Georgia" w:eastAsia="Times New Roman" w:hAnsi="Georgia" w:cs="Times New Roman"/>
          <w:color w:val="000000"/>
          <w:sz w:val="20"/>
          <w:szCs w:val="20"/>
          <w:lang w:eastAsia="en-GB"/>
        </w:rPr>
        <w:t>will the sources look like the business records of today. Before the 20th century, there were fewer national institutions that governed private business. For the most part companies did not have the extensive and standardized accounting and financial repor</w:t>
      </w:r>
      <w:r>
        <w:rPr>
          <w:rFonts w:ascii="Georgia" w:eastAsia="Times New Roman" w:hAnsi="Georgia" w:cs="Times New Roman"/>
          <w:color w:val="000000"/>
          <w:sz w:val="20"/>
          <w:szCs w:val="20"/>
          <w:lang w:eastAsia="en-GB"/>
        </w:rPr>
        <w:t xml:space="preserve">ting requirements typical of the 20th century. Internally as well the administrative structures of firms have </w:t>
      </w:r>
      <w:r>
        <w:rPr>
          <w:rFonts w:ascii="Georgia" w:eastAsia="Times New Roman" w:hAnsi="Georgia" w:cs="Times New Roman"/>
          <w:color w:val="000000"/>
          <w:sz w:val="20"/>
          <w:szCs w:val="20"/>
          <w:lang w:eastAsia="en-GB"/>
        </w:rPr>
        <w:lastRenderedPageBreak/>
        <w:t>changed over time, with the development of formal departments for financial, legal, personnel, and technology related matters appearing in the lat</w:t>
      </w:r>
      <w:r>
        <w:rPr>
          <w:rFonts w:ascii="Georgia" w:eastAsia="Times New Roman" w:hAnsi="Georgia" w:cs="Times New Roman"/>
          <w:color w:val="000000"/>
          <w:sz w:val="20"/>
          <w:szCs w:val="20"/>
          <w:lang w:eastAsia="en-GB"/>
        </w:rPr>
        <w:t>e 19th century, and even then in a small number of very large firms. The growth in size and scale of business has meant more internally generated information, but even in smaller firms the spread of formal managerial science (from the growing professionali</w:t>
      </w:r>
      <w:r>
        <w:rPr>
          <w:rFonts w:ascii="Georgia" w:eastAsia="Times New Roman" w:hAnsi="Georgia" w:cs="Times New Roman"/>
          <w:color w:val="000000"/>
          <w:sz w:val="20"/>
          <w:szCs w:val="20"/>
          <w:lang w:eastAsia="en-GB"/>
        </w:rPr>
        <w:t>zation of management in business schools and through consulting firms) has led </w:t>
      </w:r>
      <w:bookmarkStart w:id="35" w:name="p300"/>
      <w:bookmarkEnd w:id="35"/>
      <w:r>
        <w:rPr>
          <w:rFonts w:ascii="Georgia" w:eastAsia="Times New Roman" w:hAnsi="Georgia" w:cs="Times New Roman"/>
          <w:b/>
          <w:bCs/>
          <w:color w:val="633D5D"/>
          <w:sz w:val="20"/>
          <w:szCs w:val="20"/>
          <w:lang w:eastAsia="en-GB"/>
        </w:rPr>
        <w:t>(p.300) </w:t>
      </w:r>
      <w:r>
        <w:rPr>
          <w:rFonts w:ascii="Georgia" w:eastAsia="Times New Roman" w:hAnsi="Georgia" w:cs="Times New Roman"/>
          <w:color w:val="000000"/>
          <w:sz w:val="20"/>
          <w:szCs w:val="20"/>
          <w:lang w:eastAsia="en-GB"/>
        </w:rPr>
        <w:t>over time to more information and information in more standardized forms. Conversely, however, scholars delving back into the 18th or early 19th century will quickly see</w:t>
      </w:r>
      <w:r>
        <w:rPr>
          <w:rFonts w:ascii="Georgia" w:eastAsia="Times New Roman" w:hAnsi="Georgia" w:cs="Times New Roman"/>
          <w:color w:val="000000"/>
          <w:sz w:val="20"/>
          <w:szCs w:val="20"/>
          <w:lang w:eastAsia="en-GB"/>
        </w:rPr>
        <w:t xml:space="preserve"> that standardization of information familiar today was absent. Or more precisely, the medium of communication and the organization of information reflected a much different historical context in the past. The first tasks of research is to uncover that con</w:t>
      </w:r>
      <w:r>
        <w:rPr>
          <w:rFonts w:ascii="Georgia" w:eastAsia="Times New Roman" w:hAnsi="Georgia" w:cs="Times New Roman"/>
          <w:color w:val="000000"/>
          <w:sz w:val="20"/>
          <w:szCs w:val="20"/>
          <w:lang w:eastAsia="en-GB"/>
        </w:rPr>
        <w:t>text to understand what records matter and why.</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One of the main sources for the history of business before the mid-20th century, for example, is likely to be letters. Correspondence by everyone from the CEO down was the typical way that communications were</w:t>
      </w:r>
      <w:r>
        <w:rPr>
          <w:rFonts w:ascii="Georgia" w:eastAsia="Times New Roman" w:hAnsi="Georgia" w:cs="Times New Roman"/>
          <w:color w:val="000000"/>
          <w:sz w:val="20"/>
          <w:szCs w:val="20"/>
          <w:lang w:eastAsia="en-GB"/>
        </w:rPr>
        <w:t xml:space="preserve"> undertaken in 19th-century firms, and indeed by merchants, bankers, and others engaged in trade, commerce, and finance going back centuries. Business correspondence fits well with the framework for historical validity because it was undertaken by an actor</w:t>
      </w:r>
      <w:r>
        <w:rPr>
          <w:rFonts w:ascii="Georgia" w:eastAsia="Times New Roman" w:hAnsi="Georgia" w:cs="Times New Roman"/>
          <w:color w:val="000000"/>
          <w:sz w:val="20"/>
          <w:szCs w:val="20"/>
          <w:lang w:eastAsia="en-GB"/>
        </w:rPr>
        <w:t xml:space="preserve"> of the time, usually at the time of action, but was not intended for public consumption when it was set down. Go too far back in time, when markets were smaller and more local and much economic activity was carried on in person, and one will find less wri</w:t>
      </w:r>
      <w:r>
        <w:rPr>
          <w:rFonts w:ascii="Georgia" w:eastAsia="Times New Roman" w:hAnsi="Georgia" w:cs="Times New Roman"/>
          <w:color w:val="000000"/>
          <w:sz w:val="20"/>
          <w:szCs w:val="20"/>
          <w:lang w:eastAsia="en-GB"/>
        </w:rPr>
        <w:t xml:space="preserve">tten correspondence. Move forward in time and business correspondence tends to decrease, in part because of the use of formal methods of communication—standardized accounts and forms—and in part because of the rise of the telephone. Somewhat unexpectedly, </w:t>
      </w:r>
      <w:r>
        <w:rPr>
          <w:rFonts w:ascii="Georgia" w:eastAsia="Times New Roman" w:hAnsi="Georgia" w:cs="Times New Roman"/>
          <w:color w:val="000000"/>
          <w:sz w:val="20"/>
          <w:szCs w:val="20"/>
          <w:lang w:eastAsia="en-GB"/>
        </w:rPr>
        <w:t xml:space="preserve">however, the use of the </w:t>
      </w:r>
      <w:proofErr w:type="gramStart"/>
      <w:r>
        <w:rPr>
          <w:rFonts w:ascii="Georgia" w:eastAsia="Times New Roman" w:hAnsi="Georgia" w:cs="Times New Roman"/>
          <w:color w:val="000000"/>
          <w:sz w:val="20"/>
          <w:szCs w:val="20"/>
          <w:lang w:eastAsia="en-GB"/>
        </w:rPr>
        <w:t>internet</w:t>
      </w:r>
      <w:proofErr w:type="gramEnd"/>
      <w:r>
        <w:rPr>
          <w:rFonts w:ascii="Georgia" w:eastAsia="Times New Roman" w:hAnsi="Georgia" w:cs="Times New Roman"/>
          <w:color w:val="000000"/>
          <w:sz w:val="20"/>
          <w:szCs w:val="20"/>
          <w:lang w:eastAsia="en-GB"/>
        </w:rPr>
        <w:t xml:space="preserve"> and email and other text-based modes of communication have revived written correspondence in business operations.</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 xml:space="preserve">Likewise, the nature and variety of accessible business records will vary in different parts of the world. </w:t>
      </w:r>
      <w:r>
        <w:rPr>
          <w:rFonts w:ascii="Georgia" w:eastAsia="Times New Roman" w:hAnsi="Georgia" w:cs="Times New Roman"/>
          <w:color w:val="000000"/>
          <w:sz w:val="20"/>
          <w:szCs w:val="20"/>
          <w:lang w:eastAsia="en-GB"/>
        </w:rPr>
        <w:t>As </w:t>
      </w:r>
      <w:hyperlink r:id="rId42" w:anchor="acprof-9780199646890-chapter-12-bibItem-7" w:history="1">
        <w:r>
          <w:rPr>
            <w:rStyle w:val="InternetLink"/>
            <w:rFonts w:ascii="Georgia" w:eastAsia="Times New Roman" w:hAnsi="Georgia" w:cs="Times New Roman"/>
            <w:color w:val="444444"/>
            <w:sz w:val="20"/>
            <w:szCs w:val="20"/>
            <w:lang w:eastAsia="en-GB"/>
          </w:rPr>
          <w:t>Decker (2013</w:t>
        </w:r>
      </w:hyperlink>
      <w:r>
        <w:rPr>
          <w:rFonts w:ascii="Georgia" w:eastAsia="Times New Roman" w:hAnsi="Georgia" w:cs="Times New Roman"/>
          <w:color w:val="000000"/>
          <w:sz w:val="20"/>
          <w:szCs w:val="20"/>
          <w:lang w:eastAsia="en-GB"/>
        </w:rPr>
        <w:t xml:space="preserve">: 3, 5) points out, business archives “in Africa and other </w:t>
      </w:r>
      <w:r>
        <w:rPr>
          <w:rFonts w:ascii="Georgia" w:eastAsia="Times New Roman" w:hAnsi="Georgia" w:cs="Times New Roman"/>
          <w:color w:val="000000"/>
          <w:sz w:val="20"/>
          <w:szCs w:val="20"/>
          <w:lang w:eastAsia="en-GB"/>
        </w:rPr>
        <w:t>less developed countries...suffer from autocratic suppression of information, complete lack of transparency and accessibility—basically the absence of a functioning bureaucratic system.” The result is a host of systematic omissions that create a “breadth a</w:t>
      </w:r>
      <w:r>
        <w:rPr>
          <w:rFonts w:ascii="Georgia" w:eastAsia="Times New Roman" w:hAnsi="Georgia" w:cs="Times New Roman"/>
          <w:color w:val="000000"/>
          <w:sz w:val="20"/>
          <w:szCs w:val="20"/>
          <w:lang w:eastAsia="en-GB"/>
        </w:rPr>
        <w:t>nd diversity of silences within the material” which researchers need to address in their analytical and interpretive approaches.</w:t>
      </w:r>
    </w:p>
    <w:p w:rsidR="00073492" w:rsidRDefault="006F0DF2">
      <w:pPr>
        <w:shd w:val="clear" w:color="auto" w:fill="FFFFFF"/>
        <w:spacing w:before="360" w:after="75" w:line="225" w:lineRule="atLeast"/>
        <w:outlineLvl w:val="1"/>
        <w:rPr>
          <w:rFonts w:ascii="Tahoma" w:eastAsia="Times New Roman" w:hAnsi="Tahoma" w:cs="Tahoma"/>
          <w:b/>
          <w:bCs/>
          <w:color w:val="633D5D"/>
          <w:sz w:val="20"/>
          <w:szCs w:val="20"/>
          <w:lang w:eastAsia="en-GB"/>
        </w:rPr>
      </w:pPr>
      <w:bookmarkStart w:id="36" w:name="acprof-9780199646890-chapter-12-div2-12"/>
      <w:bookmarkEnd w:id="36"/>
      <w:r>
        <w:rPr>
          <w:rFonts w:ascii="Tahoma" w:eastAsia="Times New Roman" w:hAnsi="Tahoma" w:cs="Tahoma"/>
          <w:b/>
          <w:bCs/>
          <w:color w:val="633D5D"/>
          <w:sz w:val="20"/>
          <w:szCs w:val="20"/>
          <w:lang w:eastAsia="en-GB"/>
        </w:rPr>
        <w:t>The Challenge of Self-Promotion</w:t>
      </w:r>
    </w:p>
    <w:p w:rsidR="00073492" w:rsidRDefault="006F0DF2">
      <w:pPr>
        <w:shd w:val="clear" w:color="auto" w:fill="FFFFFF"/>
        <w:spacing w:after="0"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As firms became more aware of how their image was being read by the public, they also became mo</w:t>
      </w:r>
      <w:r>
        <w:rPr>
          <w:rFonts w:ascii="Georgia" w:eastAsia="Times New Roman" w:hAnsi="Georgia" w:cs="Times New Roman"/>
          <w:color w:val="000000"/>
          <w:sz w:val="20"/>
          <w:szCs w:val="20"/>
          <w:lang w:eastAsia="en-GB"/>
        </w:rPr>
        <w:t xml:space="preserve">re interested in controlling their message, sharpening the distinction between </w:t>
      </w:r>
      <w:proofErr w:type="gramStart"/>
      <w:r>
        <w:rPr>
          <w:rFonts w:ascii="Georgia" w:eastAsia="Times New Roman" w:hAnsi="Georgia" w:cs="Times New Roman"/>
          <w:color w:val="000000"/>
          <w:sz w:val="20"/>
          <w:szCs w:val="20"/>
          <w:lang w:eastAsia="en-GB"/>
        </w:rPr>
        <w:t>communication</w:t>
      </w:r>
      <w:proofErr w:type="gramEnd"/>
      <w:r>
        <w:rPr>
          <w:rFonts w:ascii="Georgia" w:eastAsia="Times New Roman" w:hAnsi="Georgia" w:cs="Times New Roman"/>
          <w:color w:val="000000"/>
          <w:sz w:val="20"/>
          <w:szCs w:val="20"/>
          <w:lang w:eastAsia="en-GB"/>
        </w:rPr>
        <w:t xml:space="preserve"> that was for public consumption from that which was not. To the scholar interested in image, the rise of public relations means a wealth of material to study from </w:t>
      </w:r>
      <w:r>
        <w:rPr>
          <w:rFonts w:ascii="Georgia" w:eastAsia="Times New Roman" w:hAnsi="Georgia" w:cs="Times New Roman"/>
          <w:color w:val="000000"/>
          <w:sz w:val="20"/>
          <w:szCs w:val="20"/>
          <w:lang w:eastAsia="en-GB"/>
        </w:rPr>
        <w:t>the perspective of representation. For the scholar interested in strategy and policy, cutting through the massive amount of information a modern corporation produces and determining which plan, study, memo, or report mattered requires gaining an intimate f</w:t>
      </w:r>
      <w:r>
        <w:rPr>
          <w:rFonts w:ascii="Georgia" w:eastAsia="Times New Roman" w:hAnsi="Georgia" w:cs="Times New Roman"/>
          <w:color w:val="000000"/>
          <w:sz w:val="20"/>
          <w:szCs w:val="20"/>
          <w:lang w:eastAsia="en-GB"/>
        </w:rPr>
        <w:t>amiliarity with how the firm operated, what the lines of reporting were, </w:t>
      </w:r>
      <w:bookmarkStart w:id="37" w:name="p301"/>
      <w:bookmarkEnd w:id="37"/>
      <w:r>
        <w:rPr>
          <w:rFonts w:ascii="Georgia" w:eastAsia="Times New Roman" w:hAnsi="Georgia" w:cs="Times New Roman"/>
          <w:b/>
          <w:bCs/>
          <w:color w:val="633D5D"/>
          <w:sz w:val="20"/>
          <w:szCs w:val="20"/>
          <w:lang w:eastAsia="en-GB"/>
        </w:rPr>
        <w:t>(p.301) </w:t>
      </w:r>
      <w:r>
        <w:rPr>
          <w:rFonts w:ascii="Georgia" w:eastAsia="Times New Roman" w:hAnsi="Georgia" w:cs="Times New Roman"/>
          <w:color w:val="000000"/>
          <w:sz w:val="20"/>
          <w:szCs w:val="20"/>
          <w:lang w:eastAsia="en-GB"/>
        </w:rPr>
        <w:t>and some sense of the internal power distribution among executives. One way of taking advantage of this proliferation of sources is to read them critically and against the int</w:t>
      </w:r>
      <w:r>
        <w:rPr>
          <w:rFonts w:ascii="Georgia" w:eastAsia="Times New Roman" w:hAnsi="Georgia" w:cs="Times New Roman"/>
          <w:color w:val="000000"/>
          <w:sz w:val="20"/>
          <w:szCs w:val="20"/>
          <w:lang w:eastAsia="en-GB"/>
        </w:rPr>
        <w:t>ended purpose. Even dead-end information often reflects important matters of the day and can be read as a text both for what it does and does not say and how it says it.</w:t>
      </w:r>
    </w:p>
    <w:p w:rsidR="00073492" w:rsidRDefault="006F0DF2">
      <w:pPr>
        <w:shd w:val="clear" w:color="auto" w:fill="FFFFFF"/>
        <w:spacing w:after="0" w:line="270" w:lineRule="atLeast"/>
        <w:outlineLvl w:val="0"/>
        <w:rPr>
          <w:rFonts w:ascii="Tahoma" w:eastAsia="Times New Roman" w:hAnsi="Tahoma" w:cs="Tahoma"/>
          <w:b/>
          <w:bCs/>
          <w:color w:val="633D5D"/>
          <w:sz w:val="23"/>
          <w:szCs w:val="23"/>
          <w:lang w:eastAsia="en-GB"/>
        </w:rPr>
      </w:pPr>
      <w:bookmarkStart w:id="38" w:name="acprof-9780199646890-chapter-12-div1-9"/>
      <w:bookmarkEnd w:id="38"/>
      <w:r>
        <w:rPr>
          <w:rFonts w:ascii="Tahoma" w:eastAsia="Times New Roman" w:hAnsi="Tahoma" w:cs="Tahoma"/>
          <w:b/>
          <w:bCs/>
          <w:color w:val="633D5D"/>
          <w:sz w:val="23"/>
          <w:szCs w:val="23"/>
          <w:lang w:eastAsia="en-GB"/>
        </w:rPr>
        <w:t>Representing the Research</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 xml:space="preserve">The authority of a historical study rests on demonstrating </w:t>
      </w:r>
      <w:r>
        <w:rPr>
          <w:rFonts w:ascii="Georgia" w:eastAsia="Times New Roman" w:hAnsi="Georgia" w:cs="Times New Roman"/>
          <w:color w:val="000000"/>
          <w:sz w:val="20"/>
          <w:szCs w:val="20"/>
          <w:lang w:eastAsia="en-GB"/>
        </w:rPr>
        <w:t>extensive research in primary documents. Historians strive to show that the sources they used were not only valid in the sense of trustworthy, but also relevant to the task undertaken, and that their conclusions are original. Originality in this context do</w:t>
      </w:r>
      <w:r>
        <w:rPr>
          <w:rFonts w:ascii="Georgia" w:eastAsia="Times New Roman" w:hAnsi="Georgia" w:cs="Times New Roman"/>
          <w:color w:val="000000"/>
          <w:sz w:val="20"/>
          <w:szCs w:val="20"/>
          <w:lang w:eastAsia="en-GB"/>
        </w:rPr>
        <w:t xml:space="preserve">es not necessarily mean the sources were new or had not been worked before, but rather that the research significantly changes our understanding of a period, process, or institution. A good </w:t>
      </w:r>
      <w:r>
        <w:rPr>
          <w:rFonts w:ascii="Georgia" w:eastAsia="Times New Roman" w:hAnsi="Georgia" w:cs="Times New Roman"/>
          <w:color w:val="000000"/>
          <w:sz w:val="20"/>
          <w:szCs w:val="20"/>
          <w:lang w:eastAsia="en-GB"/>
        </w:rPr>
        <w:lastRenderedPageBreak/>
        <w:t>part of peer review for historical work consists of checking to se</w:t>
      </w:r>
      <w:r>
        <w:rPr>
          <w:rFonts w:ascii="Georgia" w:eastAsia="Times New Roman" w:hAnsi="Georgia" w:cs="Times New Roman"/>
          <w:color w:val="000000"/>
          <w:sz w:val="20"/>
          <w:szCs w:val="20"/>
          <w:lang w:eastAsia="en-GB"/>
        </w:rPr>
        <w:t>e that sources cited actually match the claims being made. The logic of historical argument is that if assertions or claims can be backed by a primary source or sources, then the conclusions drawn will be valid as well.</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 xml:space="preserve">Credibility in history, as in other </w:t>
      </w:r>
      <w:r>
        <w:rPr>
          <w:rFonts w:ascii="Georgia" w:eastAsia="Times New Roman" w:hAnsi="Georgia" w:cs="Times New Roman"/>
          <w:color w:val="000000"/>
          <w:sz w:val="20"/>
          <w:szCs w:val="20"/>
          <w:lang w:eastAsia="en-GB"/>
        </w:rPr>
        <w:t>sciences, rests on repeatability. Although it is unlikely that two researchers would come to the same precise conclusions after using the same documents, the presumption of citation practice is that any other researcher could follow the citations back to t</w:t>
      </w:r>
      <w:r>
        <w:rPr>
          <w:rFonts w:ascii="Georgia" w:eastAsia="Times New Roman" w:hAnsi="Georgia" w:cs="Times New Roman"/>
          <w:color w:val="000000"/>
          <w:sz w:val="20"/>
          <w:szCs w:val="20"/>
          <w:lang w:eastAsia="en-GB"/>
        </w:rPr>
        <w:t>he same documents. Citations thus must be of sufficient detail to lead another scholar to the same archive or repository, locate the same document, and find easily the information being cited.</w:t>
      </w:r>
      <w:hyperlink r:id="rId43" w:anchor="acprof-9780199646890-chapter-12-note-15" w:history="1">
        <w:r>
          <w:rPr>
            <w:rStyle w:val="InternetLink"/>
            <w:rFonts w:ascii="Georgia" w:eastAsia="Times New Roman" w:hAnsi="Georgia" w:cs="Times New Roman"/>
            <w:color w:val="444444"/>
            <w:sz w:val="20"/>
            <w:szCs w:val="20"/>
            <w:vertAlign w:val="superscript"/>
            <w:lang w:eastAsia="en-GB"/>
          </w:rPr>
          <w:t>14</w:t>
        </w:r>
      </w:hyperlink>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Proclaiming originality is a somewhat more complex process. In both the citations and the text, historians engage in historiographical di</w:t>
      </w:r>
      <w:r>
        <w:rPr>
          <w:rFonts w:ascii="Georgia" w:eastAsia="Times New Roman" w:hAnsi="Georgia" w:cs="Times New Roman"/>
          <w:color w:val="000000"/>
          <w:sz w:val="20"/>
          <w:szCs w:val="20"/>
          <w:lang w:eastAsia="en-GB"/>
        </w:rPr>
        <w:t>scourse—a debate or dialogue with others who have worked on the same or related topics over the proper interpretation of the case. With regard to the use of new sources (or familiar sources in an unfamiliar way), this discourse may involve building a new o</w:t>
      </w:r>
      <w:r>
        <w:rPr>
          <w:rFonts w:ascii="Georgia" w:eastAsia="Times New Roman" w:hAnsi="Georgia" w:cs="Times New Roman"/>
          <w:color w:val="000000"/>
          <w:sz w:val="20"/>
          <w:szCs w:val="20"/>
          <w:lang w:eastAsia="en-GB"/>
        </w:rPr>
        <w:t>r substantially modified interpretation that could not be established with previous sources. Or it may involve the revealing of a counter or disconfirming example against a well-established paradigm. Or finally it may consist of extending a well-establishe</w:t>
      </w:r>
      <w:r>
        <w:rPr>
          <w:rFonts w:ascii="Georgia" w:eastAsia="Times New Roman" w:hAnsi="Georgia" w:cs="Times New Roman"/>
          <w:color w:val="000000"/>
          <w:sz w:val="20"/>
          <w:szCs w:val="20"/>
          <w:lang w:eastAsia="en-GB"/>
        </w:rPr>
        <w:t>d line of thought in a new direction not previously considered part of the interpretation. In each case, the citation of sources validates the interpretive move.</w:t>
      </w:r>
    </w:p>
    <w:p w:rsidR="00073492" w:rsidRDefault="006F0DF2">
      <w:pPr>
        <w:shd w:val="clear" w:color="auto" w:fill="FFFFFF"/>
        <w:spacing w:after="0" w:line="285" w:lineRule="atLeast"/>
        <w:rPr>
          <w:rFonts w:ascii="Georgia" w:eastAsia="Times New Roman" w:hAnsi="Georgia" w:cs="Times New Roman"/>
          <w:color w:val="000000"/>
          <w:sz w:val="20"/>
          <w:szCs w:val="20"/>
          <w:lang w:eastAsia="en-GB"/>
        </w:rPr>
      </w:pPr>
      <w:bookmarkStart w:id="39" w:name="p302"/>
      <w:bookmarkEnd w:id="39"/>
      <w:r>
        <w:rPr>
          <w:rFonts w:ascii="Georgia" w:eastAsia="Times New Roman" w:hAnsi="Georgia" w:cs="Times New Roman"/>
          <w:b/>
          <w:bCs/>
          <w:color w:val="633D5D"/>
          <w:sz w:val="20"/>
          <w:szCs w:val="20"/>
          <w:lang w:eastAsia="en-GB"/>
        </w:rPr>
        <w:t>(p.302) </w:t>
      </w:r>
      <w:r>
        <w:rPr>
          <w:rFonts w:ascii="Georgia" w:eastAsia="Times New Roman" w:hAnsi="Georgia" w:cs="Times New Roman"/>
          <w:color w:val="000000"/>
          <w:sz w:val="20"/>
          <w:szCs w:val="20"/>
          <w:lang w:eastAsia="en-GB"/>
        </w:rPr>
        <w:t>Establishing that work is backed by useful, appropriate, and valid research is done in</w:t>
      </w:r>
      <w:r>
        <w:rPr>
          <w:rFonts w:ascii="Georgia" w:eastAsia="Times New Roman" w:hAnsi="Georgia" w:cs="Times New Roman"/>
          <w:color w:val="000000"/>
          <w:sz w:val="20"/>
          <w:szCs w:val="20"/>
          <w:lang w:eastAsia="en-GB"/>
        </w:rPr>
        <w:t xml:space="preserve"> history in ways similar to other disciplines. The historian makes a case that the records support the causal and descriptive claims of the text. Sometimes this requires a direct quotation from the document, but often the claim is backed by an accumulation</w:t>
      </w:r>
      <w:r>
        <w:rPr>
          <w:rFonts w:ascii="Georgia" w:eastAsia="Times New Roman" w:hAnsi="Georgia" w:cs="Times New Roman"/>
          <w:color w:val="000000"/>
          <w:sz w:val="20"/>
          <w:szCs w:val="20"/>
          <w:lang w:eastAsia="en-GB"/>
        </w:rPr>
        <w:t xml:space="preserve"> of multiple documents, no one of which provides a particularly revealing or argument-clinching statement. The clear and precise citing of documentary evidence is presumptive proof that the claim is supported.</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 xml:space="preserve">Citations in history are usually done through </w:t>
      </w:r>
      <w:r>
        <w:rPr>
          <w:rFonts w:ascii="Georgia" w:eastAsia="Times New Roman" w:hAnsi="Georgia" w:cs="Times New Roman"/>
          <w:color w:val="000000"/>
          <w:sz w:val="20"/>
          <w:szCs w:val="20"/>
          <w:lang w:eastAsia="en-GB"/>
        </w:rPr>
        <w:t>footnotes. Footnotes are used not just to clarify points or to cite relevant literature, but to identify specific documents that support statements made in the text. Each major claim should have backing from one or more primary source, which can be tracked</w:t>
      </w:r>
      <w:r>
        <w:rPr>
          <w:rFonts w:ascii="Georgia" w:eastAsia="Times New Roman" w:hAnsi="Georgia" w:cs="Times New Roman"/>
          <w:color w:val="000000"/>
          <w:sz w:val="20"/>
          <w:szCs w:val="20"/>
          <w:lang w:eastAsia="en-GB"/>
        </w:rPr>
        <w:t xml:space="preserve"> through the footnotes. When evidence is in the form of numbers, images, or information that can be conveyed in tabular form, historians will often embed citations in the text. Quantitative historical work often involves creating new sets of data by drawin</w:t>
      </w:r>
      <w:r>
        <w:rPr>
          <w:rFonts w:ascii="Georgia" w:eastAsia="Times New Roman" w:hAnsi="Georgia" w:cs="Times New Roman"/>
          <w:color w:val="000000"/>
          <w:sz w:val="20"/>
          <w:szCs w:val="20"/>
          <w:lang w:eastAsia="en-GB"/>
        </w:rPr>
        <w:t>g out figures from primary documents. Each document used to make the dataset must be cited and ideally linked to particular data in the set.</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A second function of the footnote is to engage in a dialogue with other writers on the same subject. Footnotes cite</w:t>
      </w:r>
      <w:r>
        <w:rPr>
          <w:rFonts w:ascii="Georgia" w:eastAsia="Times New Roman" w:hAnsi="Georgia" w:cs="Times New Roman"/>
          <w:color w:val="000000"/>
          <w:sz w:val="20"/>
          <w:szCs w:val="20"/>
          <w:lang w:eastAsia="en-GB"/>
        </w:rPr>
        <w:t xml:space="preserve"> important secondary works that either support the claims made in the paper, or argue that other scholars’ work has been now superseded—or at least does not contradict the assertions being made. In this way footnotes are part of the infrastructure of a his</w:t>
      </w:r>
      <w:r>
        <w:rPr>
          <w:rFonts w:ascii="Georgia" w:eastAsia="Times New Roman" w:hAnsi="Georgia" w:cs="Times New Roman"/>
          <w:color w:val="000000"/>
          <w:sz w:val="20"/>
          <w:szCs w:val="20"/>
          <w:lang w:eastAsia="en-GB"/>
        </w:rPr>
        <w:t xml:space="preserve">torical work, carrying on a second level discourse between the author, his or her sources, and other writers. </w:t>
      </w:r>
      <w:proofErr w:type="gramStart"/>
      <w:r>
        <w:rPr>
          <w:rFonts w:ascii="Georgia" w:eastAsia="Times New Roman" w:hAnsi="Georgia" w:cs="Times New Roman"/>
          <w:color w:val="000000"/>
          <w:sz w:val="20"/>
          <w:szCs w:val="20"/>
          <w:lang w:eastAsia="en-GB"/>
        </w:rPr>
        <w:t>They</w:t>
      </w:r>
      <w:proofErr w:type="gramEnd"/>
      <w:r>
        <w:rPr>
          <w:rFonts w:ascii="Georgia" w:eastAsia="Times New Roman" w:hAnsi="Georgia" w:cs="Times New Roman"/>
          <w:color w:val="000000"/>
          <w:sz w:val="20"/>
          <w:szCs w:val="20"/>
          <w:lang w:eastAsia="en-GB"/>
        </w:rPr>
        <w:t xml:space="preserve"> are thus </w:t>
      </w:r>
      <w:proofErr w:type="gramStart"/>
      <w:r>
        <w:rPr>
          <w:rFonts w:ascii="Georgia" w:eastAsia="Times New Roman" w:hAnsi="Georgia" w:cs="Times New Roman"/>
          <w:color w:val="000000"/>
          <w:sz w:val="20"/>
          <w:szCs w:val="20"/>
          <w:lang w:eastAsia="en-GB"/>
        </w:rPr>
        <w:t>as much a device of critical thought as of evidence citing</w:t>
      </w:r>
      <w:proofErr w:type="gramEnd"/>
      <w:r>
        <w:rPr>
          <w:rFonts w:ascii="Georgia" w:eastAsia="Times New Roman" w:hAnsi="Georgia" w:cs="Times New Roman"/>
          <w:color w:val="000000"/>
          <w:sz w:val="20"/>
          <w:szCs w:val="20"/>
          <w:lang w:eastAsia="en-GB"/>
        </w:rPr>
        <w:t xml:space="preserve"> (</w:t>
      </w:r>
      <w:hyperlink r:id="rId44" w:anchor="acprof-9780199646890-chapter-12-bibItem-12" w:history="1">
        <w:r>
          <w:rPr>
            <w:rStyle w:val="InternetLink"/>
            <w:rFonts w:ascii="Georgia" w:eastAsia="Times New Roman" w:hAnsi="Georgia" w:cs="Times New Roman"/>
            <w:color w:val="444444"/>
            <w:sz w:val="20"/>
            <w:szCs w:val="20"/>
            <w:lang w:eastAsia="en-GB"/>
          </w:rPr>
          <w:t>Grafton, 1997</w:t>
        </w:r>
      </w:hyperlink>
      <w:r>
        <w:rPr>
          <w:rFonts w:ascii="Georgia" w:eastAsia="Times New Roman" w:hAnsi="Georgia" w:cs="Times New Roman"/>
          <w:color w:val="000000"/>
          <w:sz w:val="20"/>
          <w:szCs w:val="20"/>
          <w:lang w:eastAsia="en-GB"/>
        </w:rPr>
        <w:t>: 22–3, 231–4).</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History can accommodate other methods of citation as well, though footnotes have advantages in connecting claims wit</w:t>
      </w:r>
      <w:r>
        <w:rPr>
          <w:rFonts w:ascii="Georgia" w:eastAsia="Times New Roman" w:hAnsi="Georgia" w:cs="Times New Roman"/>
          <w:color w:val="000000"/>
          <w:sz w:val="20"/>
          <w:szCs w:val="20"/>
          <w:lang w:eastAsia="en-GB"/>
        </w:rPr>
        <w:t>h specific documents, when many documents from many archives may have been consulted to build the case. Alternative citation forms may also be able to represent the research as valid. They too, however, must allow other scholars to follow the research back</w:t>
      </w:r>
      <w:r>
        <w:rPr>
          <w:rFonts w:ascii="Georgia" w:eastAsia="Times New Roman" w:hAnsi="Georgia" w:cs="Times New Roman"/>
          <w:color w:val="000000"/>
          <w:sz w:val="20"/>
          <w:szCs w:val="20"/>
          <w:lang w:eastAsia="en-GB"/>
        </w:rPr>
        <w:t xml:space="preserve"> to the archives, connect statements made from the text to documents, and allow for some interpretative interaction between the author and his or her interlocutors. Such tasks can be difficult to accomplish in social science citation methods. For example, </w:t>
      </w:r>
      <w:r>
        <w:rPr>
          <w:rFonts w:ascii="Georgia" w:eastAsia="Times New Roman" w:hAnsi="Georgia" w:cs="Times New Roman"/>
          <w:color w:val="000000"/>
          <w:sz w:val="20"/>
          <w:szCs w:val="20"/>
          <w:lang w:eastAsia="en-GB"/>
        </w:rPr>
        <w:t xml:space="preserve">placing documents in a single bibliography will fail to distinguish properly between primary and secondary sources. Placing document citations in parentheses in the text may lead to elaborate and overly long citations that disrupt the flow of writing. </w:t>
      </w:r>
      <w:r>
        <w:rPr>
          <w:rFonts w:ascii="Georgia" w:eastAsia="Times New Roman" w:hAnsi="Georgia" w:cs="Times New Roman"/>
          <w:color w:val="000000"/>
          <w:sz w:val="20"/>
          <w:szCs w:val="20"/>
          <w:lang w:eastAsia="en-GB"/>
        </w:rPr>
        <w:lastRenderedPageBreak/>
        <w:t>Abbr</w:t>
      </w:r>
      <w:r>
        <w:rPr>
          <w:rFonts w:ascii="Georgia" w:eastAsia="Times New Roman" w:hAnsi="Georgia" w:cs="Times New Roman"/>
          <w:color w:val="000000"/>
          <w:sz w:val="20"/>
          <w:szCs w:val="20"/>
          <w:lang w:eastAsia="en-GB"/>
        </w:rPr>
        <w:t>eviated in-text citations, on the other hand, may be insufficient to lead others back to the specific documents supporting the claims of the text.</w:t>
      </w:r>
    </w:p>
    <w:p w:rsidR="00073492" w:rsidRDefault="006F0DF2">
      <w:pPr>
        <w:shd w:val="clear" w:color="auto" w:fill="FFFFFF"/>
        <w:spacing w:after="0"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 xml:space="preserve">Historians usually build some of their claims for validity and appropriateness into their argument. They may </w:t>
      </w:r>
      <w:r>
        <w:rPr>
          <w:rFonts w:ascii="Georgia" w:eastAsia="Times New Roman" w:hAnsi="Georgia" w:cs="Times New Roman"/>
          <w:color w:val="000000"/>
          <w:sz w:val="20"/>
          <w:szCs w:val="20"/>
          <w:lang w:eastAsia="en-GB"/>
        </w:rPr>
        <w:t>do so in direct ways, for example explaining why the sources they used were particularly illuminating for the question, </w:t>
      </w:r>
      <w:bookmarkStart w:id="40" w:name="p303"/>
      <w:bookmarkEnd w:id="40"/>
      <w:r>
        <w:rPr>
          <w:rFonts w:ascii="Georgia" w:eastAsia="Times New Roman" w:hAnsi="Georgia" w:cs="Times New Roman"/>
          <w:b/>
          <w:bCs/>
          <w:color w:val="633D5D"/>
          <w:sz w:val="20"/>
          <w:szCs w:val="20"/>
          <w:lang w:eastAsia="en-GB"/>
        </w:rPr>
        <w:t>(p.303) </w:t>
      </w:r>
      <w:r>
        <w:rPr>
          <w:rFonts w:ascii="Georgia" w:eastAsia="Times New Roman" w:hAnsi="Georgia" w:cs="Times New Roman"/>
          <w:color w:val="000000"/>
          <w:sz w:val="20"/>
          <w:szCs w:val="20"/>
          <w:lang w:eastAsia="en-GB"/>
        </w:rPr>
        <w:t>hypothesis, or interpretation of their paper. Often, however, this case will be made more implicitly, as part of the historiogra</w:t>
      </w:r>
      <w:r>
        <w:rPr>
          <w:rFonts w:ascii="Georgia" w:eastAsia="Times New Roman" w:hAnsi="Georgia" w:cs="Times New Roman"/>
          <w:color w:val="000000"/>
          <w:sz w:val="20"/>
          <w:szCs w:val="20"/>
          <w:lang w:eastAsia="en-GB"/>
        </w:rPr>
        <w:t xml:space="preserve">phical debate in the text and notes with other authors, for example, </w:t>
      </w:r>
      <w:proofErr w:type="gramStart"/>
      <w:r>
        <w:rPr>
          <w:rFonts w:ascii="Georgia" w:eastAsia="Times New Roman" w:hAnsi="Georgia" w:cs="Times New Roman"/>
          <w:color w:val="000000"/>
          <w:sz w:val="20"/>
          <w:szCs w:val="20"/>
          <w:lang w:eastAsia="en-GB"/>
        </w:rPr>
        <w:t>who</w:t>
      </w:r>
      <w:proofErr w:type="gramEnd"/>
      <w:r>
        <w:rPr>
          <w:rFonts w:ascii="Georgia" w:eastAsia="Times New Roman" w:hAnsi="Georgia" w:cs="Times New Roman"/>
          <w:color w:val="000000"/>
          <w:sz w:val="20"/>
          <w:szCs w:val="20"/>
          <w:lang w:eastAsia="en-GB"/>
        </w:rPr>
        <w:t xml:space="preserve"> used different sources.</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Accommodating the different expectations of other disciplines may require features of representation not commonly included in historical publications. As noted</w:t>
      </w:r>
      <w:r>
        <w:rPr>
          <w:rFonts w:ascii="Georgia" w:eastAsia="Times New Roman" w:hAnsi="Georgia" w:cs="Times New Roman"/>
          <w:color w:val="000000"/>
          <w:sz w:val="20"/>
          <w:szCs w:val="20"/>
          <w:lang w:eastAsia="en-GB"/>
        </w:rPr>
        <w:t>, historical research is “grounded” in that the scholar begins with a historically significant question, delves into the archives, steps back from the initial research to place what he or she has found in context. This hermeneutical process of “tuning” bot</w:t>
      </w:r>
      <w:r>
        <w:rPr>
          <w:rFonts w:ascii="Georgia" w:eastAsia="Times New Roman" w:hAnsi="Georgia" w:cs="Times New Roman"/>
          <w:color w:val="000000"/>
          <w:sz w:val="20"/>
          <w:szCs w:val="20"/>
          <w:lang w:eastAsia="en-GB"/>
        </w:rPr>
        <w:t>h the questions and research in light of initial discovery might be best discussed in a section of the paper describing the research process.</w:t>
      </w:r>
      <w:hyperlink r:id="rId45" w:anchor="acprof-9780199646890-chapter-12-note-16" w:history="1">
        <w:r>
          <w:rPr>
            <w:rStyle w:val="InternetLink"/>
            <w:rFonts w:ascii="Georgia" w:eastAsia="Times New Roman" w:hAnsi="Georgia" w:cs="Times New Roman"/>
            <w:color w:val="444444"/>
            <w:sz w:val="20"/>
            <w:szCs w:val="20"/>
            <w:vertAlign w:val="superscript"/>
            <w:lang w:eastAsia="en-GB"/>
          </w:rPr>
          <w:t>15</w:t>
        </w:r>
      </w:hyperlink>
      <w:r>
        <w:rPr>
          <w:rFonts w:ascii="Georgia" w:eastAsia="Times New Roman" w:hAnsi="Georgia" w:cs="Times New Roman"/>
          <w:color w:val="000000"/>
          <w:sz w:val="20"/>
          <w:szCs w:val="20"/>
          <w:lang w:eastAsia="en-GB"/>
        </w:rPr>
        <w:t> Historians have traditionally “hidden” the messiness of the research process in their final paper, not to deceive but in the same manner that a good craftsperson hides their pencil marks a</w:t>
      </w:r>
      <w:r>
        <w:rPr>
          <w:rFonts w:ascii="Georgia" w:eastAsia="Times New Roman" w:hAnsi="Georgia" w:cs="Times New Roman"/>
          <w:color w:val="000000"/>
          <w:sz w:val="20"/>
          <w:szCs w:val="20"/>
          <w:lang w:eastAsia="en-GB"/>
        </w:rPr>
        <w:t>nd rough cuts in the final product. Greater transparency of process, however, has recently become an issue in history through the postmodern questioning of the idea of an objective author writing from the standpoint of nowhere. Positioning the author and t</w:t>
      </w:r>
      <w:r>
        <w:rPr>
          <w:rFonts w:ascii="Georgia" w:eastAsia="Times New Roman" w:hAnsi="Georgia" w:cs="Times New Roman"/>
          <w:color w:val="000000"/>
          <w:sz w:val="20"/>
          <w:szCs w:val="20"/>
          <w:lang w:eastAsia="en-GB"/>
        </w:rPr>
        <w:t>he author’s work in the text explicitly is now within the realm of acceptable practices in history. Such practice could also add a level of transparency in the research process expected in other disciplines.</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bookmarkStart w:id="41" w:name="acprof-9780199646890-chapter-12-bibliogr"/>
      <w:bookmarkEnd w:id="41"/>
      <w:r>
        <w:rPr>
          <w:rFonts w:ascii="Georgia" w:eastAsia="Times New Roman" w:hAnsi="Georgia" w:cs="Times New Roman"/>
          <w:color w:val="000000"/>
          <w:sz w:val="20"/>
          <w:szCs w:val="20"/>
          <w:lang w:eastAsia="en-GB"/>
        </w:rPr>
        <w:t>References</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Bibliography references:</w: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proofErr w:type="spellStart"/>
      <w:proofErr w:type="gramStart"/>
      <w:r>
        <w:rPr>
          <w:rFonts w:ascii="Georgia" w:eastAsia="Times New Roman" w:hAnsi="Georgia" w:cs="Times New Roman"/>
          <w:color w:val="000000"/>
          <w:sz w:val="20"/>
          <w:szCs w:val="20"/>
          <w:lang w:eastAsia="en-GB"/>
        </w:rPr>
        <w:t>Amatori</w:t>
      </w:r>
      <w:proofErr w:type="spellEnd"/>
      <w:r>
        <w:rPr>
          <w:rFonts w:ascii="Georgia" w:eastAsia="Times New Roman" w:hAnsi="Georgia" w:cs="Times New Roman"/>
          <w:color w:val="000000"/>
          <w:sz w:val="20"/>
          <w:szCs w:val="20"/>
          <w:lang w:eastAsia="en-GB"/>
        </w:rPr>
        <w:t>, F.,</w:t>
      </w:r>
      <w:r>
        <w:rPr>
          <w:rFonts w:ascii="Georgia" w:eastAsia="Times New Roman" w:hAnsi="Georgia" w:cs="Times New Roman"/>
          <w:color w:val="000000"/>
          <w:sz w:val="20"/>
          <w:szCs w:val="20"/>
          <w:lang w:eastAsia="en-GB"/>
        </w:rPr>
        <w:t xml:space="preserve"> and Jones, G. (2003).</w:t>
      </w:r>
      <w:proofErr w:type="gramEnd"/>
      <w:r>
        <w:rPr>
          <w:rFonts w:ascii="Georgia" w:eastAsia="Times New Roman" w:hAnsi="Georgia" w:cs="Times New Roman"/>
          <w:color w:val="000000"/>
          <w:sz w:val="20"/>
          <w:szCs w:val="20"/>
          <w:lang w:eastAsia="en-GB"/>
        </w:rPr>
        <w:t> </w:t>
      </w:r>
      <w:proofErr w:type="gramStart"/>
      <w:r>
        <w:rPr>
          <w:rFonts w:ascii="Georgia" w:eastAsia="Times New Roman" w:hAnsi="Georgia" w:cs="Times New Roman"/>
          <w:i/>
          <w:iCs/>
          <w:color w:val="000000"/>
          <w:sz w:val="20"/>
          <w:szCs w:val="20"/>
          <w:lang w:eastAsia="en-GB"/>
        </w:rPr>
        <w:t>Business History Around the World.</w:t>
      </w:r>
      <w:proofErr w:type="gramEnd"/>
      <w:r>
        <w:rPr>
          <w:rFonts w:ascii="Georgia" w:eastAsia="Times New Roman" w:hAnsi="Georgia" w:cs="Times New Roman"/>
          <w:color w:val="000000"/>
          <w:sz w:val="20"/>
          <w:szCs w:val="20"/>
          <w:lang w:eastAsia="en-GB"/>
        </w:rPr>
        <w:t> Cambridge: Cambridge University Press.</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1"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Appleby, J., Hunt, L., and Jacob, M. (1994). </w:t>
      </w:r>
      <w:r>
        <w:rPr>
          <w:rFonts w:ascii="Georgia" w:eastAsia="Times New Roman" w:hAnsi="Georgia" w:cs="Times New Roman"/>
          <w:i/>
          <w:iCs/>
          <w:color w:val="000000"/>
          <w:sz w:val="20"/>
          <w:szCs w:val="20"/>
          <w:lang w:eastAsia="en-GB"/>
        </w:rPr>
        <w:t>Telling the Truth about History.</w:t>
      </w:r>
      <w:r>
        <w:rPr>
          <w:rFonts w:ascii="Georgia" w:eastAsia="Times New Roman" w:hAnsi="Georgia" w:cs="Times New Roman"/>
          <w:color w:val="000000"/>
          <w:sz w:val="20"/>
          <w:szCs w:val="20"/>
          <w:lang w:eastAsia="en-GB"/>
        </w:rPr>
        <w:t> New York: Norton.</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2"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Bloch, M. (1953). </w:t>
      </w:r>
      <w:proofErr w:type="gramStart"/>
      <w:r>
        <w:rPr>
          <w:rFonts w:ascii="Georgia" w:eastAsia="Times New Roman" w:hAnsi="Georgia" w:cs="Times New Roman"/>
          <w:i/>
          <w:iCs/>
          <w:color w:val="000000"/>
          <w:sz w:val="20"/>
          <w:szCs w:val="20"/>
          <w:lang w:eastAsia="en-GB"/>
        </w:rPr>
        <w:t>The Historian’s Craft.</w:t>
      </w:r>
      <w:proofErr w:type="gramEnd"/>
      <w:r>
        <w:rPr>
          <w:rFonts w:ascii="Georgia" w:eastAsia="Times New Roman" w:hAnsi="Georgia" w:cs="Times New Roman"/>
          <w:color w:val="000000"/>
          <w:sz w:val="20"/>
          <w:szCs w:val="20"/>
          <w:lang w:eastAsia="en-GB"/>
        </w:rPr>
        <w:t> New York: Alfred Kno</w:t>
      </w:r>
      <w:r>
        <w:rPr>
          <w:rFonts w:ascii="Georgia" w:eastAsia="Times New Roman" w:hAnsi="Georgia" w:cs="Times New Roman"/>
          <w:color w:val="000000"/>
          <w:sz w:val="20"/>
          <w:szCs w:val="20"/>
          <w:lang w:eastAsia="en-GB"/>
        </w:rPr>
        <w:t>pf.</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3"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Burke, P. (2005). </w:t>
      </w:r>
      <w:proofErr w:type="gramStart"/>
      <w:r>
        <w:rPr>
          <w:rFonts w:ascii="Georgia" w:eastAsia="Times New Roman" w:hAnsi="Georgia" w:cs="Times New Roman"/>
          <w:i/>
          <w:iCs/>
          <w:color w:val="000000"/>
          <w:sz w:val="20"/>
          <w:szCs w:val="20"/>
          <w:lang w:eastAsia="en-GB"/>
        </w:rPr>
        <w:t>History and Social Theory.</w:t>
      </w:r>
      <w:proofErr w:type="gramEnd"/>
      <w:r>
        <w:rPr>
          <w:rFonts w:ascii="Georgia" w:eastAsia="Times New Roman" w:hAnsi="Georgia" w:cs="Times New Roman"/>
          <w:color w:val="000000"/>
          <w:sz w:val="20"/>
          <w:szCs w:val="20"/>
          <w:lang w:eastAsia="en-GB"/>
        </w:rPr>
        <w:t> Ithaca: Cornell University Press.</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4"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proofErr w:type="gramStart"/>
      <w:r>
        <w:rPr>
          <w:rFonts w:ascii="Georgia" w:eastAsia="Times New Roman" w:hAnsi="Georgia" w:cs="Times New Roman"/>
          <w:color w:val="000000"/>
          <w:sz w:val="20"/>
          <w:szCs w:val="20"/>
          <w:lang w:eastAsia="en-GB"/>
        </w:rPr>
        <w:t>Burton, A. (ed.), (2005).</w:t>
      </w:r>
      <w:proofErr w:type="gramEnd"/>
      <w:r>
        <w:rPr>
          <w:rFonts w:ascii="Georgia" w:eastAsia="Times New Roman" w:hAnsi="Georgia" w:cs="Times New Roman"/>
          <w:color w:val="000000"/>
          <w:sz w:val="20"/>
          <w:szCs w:val="20"/>
          <w:lang w:eastAsia="en-GB"/>
        </w:rPr>
        <w:t> </w:t>
      </w:r>
      <w:r>
        <w:rPr>
          <w:rFonts w:ascii="Georgia" w:eastAsia="Times New Roman" w:hAnsi="Georgia" w:cs="Times New Roman"/>
          <w:i/>
          <w:iCs/>
          <w:color w:val="000000"/>
          <w:sz w:val="20"/>
          <w:szCs w:val="20"/>
          <w:lang w:eastAsia="en-GB"/>
        </w:rPr>
        <w:t>Archive Stories: Fact, Fictions and the Writing of History.</w:t>
      </w:r>
      <w:r>
        <w:rPr>
          <w:rFonts w:ascii="Georgia" w:eastAsia="Times New Roman" w:hAnsi="Georgia" w:cs="Times New Roman"/>
          <w:color w:val="000000"/>
          <w:sz w:val="20"/>
          <w:szCs w:val="20"/>
          <w:lang w:eastAsia="en-GB"/>
        </w:rPr>
        <w:t> Durham: Duke University Press.</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5"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Chandler, A. D. Jr. (1962). </w:t>
      </w:r>
      <w:r>
        <w:rPr>
          <w:rFonts w:ascii="Georgia" w:eastAsia="Times New Roman" w:hAnsi="Georgia" w:cs="Times New Roman"/>
          <w:i/>
          <w:iCs/>
          <w:color w:val="000000"/>
          <w:sz w:val="20"/>
          <w:szCs w:val="20"/>
          <w:lang w:eastAsia="en-GB"/>
        </w:rPr>
        <w:t>S</w:t>
      </w:r>
      <w:r>
        <w:rPr>
          <w:rFonts w:ascii="Georgia" w:eastAsia="Times New Roman" w:hAnsi="Georgia" w:cs="Times New Roman"/>
          <w:color w:val="000000"/>
          <w:sz w:val="20"/>
          <w:szCs w:val="20"/>
          <w:lang w:eastAsia="en-GB"/>
        </w:rPr>
        <w:t> </w:t>
      </w:r>
      <w:proofErr w:type="spellStart"/>
      <w:r>
        <w:rPr>
          <w:rFonts w:ascii="Georgia" w:eastAsia="Times New Roman" w:hAnsi="Georgia" w:cs="Times New Roman"/>
          <w:i/>
          <w:iCs/>
          <w:color w:val="000000"/>
          <w:sz w:val="20"/>
          <w:szCs w:val="20"/>
          <w:lang w:eastAsia="en-GB"/>
        </w:rPr>
        <w:t>trategy</w:t>
      </w:r>
      <w:proofErr w:type="spellEnd"/>
      <w:r>
        <w:rPr>
          <w:rFonts w:ascii="Georgia" w:eastAsia="Times New Roman" w:hAnsi="Georgia" w:cs="Times New Roman"/>
          <w:i/>
          <w:iCs/>
          <w:color w:val="000000"/>
          <w:sz w:val="20"/>
          <w:szCs w:val="20"/>
          <w:lang w:eastAsia="en-GB"/>
        </w:rPr>
        <w:t xml:space="preserve"> and Structure: </w:t>
      </w:r>
      <w:r>
        <w:rPr>
          <w:rFonts w:ascii="Georgia" w:eastAsia="Times New Roman" w:hAnsi="Georgia" w:cs="Times New Roman"/>
          <w:i/>
          <w:iCs/>
          <w:color w:val="000000"/>
          <w:sz w:val="20"/>
          <w:szCs w:val="20"/>
          <w:lang w:eastAsia="en-GB"/>
        </w:rPr>
        <w:t>Chapters in the History of The American Industrial Enterprise.</w:t>
      </w:r>
      <w:r>
        <w:rPr>
          <w:rFonts w:ascii="Georgia" w:eastAsia="Times New Roman" w:hAnsi="Georgia" w:cs="Times New Roman"/>
          <w:color w:val="000000"/>
          <w:sz w:val="20"/>
          <w:szCs w:val="20"/>
          <w:lang w:eastAsia="en-GB"/>
        </w:rPr>
        <w:t> Cambridge, MA: MIT Press.</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6"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proofErr w:type="gramStart"/>
      <w:r>
        <w:rPr>
          <w:rFonts w:ascii="Georgia" w:eastAsia="Times New Roman" w:hAnsi="Georgia" w:cs="Times New Roman"/>
          <w:color w:val="000000"/>
          <w:sz w:val="20"/>
          <w:szCs w:val="20"/>
          <w:lang w:eastAsia="en-GB"/>
        </w:rPr>
        <w:t>Decker, S. (2013).</w:t>
      </w:r>
      <w:proofErr w:type="gramEnd"/>
      <w:r>
        <w:rPr>
          <w:rFonts w:ascii="Georgia" w:eastAsia="Times New Roman" w:hAnsi="Georgia" w:cs="Times New Roman"/>
          <w:color w:val="000000"/>
          <w:sz w:val="20"/>
          <w:szCs w:val="20"/>
          <w:lang w:eastAsia="en-GB"/>
        </w:rPr>
        <w:t xml:space="preserve"> “The Silence of the Archives: Business History, Post-colonialism and Archival </w:t>
      </w:r>
      <w:proofErr w:type="spellStart"/>
      <w:r>
        <w:rPr>
          <w:rFonts w:ascii="Georgia" w:eastAsia="Times New Roman" w:hAnsi="Georgia" w:cs="Times New Roman"/>
          <w:color w:val="000000"/>
          <w:sz w:val="20"/>
          <w:szCs w:val="20"/>
          <w:lang w:eastAsia="en-GB"/>
        </w:rPr>
        <w:t>Enthnography</w:t>
      </w:r>
      <w:proofErr w:type="spellEnd"/>
      <w:r>
        <w:rPr>
          <w:rFonts w:ascii="Georgia" w:eastAsia="Times New Roman" w:hAnsi="Georgia" w:cs="Times New Roman"/>
          <w:color w:val="000000"/>
          <w:sz w:val="20"/>
          <w:szCs w:val="20"/>
          <w:lang w:eastAsia="en-GB"/>
        </w:rPr>
        <w:t>,” </w:t>
      </w:r>
      <w:r>
        <w:rPr>
          <w:rFonts w:ascii="Georgia" w:eastAsia="Times New Roman" w:hAnsi="Georgia" w:cs="Times New Roman"/>
          <w:i/>
          <w:iCs/>
          <w:color w:val="000000"/>
          <w:sz w:val="20"/>
          <w:szCs w:val="20"/>
          <w:lang w:eastAsia="en-GB"/>
        </w:rPr>
        <w:t>Management &amp; Organizational History,</w:t>
      </w:r>
      <w:r>
        <w:rPr>
          <w:rFonts w:ascii="Georgia" w:eastAsia="Times New Roman" w:hAnsi="Georgia" w:cs="Times New Roman"/>
          <w:color w:val="000000"/>
          <w:sz w:val="20"/>
          <w:szCs w:val="20"/>
          <w:lang w:eastAsia="en-GB"/>
        </w:rPr>
        <w:t> 8: 1–19.</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7"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proofErr w:type="spellStart"/>
      <w:proofErr w:type="gramStart"/>
      <w:r>
        <w:rPr>
          <w:rFonts w:ascii="Georgia" w:eastAsia="Times New Roman" w:hAnsi="Georgia" w:cs="Times New Roman"/>
          <w:color w:val="000000"/>
          <w:sz w:val="20"/>
          <w:szCs w:val="20"/>
          <w:lang w:eastAsia="en-GB"/>
        </w:rPr>
        <w:lastRenderedPageBreak/>
        <w:t>Fligstein</w:t>
      </w:r>
      <w:proofErr w:type="spellEnd"/>
      <w:r>
        <w:rPr>
          <w:rFonts w:ascii="Georgia" w:eastAsia="Times New Roman" w:hAnsi="Georgia" w:cs="Times New Roman"/>
          <w:color w:val="000000"/>
          <w:sz w:val="20"/>
          <w:szCs w:val="20"/>
          <w:lang w:eastAsia="en-GB"/>
        </w:rPr>
        <w:t>, N. (1990).</w:t>
      </w:r>
      <w:proofErr w:type="gramEnd"/>
      <w:r>
        <w:rPr>
          <w:rFonts w:ascii="Georgia" w:eastAsia="Times New Roman" w:hAnsi="Georgia" w:cs="Times New Roman"/>
          <w:color w:val="000000"/>
          <w:sz w:val="20"/>
          <w:szCs w:val="20"/>
          <w:lang w:eastAsia="en-GB"/>
        </w:rPr>
        <w:t> </w:t>
      </w:r>
      <w:proofErr w:type="gramStart"/>
      <w:r>
        <w:rPr>
          <w:rFonts w:ascii="Georgia" w:eastAsia="Times New Roman" w:hAnsi="Georgia" w:cs="Times New Roman"/>
          <w:i/>
          <w:iCs/>
          <w:color w:val="000000"/>
          <w:sz w:val="20"/>
          <w:szCs w:val="20"/>
          <w:lang w:eastAsia="en-GB"/>
        </w:rPr>
        <w:t>The Transformation of Corporate Control.</w:t>
      </w:r>
      <w:proofErr w:type="gramEnd"/>
      <w:r>
        <w:rPr>
          <w:rFonts w:ascii="Georgia" w:eastAsia="Times New Roman" w:hAnsi="Georgia" w:cs="Times New Roman"/>
          <w:color w:val="000000"/>
          <w:sz w:val="20"/>
          <w:szCs w:val="20"/>
          <w:lang w:eastAsia="en-GB"/>
        </w:rPr>
        <w:t> Cambridge, MA: Harvard University Press.</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8"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Forbes, D. P., and Kirsch, D. A. (2010). “The Study of Emerging Industries: Recognizing and Responding to Some Central Problems,” </w:t>
      </w:r>
      <w:r>
        <w:rPr>
          <w:rFonts w:ascii="Georgia" w:eastAsia="Times New Roman" w:hAnsi="Georgia" w:cs="Times New Roman"/>
          <w:i/>
          <w:iCs/>
          <w:color w:val="000000"/>
          <w:sz w:val="20"/>
          <w:szCs w:val="20"/>
          <w:lang w:eastAsia="en-GB"/>
        </w:rPr>
        <w:t>Journal of Business V</w:t>
      </w:r>
      <w:r>
        <w:rPr>
          <w:rFonts w:ascii="Georgia" w:eastAsia="Times New Roman" w:hAnsi="Georgia" w:cs="Times New Roman"/>
          <w:i/>
          <w:iCs/>
          <w:color w:val="000000"/>
          <w:sz w:val="20"/>
          <w:szCs w:val="20"/>
          <w:lang w:eastAsia="en-GB"/>
        </w:rPr>
        <w:t>enturing</w:t>
      </w:r>
      <w:r>
        <w:rPr>
          <w:rFonts w:ascii="Georgia" w:eastAsia="Times New Roman" w:hAnsi="Georgia" w:cs="Times New Roman"/>
          <w:color w:val="000000"/>
          <w:sz w:val="20"/>
          <w:szCs w:val="20"/>
          <w:lang w:eastAsia="en-GB"/>
        </w:rPr>
        <w:t>, 26: 589–602.</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9"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Gaddis, J. L. (2002). </w:t>
      </w:r>
      <w:r>
        <w:rPr>
          <w:rFonts w:ascii="Georgia" w:eastAsia="Times New Roman" w:hAnsi="Georgia" w:cs="Times New Roman"/>
          <w:i/>
          <w:iCs/>
          <w:color w:val="000000"/>
          <w:sz w:val="20"/>
          <w:szCs w:val="20"/>
          <w:lang w:eastAsia="en-GB"/>
        </w:rPr>
        <w:t>The Landscape of History: How Historians Map the Past.</w:t>
      </w:r>
      <w:r>
        <w:rPr>
          <w:rFonts w:ascii="Georgia" w:eastAsia="Times New Roman" w:hAnsi="Georgia" w:cs="Times New Roman"/>
          <w:color w:val="000000"/>
          <w:sz w:val="20"/>
          <w:szCs w:val="20"/>
          <w:lang w:eastAsia="en-GB"/>
        </w:rPr>
        <w:t> New York: Oxford University Press.</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10"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0" w:line="285" w:lineRule="atLeast"/>
        <w:rPr>
          <w:rFonts w:ascii="Georgia" w:eastAsia="Times New Roman" w:hAnsi="Georgia" w:cs="Times New Roman"/>
          <w:color w:val="000000"/>
          <w:sz w:val="20"/>
          <w:szCs w:val="20"/>
          <w:lang w:eastAsia="en-GB"/>
        </w:rPr>
      </w:pPr>
      <w:bookmarkStart w:id="42" w:name="p304"/>
      <w:bookmarkEnd w:id="42"/>
      <w:r>
        <w:rPr>
          <w:rFonts w:ascii="Georgia" w:eastAsia="Times New Roman" w:hAnsi="Georgia" w:cs="Times New Roman"/>
          <w:b/>
          <w:bCs/>
          <w:color w:val="633D5D"/>
          <w:sz w:val="20"/>
          <w:szCs w:val="20"/>
          <w:lang w:eastAsia="en-GB"/>
        </w:rPr>
        <w:t>(p.304) </w:t>
      </w:r>
      <w:r>
        <w:rPr>
          <w:rFonts w:ascii="Georgia" w:eastAsia="Times New Roman" w:hAnsi="Georgia" w:cs="Times New Roman"/>
          <w:color w:val="000000"/>
          <w:sz w:val="20"/>
          <w:szCs w:val="20"/>
          <w:lang w:eastAsia="en-GB"/>
        </w:rPr>
        <w:t>Glaser, B., and Strauss, A. (1967). </w:t>
      </w:r>
      <w:r>
        <w:rPr>
          <w:rFonts w:ascii="Georgia" w:eastAsia="Times New Roman" w:hAnsi="Georgia" w:cs="Times New Roman"/>
          <w:i/>
          <w:iCs/>
          <w:color w:val="000000"/>
          <w:sz w:val="20"/>
          <w:szCs w:val="20"/>
          <w:lang w:eastAsia="en-GB"/>
        </w:rPr>
        <w:t>The Discovery of Grounded Theory: Strategies for Qualitative Research.</w:t>
      </w:r>
      <w:r>
        <w:rPr>
          <w:rFonts w:ascii="Georgia" w:eastAsia="Times New Roman" w:hAnsi="Georgia" w:cs="Times New Roman"/>
          <w:color w:val="000000"/>
          <w:sz w:val="20"/>
          <w:szCs w:val="20"/>
          <w:lang w:eastAsia="en-GB"/>
        </w:rPr>
        <w:t> Chicago: Aldine Publishing.</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11"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Grafton, A. (1997). </w:t>
      </w:r>
      <w:r>
        <w:rPr>
          <w:rFonts w:ascii="Georgia" w:eastAsia="Times New Roman" w:hAnsi="Georgia" w:cs="Times New Roman"/>
          <w:i/>
          <w:iCs/>
          <w:color w:val="000000"/>
          <w:sz w:val="20"/>
          <w:szCs w:val="20"/>
          <w:lang w:eastAsia="en-GB"/>
        </w:rPr>
        <w:t>The Footnote: A Curious History.</w:t>
      </w:r>
      <w:r>
        <w:rPr>
          <w:rFonts w:ascii="Georgia" w:eastAsia="Times New Roman" w:hAnsi="Georgia" w:cs="Times New Roman"/>
          <w:color w:val="000000"/>
          <w:sz w:val="20"/>
          <w:szCs w:val="20"/>
          <w:lang w:eastAsia="en-GB"/>
        </w:rPr>
        <w:t> Cambridge, MA: Harvard University Press.</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12"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proofErr w:type="gramStart"/>
      <w:r>
        <w:rPr>
          <w:rFonts w:ascii="Georgia" w:eastAsia="Times New Roman" w:hAnsi="Georgia" w:cs="Times New Roman"/>
          <w:color w:val="000000"/>
          <w:sz w:val="20"/>
          <w:szCs w:val="20"/>
          <w:lang w:eastAsia="en-GB"/>
        </w:rPr>
        <w:t>Hamilton, C., Harris, V. et al. (2002).</w:t>
      </w:r>
      <w:proofErr w:type="gramEnd"/>
      <w:r>
        <w:rPr>
          <w:rFonts w:ascii="Georgia" w:eastAsia="Times New Roman" w:hAnsi="Georgia" w:cs="Times New Roman"/>
          <w:color w:val="000000"/>
          <w:sz w:val="20"/>
          <w:szCs w:val="20"/>
          <w:lang w:eastAsia="en-GB"/>
        </w:rPr>
        <w:t> </w:t>
      </w:r>
      <w:r>
        <w:rPr>
          <w:rFonts w:ascii="Georgia" w:eastAsia="Times New Roman" w:hAnsi="Georgia" w:cs="Times New Roman"/>
          <w:i/>
          <w:iCs/>
          <w:color w:val="000000"/>
          <w:sz w:val="20"/>
          <w:szCs w:val="20"/>
          <w:lang w:eastAsia="en-GB"/>
        </w:rPr>
        <w:t>Refiguring the Archive.</w:t>
      </w:r>
      <w:r>
        <w:rPr>
          <w:rFonts w:ascii="Georgia" w:eastAsia="Times New Roman" w:hAnsi="Georgia" w:cs="Times New Roman"/>
          <w:color w:val="000000"/>
          <w:sz w:val="20"/>
          <w:szCs w:val="20"/>
          <w:lang w:eastAsia="en-GB"/>
        </w:rPr>
        <w:t> Dordrecht: Kluwer.</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13"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Johnson, H. T., and Kaplan, R. (1991). </w:t>
      </w:r>
      <w:r>
        <w:rPr>
          <w:rFonts w:ascii="Georgia" w:eastAsia="Times New Roman" w:hAnsi="Georgia" w:cs="Times New Roman"/>
          <w:i/>
          <w:iCs/>
          <w:color w:val="000000"/>
          <w:sz w:val="20"/>
          <w:szCs w:val="20"/>
          <w:lang w:eastAsia="en-GB"/>
        </w:rPr>
        <w:t>Relevanc</w:t>
      </w:r>
      <w:r>
        <w:rPr>
          <w:rFonts w:ascii="Georgia" w:eastAsia="Times New Roman" w:hAnsi="Georgia" w:cs="Times New Roman"/>
          <w:i/>
          <w:iCs/>
          <w:color w:val="000000"/>
          <w:sz w:val="20"/>
          <w:szCs w:val="20"/>
          <w:lang w:eastAsia="en-GB"/>
        </w:rPr>
        <w:t xml:space="preserve">e Lost: The Rise and </w:t>
      </w:r>
      <w:proofErr w:type="gramStart"/>
      <w:r>
        <w:rPr>
          <w:rFonts w:ascii="Georgia" w:eastAsia="Times New Roman" w:hAnsi="Georgia" w:cs="Times New Roman"/>
          <w:i/>
          <w:iCs/>
          <w:color w:val="000000"/>
          <w:sz w:val="20"/>
          <w:szCs w:val="20"/>
          <w:lang w:eastAsia="en-GB"/>
        </w:rPr>
        <w:t>Fall</w:t>
      </w:r>
      <w:proofErr w:type="gramEnd"/>
      <w:r>
        <w:rPr>
          <w:rFonts w:ascii="Georgia" w:eastAsia="Times New Roman" w:hAnsi="Georgia" w:cs="Times New Roman"/>
          <w:i/>
          <w:iCs/>
          <w:color w:val="000000"/>
          <w:sz w:val="20"/>
          <w:szCs w:val="20"/>
          <w:lang w:eastAsia="en-GB"/>
        </w:rPr>
        <w:t xml:space="preserve"> of Managerial </w:t>
      </w:r>
      <w:proofErr w:type="spellStart"/>
      <w:r>
        <w:rPr>
          <w:rFonts w:ascii="Georgia" w:eastAsia="Times New Roman" w:hAnsi="Georgia" w:cs="Times New Roman"/>
          <w:i/>
          <w:iCs/>
          <w:color w:val="000000"/>
          <w:sz w:val="20"/>
          <w:szCs w:val="20"/>
          <w:lang w:eastAsia="en-GB"/>
        </w:rPr>
        <w:t>Accounting.</w:t>
      </w:r>
      <w:r>
        <w:rPr>
          <w:rFonts w:ascii="Georgia" w:eastAsia="Times New Roman" w:hAnsi="Georgia" w:cs="Times New Roman"/>
          <w:color w:val="000000"/>
          <w:sz w:val="20"/>
          <w:szCs w:val="20"/>
          <w:lang w:eastAsia="en-GB"/>
        </w:rPr>
        <w:t>Cambridge</w:t>
      </w:r>
      <w:proofErr w:type="spellEnd"/>
      <w:r>
        <w:rPr>
          <w:rFonts w:ascii="Georgia" w:eastAsia="Times New Roman" w:hAnsi="Georgia" w:cs="Times New Roman"/>
          <w:color w:val="000000"/>
          <w:sz w:val="20"/>
          <w:szCs w:val="20"/>
          <w:lang w:eastAsia="en-GB"/>
        </w:rPr>
        <w:t>, MA: Harvard Business Review Press.</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14"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 xml:space="preserve">Jones, G., and </w:t>
      </w:r>
      <w:proofErr w:type="spellStart"/>
      <w:r>
        <w:rPr>
          <w:rFonts w:ascii="Georgia" w:eastAsia="Times New Roman" w:hAnsi="Georgia" w:cs="Times New Roman"/>
          <w:color w:val="000000"/>
          <w:sz w:val="20"/>
          <w:szCs w:val="20"/>
          <w:lang w:eastAsia="en-GB"/>
        </w:rPr>
        <w:t>Zeitlin</w:t>
      </w:r>
      <w:proofErr w:type="spellEnd"/>
      <w:r>
        <w:rPr>
          <w:rFonts w:ascii="Georgia" w:eastAsia="Times New Roman" w:hAnsi="Georgia" w:cs="Times New Roman"/>
          <w:color w:val="000000"/>
          <w:sz w:val="20"/>
          <w:szCs w:val="20"/>
          <w:lang w:eastAsia="en-GB"/>
        </w:rPr>
        <w:t>, J. (eds.) (2007)</w:t>
      </w:r>
      <w:proofErr w:type="gramStart"/>
      <w:r>
        <w:rPr>
          <w:rFonts w:ascii="Georgia" w:eastAsia="Times New Roman" w:hAnsi="Georgia" w:cs="Times New Roman"/>
          <w:color w:val="000000"/>
          <w:sz w:val="20"/>
          <w:szCs w:val="20"/>
          <w:lang w:eastAsia="en-GB"/>
        </w:rPr>
        <w:t>. </w:t>
      </w:r>
      <w:r>
        <w:rPr>
          <w:rFonts w:ascii="Georgia" w:eastAsia="Times New Roman" w:hAnsi="Georgia" w:cs="Times New Roman"/>
          <w:i/>
          <w:iCs/>
          <w:color w:val="000000"/>
          <w:sz w:val="20"/>
          <w:szCs w:val="20"/>
          <w:lang w:eastAsia="en-GB"/>
        </w:rPr>
        <w:t>The Oxford Handbook of Business History.</w:t>
      </w:r>
      <w:proofErr w:type="gramEnd"/>
      <w:r>
        <w:rPr>
          <w:rFonts w:ascii="Georgia" w:eastAsia="Times New Roman" w:hAnsi="Georgia" w:cs="Times New Roman"/>
          <w:color w:val="000000"/>
          <w:sz w:val="20"/>
          <w:szCs w:val="20"/>
          <w:lang w:eastAsia="en-GB"/>
        </w:rPr>
        <w:t> New York: Oxford University Press.</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15"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proofErr w:type="spellStart"/>
      <w:proofErr w:type="gramStart"/>
      <w:r>
        <w:rPr>
          <w:rFonts w:ascii="Georgia" w:eastAsia="Times New Roman" w:hAnsi="Georgia" w:cs="Times New Roman"/>
          <w:color w:val="000000"/>
          <w:sz w:val="20"/>
          <w:szCs w:val="20"/>
          <w:lang w:eastAsia="en-GB"/>
        </w:rPr>
        <w:t>Khaire</w:t>
      </w:r>
      <w:proofErr w:type="spellEnd"/>
      <w:r>
        <w:rPr>
          <w:rFonts w:ascii="Georgia" w:eastAsia="Times New Roman" w:hAnsi="Georgia" w:cs="Times New Roman"/>
          <w:color w:val="000000"/>
          <w:sz w:val="20"/>
          <w:szCs w:val="20"/>
          <w:lang w:eastAsia="en-GB"/>
        </w:rPr>
        <w:t xml:space="preserve">, M., and </w:t>
      </w:r>
      <w:proofErr w:type="spellStart"/>
      <w:r>
        <w:rPr>
          <w:rFonts w:ascii="Georgia" w:eastAsia="Times New Roman" w:hAnsi="Georgia" w:cs="Times New Roman"/>
          <w:color w:val="000000"/>
          <w:sz w:val="20"/>
          <w:szCs w:val="20"/>
          <w:lang w:eastAsia="en-GB"/>
        </w:rPr>
        <w:t>Wadhwani</w:t>
      </w:r>
      <w:proofErr w:type="spellEnd"/>
      <w:r>
        <w:rPr>
          <w:rFonts w:ascii="Georgia" w:eastAsia="Times New Roman" w:hAnsi="Georgia" w:cs="Times New Roman"/>
          <w:color w:val="000000"/>
          <w:sz w:val="20"/>
          <w:szCs w:val="20"/>
          <w:lang w:eastAsia="en-GB"/>
        </w:rPr>
        <w:t>, R. D. (2010).</w:t>
      </w:r>
      <w:proofErr w:type="gramEnd"/>
      <w:r>
        <w:rPr>
          <w:rFonts w:ascii="Georgia" w:eastAsia="Times New Roman" w:hAnsi="Georgia" w:cs="Times New Roman"/>
          <w:color w:val="000000"/>
          <w:sz w:val="20"/>
          <w:szCs w:val="20"/>
          <w:lang w:eastAsia="en-GB"/>
        </w:rPr>
        <w:t xml:space="preserve"> “Changing Landscape: The Construction of Meaning and Value in a New Market Category—Modern Indian Art,” </w:t>
      </w:r>
      <w:r>
        <w:rPr>
          <w:rFonts w:ascii="Georgia" w:eastAsia="Times New Roman" w:hAnsi="Georgia" w:cs="Times New Roman"/>
          <w:i/>
          <w:iCs/>
          <w:color w:val="000000"/>
          <w:sz w:val="20"/>
          <w:szCs w:val="20"/>
          <w:lang w:eastAsia="en-GB"/>
        </w:rPr>
        <w:t>Academy of Management Journal,</w:t>
      </w:r>
      <w:r>
        <w:rPr>
          <w:rFonts w:ascii="Georgia" w:eastAsia="Times New Roman" w:hAnsi="Georgia" w:cs="Times New Roman"/>
          <w:color w:val="000000"/>
          <w:sz w:val="20"/>
          <w:szCs w:val="20"/>
          <w:lang w:eastAsia="en-GB"/>
        </w:rPr>
        <w:t> 56: 1281–304.</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16"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proofErr w:type="spellStart"/>
      <w:r>
        <w:rPr>
          <w:rFonts w:ascii="Georgia" w:eastAsia="Times New Roman" w:hAnsi="Georgia" w:cs="Times New Roman"/>
          <w:color w:val="000000"/>
          <w:sz w:val="20"/>
          <w:szCs w:val="20"/>
          <w:lang w:eastAsia="en-GB"/>
        </w:rPr>
        <w:t>McCraw</w:t>
      </w:r>
      <w:proofErr w:type="spellEnd"/>
      <w:r>
        <w:rPr>
          <w:rFonts w:ascii="Georgia" w:eastAsia="Times New Roman" w:hAnsi="Georgia" w:cs="Times New Roman"/>
          <w:color w:val="000000"/>
          <w:sz w:val="20"/>
          <w:szCs w:val="20"/>
          <w:lang w:eastAsia="en-GB"/>
        </w:rPr>
        <w:t>, T. (ed.) (1991). </w:t>
      </w:r>
      <w:r>
        <w:rPr>
          <w:rFonts w:ascii="Georgia" w:eastAsia="Times New Roman" w:hAnsi="Georgia" w:cs="Times New Roman"/>
          <w:i/>
          <w:iCs/>
          <w:color w:val="000000"/>
          <w:sz w:val="20"/>
          <w:szCs w:val="20"/>
          <w:lang w:eastAsia="en-GB"/>
        </w:rPr>
        <w:t xml:space="preserve">The Essential Alfred Chandler: Essays Toward a Historical Theory of Big </w:t>
      </w:r>
      <w:proofErr w:type="spellStart"/>
      <w:r>
        <w:rPr>
          <w:rFonts w:ascii="Georgia" w:eastAsia="Times New Roman" w:hAnsi="Georgia" w:cs="Times New Roman"/>
          <w:i/>
          <w:iCs/>
          <w:color w:val="000000"/>
          <w:sz w:val="20"/>
          <w:szCs w:val="20"/>
          <w:lang w:eastAsia="en-GB"/>
        </w:rPr>
        <w:t>Business</w:t>
      </w:r>
      <w:r>
        <w:rPr>
          <w:rFonts w:ascii="Georgia" w:eastAsia="Times New Roman" w:hAnsi="Georgia" w:cs="Times New Roman"/>
          <w:i/>
          <w:iCs/>
          <w:color w:val="000000"/>
          <w:sz w:val="20"/>
          <w:szCs w:val="20"/>
          <w:lang w:eastAsia="en-GB"/>
        </w:rPr>
        <w:t>.</w:t>
      </w:r>
      <w:r>
        <w:rPr>
          <w:rFonts w:ascii="Georgia" w:eastAsia="Times New Roman" w:hAnsi="Georgia" w:cs="Times New Roman"/>
          <w:color w:val="000000"/>
          <w:sz w:val="20"/>
          <w:szCs w:val="20"/>
          <w:lang w:eastAsia="en-GB"/>
        </w:rPr>
        <w:t>Boston</w:t>
      </w:r>
      <w:proofErr w:type="spellEnd"/>
      <w:r>
        <w:rPr>
          <w:rFonts w:ascii="Georgia" w:eastAsia="Times New Roman" w:hAnsi="Georgia" w:cs="Times New Roman"/>
          <w:color w:val="000000"/>
          <w:sz w:val="20"/>
          <w:szCs w:val="20"/>
          <w:lang w:eastAsia="en-GB"/>
        </w:rPr>
        <w:t>: Harvard Business School Press.</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17"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proofErr w:type="spellStart"/>
      <w:r>
        <w:rPr>
          <w:rFonts w:ascii="Georgia" w:eastAsia="Times New Roman" w:hAnsi="Georgia" w:cs="Times New Roman"/>
          <w:color w:val="000000"/>
          <w:sz w:val="20"/>
          <w:szCs w:val="20"/>
          <w:lang w:eastAsia="en-GB"/>
        </w:rPr>
        <w:t>Megill</w:t>
      </w:r>
      <w:proofErr w:type="spellEnd"/>
      <w:r>
        <w:rPr>
          <w:rFonts w:ascii="Georgia" w:eastAsia="Times New Roman" w:hAnsi="Georgia" w:cs="Times New Roman"/>
          <w:color w:val="000000"/>
          <w:sz w:val="20"/>
          <w:szCs w:val="20"/>
          <w:lang w:eastAsia="en-GB"/>
        </w:rPr>
        <w:t xml:space="preserve">, A. (with Steven Shepard and Phillip </w:t>
      </w:r>
      <w:proofErr w:type="spellStart"/>
      <w:r>
        <w:rPr>
          <w:rFonts w:ascii="Georgia" w:eastAsia="Times New Roman" w:hAnsi="Georgia" w:cs="Times New Roman"/>
          <w:color w:val="000000"/>
          <w:sz w:val="20"/>
          <w:szCs w:val="20"/>
          <w:lang w:eastAsia="en-GB"/>
        </w:rPr>
        <w:t>Honenberger</w:t>
      </w:r>
      <w:proofErr w:type="spellEnd"/>
      <w:r>
        <w:rPr>
          <w:rFonts w:ascii="Georgia" w:eastAsia="Times New Roman" w:hAnsi="Georgia" w:cs="Times New Roman"/>
          <w:color w:val="000000"/>
          <w:sz w:val="20"/>
          <w:szCs w:val="20"/>
          <w:lang w:eastAsia="en-GB"/>
        </w:rPr>
        <w:t>) (2007). </w:t>
      </w:r>
      <w:r>
        <w:rPr>
          <w:rFonts w:ascii="Georgia" w:eastAsia="Times New Roman" w:hAnsi="Georgia" w:cs="Times New Roman"/>
          <w:i/>
          <w:iCs/>
          <w:color w:val="000000"/>
          <w:sz w:val="20"/>
          <w:szCs w:val="20"/>
          <w:lang w:eastAsia="en-GB"/>
        </w:rPr>
        <w:t>Historical Knowledge, Historical Error: A Contemporary Guide to Practice.</w:t>
      </w:r>
      <w:r>
        <w:rPr>
          <w:rFonts w:ascii="Georgia" w:eastAsia="Times New Roman" w:hAnsi="Georgia" w:cs="Times New Roman"/>
          <w:color w:val="000000"/>
          <w:sz w:val="20"/>
          <w:szCs w:val="20"/>
          <w:lang w:eastAsia="en-GB"/>
        </w:rPr>
        <w:t> Chicago: University of Chicago Press.</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18"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North, D. (2005). </w:t>
      </w:r>
      <w:r>
        <w:rPr>
          <w:rFonts w:ascii="Georgia" w:eastAsia="Times New Roman" w:hAnsi="Georgia" w:cs="Times New Roman"/>
          <w:i/>
          <w:iCs/>
          <w:color w:val="000000"/>
          <w:sz w:val="20"/>
          <w:szCs w:val="20"/>
          <w:lang w:eastAsia="en-GB"/>
        </w:rPr>
        <w:t>Understanding the P</w:t>
      </w:r>
      <w:r>
        <w:rPr>
          <w:rFonts w:ascii="Georgia" w:eastAsia="Times New Roman" w:hAnsi="Georgia" w:cs="Times New Roman"/>
          <w:i/>
          <w:iCs/>
          <w:color w:val="000000"/>
          <w:sz w:val="20"/>
          <w:szCs w:val="20"/>
          <w:lang w:eastAsia="en-GB"/>
        </w:rPr>
        <w:t>rocess of Economic Change.</w:t>
      </w:r>
      <w:r>
        <w:rPr>
          <w:rFonts w:ascii="Georgia" w:eastAsia="Times New Roman" w:hAnsi="Georgia" w:cs="Times New Roman"/>
          <w:color w:val="000000"/>
          <w:sz w:val="20"/>
          <w:szCs w:val="20"/>
          <w:lang w:eastAsia="en-GB"/>
        </w:rPr>
        <w:t> Princeton: Princeton University Press.</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19"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O’Toole, J. M. (ed.) (1997). </w:t>
      </w:r>
      <w:proofErr w:type="gramStart"/>
      <w:r>
        <w:rPr>
          <w:rFonts w:ascii="Georgia" w:eastAsia="Times New Roman" w:hAnsi="Georgia" w:cs="Times New Roman"/>
          <w:i/>
          <w:iCs/>
          <w:color w:val="000000"/>
          <w:sz w:val="20"/>
          <w:szCs w:val="20"/>
          <w:lang w:eastAsia="en-GB"/>
        </w:rPr>
        <w:t>The Records of American Business.</w:t>
      </w:r>
      <w:proofErr w:type="gramEnd"/>
      <w:r>
        <w:rPr>
          <w:rFonts w:ascii="Georgia" w:eastAsia="Times New Roman" w:hAnsi="Georgia" w:cs="Times New Roman"/>
          <w:color w:val="000000"/>
          <w:sz w:val="20"/>
          <w:szCs w:val="20"/>
          <w:lang w:eastAsia="en-GB"/>
        </w:rPr>
        <w:t> Chicago: Society of American Archivists.</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20"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proofErr w:type="spellStart"/>
      <w:r>
        <w:rPr>
          <w:rFonts w:ascii="Georgia" w:eastAsia="Times New Roman" w:hAnsi="Georgia" w:cs="Times New Roman"/>
          <w:color w:val="000000"/>
          <w:sz w:val="20"/>
          <w:szCs w:val="20"/>
          <w:lang w:eastAsia="en-GB"/>
        </w:rPr>
        <w:lastRenderedPageBreak/>
        <w:t>Rowlinson</w:t>
      </w:r>
      <w:proofErr w:type="spellEnd"/>
      <w:r>
        <w:rPr>
          <w:rFonts w:ascii="Georgia" w:eastAsia="Times New Roman" w:hAnsi="Georgia" w:cs="Times New Roman"/>
          <w:color w:val="000000"/>
          <w:sz w:val="20"/>
          <w:szCs w:val="20"/>
          <w:lang w:eastAsia="en-GB"/>
        </w:rPr>
        <w:t xml:space="preserve">, M. (2004). “Historical Analysis of Company Documents.” In C. </w:t>
      </w:r>
      <w:proofErr w:type="spellStart"/>
      <w:r>
        <w:rPr>
          <w:rFonts w:ascii="Georgia" w:eastAsia="Times New Roman" w:hAnsi="Georgia" w:cs="Times New Roman"/>
          <w:color w:val="000000"/>
          <w:sz w:val="20"/>
          <w:szCs w:val="20"/>
          <w:lang w:eastAsia="en-GB"/>
        </w:rPr>
        <w:t>Cassell</w:t>
      </w:r>
      <w:proofErr w:type="spellEnd"/>
      <w:r>
        <w:rPr>
          <w:rFonts w:ascii="Georgia" w:eastAsia="Times New Roman" w:hAnsi="Georgia" w:cs="Times New Roman"/>
          <w:color w:val="000000"/>
          <w:sz w:val="20"/>
          <w:szCs w:val="20"/>
          <w:lang w:eastAsia="en-GB"/>
        </w:rPr>
        <w:t xml:space="preserve"> and </w:t>
      </w:r>
      <w:r>
        <w:rPr>
          <w:rFonts w:ascii="Georgia" w:eastAsia="Times New Roman" w:hAnsi="Georgia" w:cs="Times New Roman"/>
          <w:color w:val="000000"/>
          <w:sz w:val="20"/>
          <w:szCs w:val="20"/>
          <w:lang w:eastAsia="en-GB"/>
        </w:rPr>
        <w:t xml:space="preserve">G. </w:t>
      </w:r>
      <w:proofErr w:type="spellStart"/>
      <w:r>
        <w:rPr>
          <w:rFonts w:ascii="Georgia" w:eastAsia="Times New Roman" w:hAnsi="Georgia" w:cs="Times New Roman"/>
          <w:color w:val="000000"/>
          <w:sz w:val="20"/>
          <w:szCs w:val="20"/>
          <w:lang w:eastAsia="en-GB"/>
        </w:rPr>
        <w:t>Symon</w:t>
      </w:r>
      <w:proofErr w:type="spellEnd"/>
      <w:r>
        <w:rPr>
          <w:rFonts w:ascii="Georgia" w:eastAsia="Times New Roman" w:hAnsi="Georgia" w:cs="Times New Roman"/>
          <w:color w:val="000000"/>
          <w:sz w:val="20"/>
          <w:szCs w:val="20"/>
          <w:lang w:eastAsia="en-GB"/>
        </w:rPr>
        <w:t>, </w:t>
      </w:r>
      <w:r>
        <w:rPr>
          <w:rFonts w:ascii="Georgia" w:eastAsia="Times New Roman" w:hAnsi="Georgia" w:cs="Times New Roman"/>
          <w:i/>
          <w:iCs/>
          <w:color w:val="000000"/>
          <w:sz w:val="20"/>
          <w:szCs w:val="20"/>
          <w:lang w:eastAsia="en-GB"/>
        </w:rPr>
        <w:t>Essential Guide to Qualitative Methods in Organizational Research.</w:t>
      </w:r>
      <w:r>
        <w:rPr>
          <w:rFonts w:ascii="Georgia" w:eastAsia="Times New Roman" w:hAnsi="Georgia" w:cs="Times New Roman"/>
          <w:color w:val="000000"/>
          <w:sz w:val="20"/>
          <w:szCs w:val="20"/>
          <w:lang w:eastAsia="en-GB"/>
        </w:rPr>
        <w:t> London: Sage: 303–11.</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21"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Schumpeter, J. (1942). </w:t>
      </w:r>
      <w:proofErr w:type="gramStart"/>
      <w:r>
        <w:rPr>
          <w:rFonts w:ascii="Georgia" w:eastAsia="Times New Roman" w:hAnsi="Georgia" w:cs="Times New Roman"/>
          <w:i/>
          <w:iCs/>
          <w:color w:val="000000"/>
          <w:sz w:val="20"/>
          <w:szCs w:val="20"/>
          <w:lang w:eastAsia="en-GB"/>
        </w:rPr>
        <w:t>Capitalism, Socialism and Democracy.</w:t>
      </w:r>
      <w:proofErr w:type="gramEnd"/>
      <w:r>
        <w:rPr>
          <w:rFonts w:ascii="Georgia" w:eastAsia="Times New Roman" w:hAnsi="Georgia" w:cs="Times New Roman"/>
          <w:color w:val="000000"/>
          <w:sz w:val="20"/>
          <w:szCs w:val="20"/>
          <w:lang w:eastAsia="en-GB"/>
        </w:rPr>
        <w:t> New York: Harper Brothers.</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22"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proofErr w:type="gramStart"/>
      <w:r>
        <w:rPr>
          <w:rFonts w:ascii="Georgia" w:eastAsia="Times New Roman" w:hAnsi="Georgia" w:cs="Times New Roman"/>
          <w:color w:val="000000"/>
          <w:sz w:val="20"/>
          <w:szCs w:val="20"/>
          <w:lang w:eastAsia="en-GB"/>
        </w:rPr>
        <w:t>Schwarzkopf, S. (2012).</w:t>
      </w:r>
      <w:proofErr w:type="gramEnd"/>
      <w:r>
        <w:rPr>
          <w:rFonts w:ascii="Georgia" w:eastAsia="Times New Roman" w:hAnsi="Georgia" w:cs="Times New Roman"/>
          <w:color w:val="000000"/>
          <w:sz w:val="20"/>
          <w:szCs w:val="20"/>
          <w:lang w:eastAsia="en-GB"/>
        </w:rPr>
        <w:t xml:space="preserve"> “What Is an Archive—and </w:t>
      </w:r>
      <w:proofErr w:type="gramStart"/>
      <w:r>
        <w:rPr>
          <w:rFonts w:ascii="Georgia" w:eastAsia="Times New Roman" w:hAnsi="Georgia" w:cs="Times New Roman"/>
          <w:color w:val="000000"/>
          <w:sz w:val="20"/>
          <w:szCs w:val="20"/>
          <w:lang w:eastAsia="en-GB"/>
        </w:rPr>
        <w:t>Where</w:t>
      </w:r>
      <w:proofErr w:type="gramEnd"/>
      <w:r>
        <w:rPr>
          <w:rFonts w:ascii="Georgia" w:eastAsia="Times New Roman" w:hAnsi="Georgia" w:cs="Times New Roman"/>
          <w:color w:val="000000"/>
          <w:sz w:val="20"/>
          <w:szCs w:val="20"/>
          <w:lang w:eastAsia="en-GB"/>
        </w:rPr>
        <w:t xml:space="preserve"> is it? Why </w:t>
      </w:r>
      <w:r>
        <w:rPr>
          <w:rFonts w:ascii="Georgia" w:eastAsia="Times New Roman" w:hAnsi="Georgia" w:cs="Times New Roman"/>
          <w:color w:val="000000"/>
          <w:sz w:val="20"/>
          <w:szCs w:val="20"/>
          <w:lang w:eastAsia="en-GB"/>
        </w:rPr>
        <w:t>Business Historians Need a Constructive Theory of the Archive,” </w:t>
      </w:r>
      <w:r>
        <w:rPr>
          <w:rFonts w:ascii="Georgia" w:eastAsia="Times New Roman" w:hAnsi="Georgia" w:cs="Times New Roman"/>
          <w:i/>
          <w:iCs/>
          <w:color w:val="000000"/>
          <w:sz w:val="20"/>
          <w:szCs w:val="20"/>
          <w:lang w:eastAsia="en-GB"/>
        </w:rPr>
        <w:t>Business Archives</w:t>
      </w:r>
      <w:r>
        <w:rPr>
          <w:rFonts w:ascii="Georgia" w:eastAsia="Times New Roman" w:hAnsi="Georgia" w:cs="Times New Roman"/>
          <w:color w:val="000000"/>
          <w:sz w:val="20"/>
          <w:szCs w:val="20"/>
          <w:lang w:eastAsia="en-GB"/>
        </w:rPr>
        <w:t>, 105: 1–9.</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23"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Scott, J. (1999). </w:t>
      </w:r>
      <w:proofErr w:type="gramStart"/>
      <w:r>
        <w:rPr>
          <w:rFonts w:ascii="Georgia" w:eastAsia="Times New Roman" w:hAnsi="Georgia" w:cs="Times New Roman"/>
          <w:i/>
          <w:iCs/>
          <w:color w:val="000000"/>
          <w:sz w:val="20"/>
          <w:szCs w:val="20"/>
          <w:lang w:eastAsia="en-GB"/>
        </w:rPr>
        <w:t>Gender and the Politics of History.</w:t>
      </w:r>
      <w:proofErr w:type="gramEnd"/>
      <w:r>
        <w:rPr>
          <w:rFonts w:ascii="Georgia" w:eastAsia="Times New Roman" w:hAnsi="Georgia" w:cs="Times New Roman"/>
          <w:color w:val="000000"/>
          <w:sz w:val="20"/>
          <w:szCs w:val="20"/>
          <w:lang w:eastAsia="en-GB"/>
        </w:rPr>
        <w:t> New York: Columbia University Press.</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24"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Sewell, W. (2005). </w:t>
      </w:r>
      <w:r>
        <w:rPr>
          <w:rFonts w:ascii="Georgia" w:eastAsia="Times New Roman" w:hAnsi="Georgia" w:cs="Times New Roman"/>
          <w:i/>
          <w:iCs/>
          <w:color w:val="000000"/>
          <w:sz w:val="20"/>
          <w:szCs w:val="20"/>
          <w:lang w:eastAsia="en-GB"/>
        </w:rPr>
        <w:t>Logics of History: Social Theory and Social Transfo</w:t>
      </w:r>
      <w:r>
        <w:rPr>
          <w:rFonts w:ascii="Georgia" w:eastAsia="Times New Roman" w:hAnsi="Georgia" w:cs="Times New Roman"/>
          <w:i/>
          <w:iCs/>
          <w:color w:val="000000"/>
          <w:sz w:val="20"/>
          <w:szCs w:val="20"/>
          <w:lang w:eastAsia="en-GB"/>
        </w:rPr>
        <w:t>rmation.</w:t>
      </w:r>
      <w:r>
        <w:rPr>
          <w:rFonts w:ascii="Georgia" w:eastAsia="Times New Roman" w:hAnsi="Georgia" w:cs="Times New Roman"/>
          <w:color w:val="000000"/>
          <w:sz w:val="20"/>
          <w:szCs w:val="20"/>
          <w:lang w:eastAsia="en-GB"/>
        </w:rPr>
        <w:t> Chicago: University of Chicago Press.</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25"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r>
        <w:rPr>
          <w:rFonts w:ascii="Georgia" w:eastAsia="Times New Roman" w:hAnsi="Georgia" w:cs="Times New Roman"/>
          <w:color w:val="000000"/>
          <w:sz w:val="20"/>
          <w:szCs w:val="20"/>
          <w:lang w:eastAsia="en-GB"/>
        </w:rPr>
        <w:t>Snyder, T. (ed.) (2010). </w:t>
      </w:r>
      <w:r>
        <w:rPr>
          <w:rFonts w:ascii="Georgia" w:eastAsia="Times New Roman" w:hAnsi="Georgia" w:cs="Times New Roman"/>
          <w:i/>
          <w:iCs/>
          <w:color w:val="000000"/>
          <w:sz w:val="20"/>
          <w:szCs w:val="20"/>
          <w:lang w:eastAsia="en-GB"/>
        </w:rPr>
        <w:t>Business History in the United States: A Guide to Archival Collections.</w:t>
      </w:r>
      <w:r>
        <w:rPr>
          <w:rFonts w:ascii="Georgia" w:eastAsia="Times New Roman" w:hAnsi="Georgia" w:cs="Times New Roman"/>
          <w:color w:val="000000"/>
          <w:sz w:val="20"/>
          <w:szCs w:val="20"/>
          <w:lang w:eastAsia="en-GB"/>
        </w:rPr>
        <w:t> Washington, DC: German Historical Institute.</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26"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proofErr w:type="spellStart"/>
      <w:r>
        <w:rPr>
          <w:rFonts w:ascii="Georgia" w:eastAsia="Times New Roman" w:hAnsi="Georgia" w:cs="Times New Roman"/>
          <w:color w:val="000000"/>
          <w:sz w:val="20"/>
          <w:szCs w:val="20"/>
          <w:lang w:eastAsia="en-GB"/>
        </w:rPr>
        <w:t>Steedman</w:t>
      </w:r>
      <w:proofErr w:type="spellEnd"/>
      <w:r>
        <w:rPr>
          <w:rFonts w:ascii="Georgia" w:eastAsia="Times New Roman" w:hAnsi="Georgia" w:cs="Times New Roman"/>
          <w:color w:val="000000"/>
          <w:sz w:val="20"/>
          <w:szCs w:val="20"/>
          <w:lang w:eastAsia="en-GB"/>
        </w:rPr>
        <w:t>, C. (2002). </w:t>
      </w:r>
      <w:r>
        <w:rPr>
          <w:rFonts w:ascii="Georgia" w:eastAsia="Times New Roman" w:hAnsi="Georgia" w:cs="Times New Roman"/>
          <w:i/>
          <w:iCs/>
          <w:color w:val="000000"/>
          <w:sz w:val="20"/>
          <w:szCs w:val="20"/>
          <w:lang w:eastAsia="en-GB"/>
        </w:rPr>
        <w:t>Dust: The Archive and Cultural History.</w:t>
      </w:r>
      <w:r>
        <w:rPr>
          <w:rFonts w:ascii="Georgia" w:eastAsia="Times New Roman" w:hAnsi="Georgia" w:cs="Times New Roman"/>
          <w:color w:val="000000"/>
          <w:sz w:val="20"/>
          <w:szCs w:val="20"/>
          <w:lang w:eastAsia="en-GB"/>
        </w:rPr>
        <w:t xml:space="preserve"> New </w:t>
      </w:r>
      <w:r>
        <w:rPr>
          <w:rFonts w:ascii="Georgia" w:eastAsia="Times New Roman" w:hAnsi="Georgia" w:cs="Times New Roman"/>
          <w:color w:val="000000"/>
          <w:sz w:val="20"/>
          <w:szCs w:val="20"/>
          <w:lang w:eastAsia="en-GB"/>
        </w:rPr>
        <w:t>Brunswick: Rutgers University Press.</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27"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after="225" w:line="285" w:lineRule="atLeast"/>
        <w:rPr>
          <w:rFonts w:ascii="Georgia" w:eastAsia="Times New Roman" w:hAnsi="Georgia" w:cs="Times New Roman"/>
          <w:color w:val="000000"/>
          <w:sz w:val="20"/>
          <w:szCs w:val="20"/>
          <w:lang w:eastAsia="en-GB"/>
        </w:rPr>
      </w:pPr>
      <w:proofErr w:type="spellStart"/>
      <w:r>
        <w:rPr>
          <w:rFonts w:ascii="Georgia" w:eastAsia="Times New Roman" w:hAnsi="Georgia" w:cs="Times New Roman"/>
          <w:color w:val="000000"/>
          <w:sz w:val="20"/>
          <w:szCs w:val="20"/>
          <w:lang w:eastAsia="en-GB"/>
        </w:rPr>
        <w:t>Suddaby</w:t>
      </w:r>
      <w:proofErr w:type="spellEnd"/>
      <w:r>
        <w:rPr>
          <w:rFonts w:ascii="Georgia" w:eastAsia="Times New Roman" w:hAnsi="Georgia" w:cs="Times New Roman"/>
          <w:color w:val="000000"/>
          <w:sz w:val="20"/>
          <w:szCs w:val="20"/>
          <w:lang w:eastAsia="en-GB"/>
        </w:rPr>
        <w:t>, R. (2006). “From the Editors: What Grounded Theory is Not,” </w:t>
      </w:r>
      <w:r>
        <w:rPr>
          <w:rFonts w:ascii="Georgia" w:eastAsia="Times New Roman" w:hAnsi="Georgia" w:cs="Times New Roman"/>
          <w:i/>
          <w:iCs/>
          <w:color w:val="000000"/>
          <w:sz w:val="20"/>
          <w:szCs w:val="20"/>
          <w:lang w:eastAsia="en-GB"/>
        </w:rPr>
        <w:t>Academy of Management Journal</w:t>
      </w:r>
      <w:proofErr w:type="gramStart"/>
      <w:r>
        <w:rPr>
          <w:rFonts w:ascii="Georgia" w:eastAsia="Times New Roman" w:hAnsi="Georgia" w:cs="Times New Roman"/>
          <w:i/>
          <w:iCs/>
          <w:color w:val="000000"/>
          <w:sz w:val="20"/>
          <w:szCs w:val="20"/>
          <w:lang w:eastAsia="en-GB"/>
        </w:rPr>
        <w:t>,</w:t>
      </w:r>
      <w:r>
        <w:rPr>
          <w:rFonts w:ascii="Georgia" w:eastAsia="Times New Roman" w:hAnsi="Georgia" w:cs="Times New Roman"/>
          <w:color w:val="000000"/>
          <w:sz w:val="20"/>
          <w:szCs w:val="20"/>
          <w:lang w:eastAsia="en-GB"/>
        </w:rPr>
        <w:t>49</w:t>
      </w:r>
      <w:proofErr w:type="gramEnd"/>
      <w:r>
        <w:rPr>
          <w:rFonts w:ascii="Georgia" w:eastAsia="Times New Roman" w:hAnsi="Georgia" w:cs="Times New Roman"/>
          <w:color w:val="000000"/>
          <w:sz w:val="20"/>
          <w:szCs w:val="20"/>
          <w:lang w:eastAsia="en-GB"/>
        </w:rPr>
        <w:t>: 633–42.</w:t>
      </w:r>
      <w:r>
        <w:rPr>
          <w:rFonts w:ascii="Georgia" w:eastAsia="Times New Roman" w:hAnsi="Georgia" w:cs="Times New Roman"/>
          <w:noProof/>
          <w:color w:val="000000"/>
          <w:sz w:val="20"/>
          <w:szCs w:val="20"/>
          <w:lang w:val="en-US"/>
        </w:rPr>
        <mc:AlternateContent>
          <mc:Choice Requires="wps">
            <w:drawing>
              <wp:inline distT="0" distB="101600" distL="0" distR="0">
                <wp:extent cx="306705" cy="306705"/>
                <wp:effectExtent l="0" t="0" r="0" b="0"/>
                <wp:docPr id="28" name=""/>
                <wp:cNvGraphicFramePr/>
                <a:graphic xmlns:a="http://schemas.openxmlformats.org/drawingml/2006/main">
                  <a:graphicData uri="http://schemas.microsoft.com/office/word/2010/wordprocessingShape">
                    <wps:wsp>
                      <wps:cNvSpPr/>
                      <wps:spPr>
                        <a:xfrm>
                          <a:off x="0" y="0"/>
                          <a:ext cx="306000" cy="3060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inline>
            </w:drawing>
          </mc:Choice>
          <mc:Fallback>
            <w:pict>
              <v:rect id="shape_0" stroked="f" style="position:absolute;margin-left:0pt;margin-top:0pt;width:24.05pt;height:24.05pt">
                <w10:wrap type="none"/>
                <v:fill o:detectmouseclick="t" on="false"/>
                <v:stroke color="#3465a4" joinstyle="round" endcap="flat"/>
              </v:rect>
            </w:pict>
          </mc:Fallback>
        </mc:AlternateContent>
      </w:r>
    </w:p>
    <w:p w:rsidR="00073492" w:rsidRDefault="006F0DF2">
      <w:pPr>
        <w:shd w:val="clear" w:color="auto" w:fill="FFFFFF"/>
        <w:spacing w:before="360" w:after="75" w:line="225" w:lineRule="atLeast"/>
        <w:outlineLvl w:val="1"/>
        <w:rPr>
          <w:rFonts w:ascii="Tahoma" w:eastAsia="Times New Roman" w:hAnsi="Tahoma" w:cs="Tahoma"/>
          <w:b/>
          <w:bCs/>
          <w:color w:val="633D5D"/>
          <w:sz w:val="20"/>
          <w:szCs w:val="20"/>
          <w:lang w:eastAsia="en-GB"/>
        </w:rPr>
      </w:pPr>
      <w:r>
        <w:rPr>
          <w:rFonts w:ascii="Tahoma" w:eastAsia="Times New Roman" w:hAnsi="Tahoma" w:cs="Tahoma"/>
          <w:b/>
          <w:bCs/>
          <w:color w:val="633D5D"/>
          <w:sz w:val="20"/>
          <w:szCs w:val="20"/>
          <w:lang w:eastAsia="en-GB"/>
        </w:rPr>
        <w:t>Notes:</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w:t>
      </w:r>
      <w:hyperlink r:id="rId46" w:anchor="ref_acprof-9780199646890-chapter-12-note-2" w:history="1">
        <w:r>
          <w:rPr>
            <w:rStyle w:val="InternetLink"/>
            <w:rFonts w:ascii="Georgia" w:eastAsia="Times New Roman" w:hAnsi="Georgia" w:cs="Times New Roman"/>
            <w:color w:val="444444"/>
            <w:sz w:val="20"/>
            <w:szCs w:val="20"/>
            <w:lang w:eastAsia="en-GB"/>
          </w:rPr>
          <w:t>1</w:t>
        </w:r>
      </w:hyperlink>
      <w:r>
        <w:rPr>
          <w:rFonts w:ascii="Georgia" w:eastAsia="Times New Roman" w:hAnsi="Georgia" w:cs="Times New Roman"/>
          <w:color w:val="000000"/>
          <w:sz w:val="20"/>
          <w:szCs w:val="20"/>
          <w:lang w:eastAsia="en-GB"/>
        </w:rPr>
        <w:t xml:space="preserve">) Commonly archives are thought of as simply the house of the documents, but as we will see, more recent critical archives studies have suggested that the archive itself </w:t>
      </w:r>
      <w:r>
        <w:rPr>
          <w:rFonts w:ascii="Georgia" w:eastAsia="Times New Roman" w:hAnsi="Georgia" w:cs="Times New Roman"/>
          <w:color w:val="000000"/>
          <w:sz w:val="20"/>
          <w:szCs w:val="20"/>
          <w:lang w:eastAsia="en-GB"/>
        </w:rPr>
        <w:t>shapes the sources and hence cannot be simply treated as a container for historical documents.</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w:t>
      </w:r>
      <w:hyperlink r:id="rId47" w:anchor="ref_acprof-9780199646890-chapter-12-note-3" w:history="1">
        <w:r>
          <w:rPr>
            <w:rStyle w:val="InternetLink"/>
            <w:rFonts w:ascii="Georgia" w:eastAsia="Times New Roman" w:hAnsi="Georgia" w:cs="Times New Roman"/>
            <w:color w:val="444444"/>
            <w:sz w:val="20"/>
            <w:szCs w:val="20"/>
            <w:lang w:eastAsia="en-GB"/>
          </w:rPr>
          <w:t>2</w:t>
        </w:r>
      </w:hyperlink>
      <w:r>
        <w:rPr>
          <w:rFonts w:ascii="Georgia" w:eastAsia="Times New Roman" w:hAnsi="Georgia" w:cs="Times New Roman"/>
          <w:color w:val="000000"/>
          <w:sz w:val="20"/>
          <w:szCs w:val="20"/>
          <w:lang w:eastAsia="en-GB"/>
        </w:rPr>
        <w:t>) It is certainly possible to use sources to test a hypothesis in the way done in more positivist social science, and sometimes historians will do so, but primary sources and their uses raise other issues that call this mode of anal</w:t>
      </w:r>
      <w:r>
        <w:rPr>
          <w:rFonts w:ascii="Georgia" w:eastAsia="Times New Roman" w:hAnsi="Georgia" w:cs="Times New Roman"/>
          <w:color w:val="000000"/>
          <w:sz w:val="20"/>
          <w:szCs w:val="20"/>
          <w:lang w:eastAsia="en-GB"/>
        </w:rPr>
        <w:t>ysis into question, as we shall see.</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w:t>
      </w:r>
      <w:hyperlink r:id="rId48" w:anchor="ref_acprof-9780199646890-chapter-12-note-4" w:history="1">
        <w:r>
          <w:rPr>
            <w:rStyle w:val="InternetLink"/>
            <w:rFonts w:ascii="Georgia" w:eastAsia="Times New Roman" w:hAnsi="Georgia" w:cs="Times New Roman"/>
            <w:color w:val="444444"/>
            <w:sz w:val="20"/>
            <w:szCs w:val="20"/>
            <w:lang w:eastAsia="en-GB"/>
          </w:rPr>
          <w:t>3</w:t>
        </w:r>
      </w:hyperlink>
      <w:r>
        <w:rPr>
          <w:rFonts w:ascii="Georgia" w:eastAsia="Times New Roman" w:hAnsi="Georgia" w:cs="Times New Roman"/>
          <w:color w:val="000000"/>
          <w:sz w:val="20"/>
          <w:szCs w:val="20"/>
          <w:lang w:eastAsia="en-GB"/>
        </w:rPr>
        <w:t xml:space="preserve">) For a discussion on how a </w:t>
      </w:r>
      <w:r>
        <w:rPr>
          <w:rFonts w:ascii="Georgia" w:eastAsia="Times New Roman" w:hAnsi="Georgia" w:cs="Times New Roman"/>
          <w:color w:val="000000"/>
          <w:sz w:val="20"/>
          <w:szCs w:val="20"/>
          <w:lang w:eastAsia="en-GB"/>
        </w:rPr>
        <w:t>researcher’s reading of archival and primary sources can be shaped by his/her social, ethnic, or cultural background as well as for his/her pre-existing theoretical paradigms, see </w:t>
      </w:r>
      <w:hyperlink r:id="rId49" w:anchor="acprof-9780199646890-chapter-12-bibItem-2" w:history="1">
        <w:r>
          <w:rPr>
            <w:rStyle w:val="InternetLink"/>
            <w:rFonts w:ascii="Georgia" w:eastAsia="Times New Roman" w:hAnsi="Georgia" w:cs="Times New Roman"/>
            <w:color w:val="444444"/>
            <w:sz w:val="20"/>
            <w:szCs w:val="20"/>
            <w:lang w:eastAsia="en-GB"/>
          </w:rPr>
          <w:t>Appleby et al. (1994)</w:t>
        </w:r>
      </w:hyperlink>
      <w:r>
        <w:rPr>
          <w:rFonts w:ascii="Georgia" w:eastAsia="Times New Roman" w:hAnsi="Georgia" w:cs="Times New Roman"/>
          <w:color w:val="000000"/>
          <w:sz w:val="20"/>
          <w:szCs w:val="20"/>
          <w:lang w:eastAsia="en-GB"/>
        </w:rPr>
        <w:t> and the collection of essays in </w:t>
      </w:r>
      <w:hyperlink r:id="rId50" w:anchor="acprof-9780199646890-chapter-12-bibItem-5" w:history="1">
        <w:r>
          <w:rPr>
            <w:rStyle w:val="InternetLink"/>
            <w:rFonts w:ascii="Georgia" w:eastAsia="Times New Roman" w:hAnsi="Georgia" w:cs="Times New Roman"/>
            <w:color w:val="444444"/>
            <w:sz w:val="20"/>
            <w:szCs w:val="20"/>
            <w:lang w:eastAsia="en-GB"/>
          </w:rPr>
          <w:t>Burton (2005)</w:t>
        </w:r>
      </w:hyperlink>
      <w:r>
        <w:rPr>
          <w:rFonts w:ascii="Georgia" w:eastAsia="Times New Roman" w:hAnsi="Georgia" w:cs="Times New Roman"/>
          <w:color w:val="000000"/>
          <w:sz w:val="20"/>
          <w:szCs w:val="20"/>
          <w:lang w:eastAsia="en-GB"/>
        </w:rPr>
        <w:t>.</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w:t>
      </w:r>
      <w:hyperlink r:id="rId51" w:anchor="ref_acprof-9780199646890-chapter-12-note-5" w:history="1">
        <w:r>
          <w:rPr>
            <w:rStyle w:val="InternetLink"/>
            <w:rFonts w:ascii="Georgia" w:eastAsia="Times New Roman" w:hAnsi="Georgia" w:cs="Times New Roman"/>
            <w:color w:val="444444"/>
            <w:sz w:val="20"/>
            <w:szCs w:val="20"/>
            <w:lang w:eastAsia="en-GB"/>
          </w:rPr>
          <w:t>4</w:t>
        </w:r>
      </w:hyperlink>
      <w:r>
        <w:rPr>
          <w:rFonts w:ascii="Georgia" w:eastAsia="Times New Roman" w:hAnsi="Georgia" w:cs="Times New Roman"/>
          <w:color w:val="000000"/>
          <w:sz w:val="20"/>
          <w:szCs w:val="20"/>
          <w:lang w:eastAsia="en-GB"/>
        </w:rPr>
        <w:t xml:space="preserve">) For purposes of analysis some variables can be treated as provisionally independent—one does not need to explain the big bang or the process of </w:t>
      </w:r>
      <w:proofErr w:type="spellStart"/>
      <w:r>
        <w:rPr>
          <w:rFonts w:ascii="Georgia" w:eastAsia="Times New Roman" w:hAnsi="Georgia" w:cs="Times New Roman"/>
          <w:color w:val="000000"/>
          <w:sz w:val="20"/>
          <w:szCs w:val="20"/>
          <w:lang w:eastAsia="en-GB"/>
        </w:rPr>
        <w:t>geomorphism</w:t>
      </w:r>
      <w:proofErr w:type="spellEnd"/>
      <w:r>
        <w:rPr>
          <w:rFonts w:ascii="Georgia" w:eastAsia="Times New Roman" w:hAnsi="Georgia" w:cs="Times New Roman"/>
          <w:color w:val="000000"/>
          <w:sz w:val="20"/>
          <w:szCs w:val="20"/>
          <w:lang w:eastAsia="en-GB"/>
        </w:rPr>
        <w:t xml:space="preserve"> to understand how Columbus sailed to the New World. Those variables </w:t>
      </w:r>
      <w:r>
        <w:rPr>
          <w:rFonts w:ascii="Georgia" w:eastAsia="Times New Roman" w:hAnsi="Georgia" w:cs="Times New Roman"/>
          <w:color w:val="000000"/>
          <w:sz w:val="20"/>
          <w:szCs w:val="20"/>
          <w:lang w:eastAsia="en-GB"/>
        </w:rPr>
        <w:t>that can be treated independently, however, are often of little explanatory interest.</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w:t>
      </w:r>
      <w:hyperlink r:id="rId52" w:anchor="ref_acprof-9780199646890-chapter-12-note-6" w:history="1">
        <w:r>
          <w:rPr>
            <w:rStyle w:val="InternetLink"/>
            <w:rFonts w:ascii="Georgia" w:eastAsia="Times New Roman" w:hAnsi="Georgia" w:cs="Times New Roman"/>
            <w:color w:val="444444"/>
            <w:sz w:val="20"/>
            <w:szCs w:val="20"/>
            <w:lang w:eastAsia="en-GB"/>
          </w:rPr>
          <w:t>5</w:t>
        </w:r>
      </w:hyperlink>
      <w:r>
        <w:rPr>
          <w:rFonts w:ascii="Georgia" w:eastAsia="Times New Roman" w:hAnsi="Georgia" w:cs="Times New Roman"/>
          <w:color w:val="000000"/>
          <w:sz w:val="20"/>
          <w:szCs w:val="20"/>
          <w:lang w:eastAsia="en-GB"/>
        </w:rPr>
        <w:t>) Scholars dedicated to a rigorous social science model of history may bring questions to the past derived from current theory. They may find that what they can do with their theory is quite limited, however. Sources often do not present the</w:t>
      </w:r>
      <w:r>
        <w:rPr>
          <w:rFonts w:ascii="Georgia" w:eastAsia="Times New Roman" w:hAnsi="Georgia" w:cs="Times New Roman"/>
          <w:color w:val="000000"/>
          <w:sz w:val="20"/>
          <w:szCs w:val="20"/>
          <w:lang w:eastAsia="en-GB"/>
        </w:rPr>
        <w:t xml:space="preserve">mselves in ways amenable to present day theory, which was </w:t>
      </w:r>
      <w:r>
        <w:rPr>
          <w:rFonts w:ascii="Georgia" w:eastAsia="Times New Roman" w:hAnsi="Georgia" w:cs="Times New Roman"/>
          <w:color w:val="000000"/>
          <w:sz w:val="20"/>
          <w:szCs w:val="20"/>
          <w:lang w:eastAsia="en-GB"/>
        </w:rPr>
        <w:lastRenderedPageBreak/>
        <w:t>built with a different world of data. Available sources may both confirm and disconfirm theories, without there being sufficient information to ever resolve the issue. Creative scholars can find way</w:t>
      </w:r>
      <w:r>
        <w:rPr>
          <w:rFonts w:ascii="Georgia" w:eastAsia="Times New Roman" w:hAnsi="Georgia" w:cs="Times New Roman"/>
          <w:color w:val="000000"/>
          <w:sz w:val="20"/>
          <w:szCs w:val="20"/>
          <w:lang w:eastAsia="en-GB"/>
        </w:rPr>
        <w:t xml:space="preserve">s of filling the gaps, but in doing so they may be forced to narrow their research and questions to those few things that can be researched in ways that comport with contemporary theory. </w:t>
      </w:r>
      <w:proofErr w:type="gramStart"/>
      <w:r>
        <w:rPr>
          <w:rFonts w:ascii="Georgia" w:eastAsia="Times New Roman" w:hAnsi="Georgia" w:cs="Times New Roman"/>
          <w:color w:val="000000"/>
          <w:sz w:val="20"/>
          <w:szCs w:val="20"/>
          <w:lang w:eastAsia="en-GB"/>
        </w:rPr>
        <w:t>Thus theoretical rigor risks missing what is most interesting and val</w:t>
      </w:r>
      <w:r>
        <w:rPr>
          <w:rFonts w:ascii="Georgia" w:eastAsia="Times New Roman" w:hAnsi="Georgia" w:cs="Times New Roman"/>
          <w:color w:val="000000"/>
          <w:sz w:val="20"/>
          <w:szCs w:val="20"/>
          <w:lang w:eastAsia="en-GB"/>
        </w:rPr>
        <w:t>uable about the study of the past.</w:t>
      </w:r>
      <w:proofErr w:type="gramEnd"/>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w:t>
      </w:r>
      <w:hyperlink r:id="rId53" w:anchor="ref_acprof-9780199646890-chapter-12-note-7" w:history="1">
        <w:r>
          <w:rPr>
            <w:rStyle w:val="InternetLink"/>
            <w:rFonts w:ascii="Georgia" w:eastAsia="Times New Roman" w:hAnsi="Georgia" w:cs="Times New Roman"/>
            <w:color w:val="444444"/>
            <w:sz w:val="20"/>
            <w:szCs w:val="20"/>
            <w:lang w:eastAsia="en-GB"/>
          </w:rPr>
          <w:t>6</w:t>
        </w:r>
      </w:hyperlink>
      <w:r>
        <w:rPr>
          <w:rFonts w:ascii="Georgia" w:eastAsia="Times New Roman" w:hAnsi="Georgia" w:cs="Times New Roman"/>
          <w:color w:val="000000"/>
          <w:sz w:val="20"/>
          <w:szCs w:val="20"/>
          <w:lang w:eastAsia="en-GB"/>
        </w:rPr>
        <w:t xml:space="preserve">) The cause of change may come from </w:t>
      </w:r>
      <w:r>
        <w:rPr>
          <w:rFonts w:ascii="Georgia" w:eastAsia="Times New Roman" w:hAnsi="Georgia" w:cs="Times New Roman"/>
          <w:color w:val="000000"/>
          <w:sz w:val="20"/>
          <w:szCs w:val="20"/>
          <w:lang w:eastAsia="en-GB"/>
        </w:rPr>
        <w:t>the articulation of new meanings, even new types of language, which change how people think of and what people believe about the world. Or they may come from changes in technology or economic processes or even environmental shifts that change the distribut</w:t>
      </w:r>
      <w:r>
        <w:rPr>
          <w:rFonts w:ascii="Georgia" w:eastAsia="Times New Roman" w:hAnsi="Georgia" w:cs="Times New Roman"/>
          <w:color w:val="000000"/>
          <w:sz w:val="20"/>
          <w:szCs w:val="20"/>
          <w:lang w:eastAsia="en-GB"/>
        </w:rPr>
        <w:t>ion of resources among actors.</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w:t>
      </w:r>
      <w:hyperlink r:id="rId54" w:anchor="ref_acprof-9780199646890-chapter-12-note-8" w:history="1">
        <w:r>
          <w:rPr>
            <w:rStyle w:val="InternetLink"/>
            <w:rFonts w:ascii="Georgia" w:eastAsia="Times New Roman" w:hAnsi="Georgia" w:cs="Times New Roman"/>
            <w:color w:val="444444"/>
            <w:sz w:val="20"/>
            <w:szCs w:val="20"/>
            <w:lang w:eastAsia="en-GB"/>
          </w:rPr>
          <w:t>7</w:t>
        </w:r>
      </w:hyperlink>
      <w:r>
        <w:rPr>
          <w:rFonts w:ascii="Georgia" w:eastAsia="Times New Roman" w:hAnsi="Georgia" w:cs="Times New Roman"/>
          <w:color w:val="000000"/>
          <w:sz w:val="20"/>
          <w:szCs w:val="20"/>
          <w:lang w:eastAsia="en-GB"/>
        </w:rPr>
        <w:t>) For those of a more radical postmodern</w:t>
      </w:r>
      <w:r>
        <w:rPr>
          <w:rFonts w:ascii="Georgia" w:eastAsia="Times New Roman" w:hAnsi="Georgia" w:cs="Times New Roman"/>
          <w:color w:val="000000"/>
          <w:sz w:val="20"/>
          <w:szCs w:val="20"/>
          <w:lang w:eastAsia="en-GB"/>
        </w:rPr>
        <w:t xml:space="preserve"> bent, legitimate representation of the past may also require self-conscious discussions of one’s own cultural assumptions going into the archive and a more self-reflective narrative. But in either case, history proceeds by argumentation that brings togeth</w:t>
      </w:r>
      <w:r>
        <w:rPr>
          <w:rFonts w:ascii="Georgia" w:eastAsia="Times New Roman" w:hAnsi="Georgia" w:cs="Times New Roman"/>
          <w:color w:val="000000"/>
          <w:sz w:val="20"/>
          <w:szCs w:val="20"/>
          <w:lang w:eastAsia="en-GB"/>
        </w:rPr>
        <w:t>er competing interpretations.</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w:t>
      </w:r>
      <w:hyperlink r:id="rId55" w:anchor="ref_acprof-9780199646890-chapter-12-note-9" w:history="1">
        <w:r>
          <w:rPr>
            <w:rStyle w:val="InternetLink"/>
            <w:rFonts w:ascii="Georgia" w:eastAsia="Times New Roman" w:hAnsi="Georgia" w:cs="Times New Roman"/>
            <w:color w:val="444444"/>
            <w:sz w:val="20"/>
            <w:szCs w:val="20"/>
            <w:lang w:eastAsia="en-GB"/>
          </w:rPr>
          <w:t>8</w:t>
        </w:r>
      </w:hyperlink>
      <w:r>
        <w:rPr>
          <w:rFonts w:ascii="Georgia" w:eastAsia="Times New Roman" w:hAnsi="Georgia" w:cs="Times New Roman"/>
          <w:color w:val="000000"/>
          <w:sz w:val="20"/>
          <w:szCs w:val="20"/>
          <w:lang w:eastAsia="en-GB"/>
        </w:rPr>
        <w:t>) For interesting discussions on how arch</w:t>
      </w:r>
      <w:r>
        <w:rPr>
          <w:rFonts w:ascii="Georgia" w:eastAsia="Times New Roman" w:hAnsi="Georgia" w:cs="Times New Roman"/>
          <w:color w:val="000000"/>
          <w:sz w:val="20"/>
          <w:szCs w:val="20"/>
          <w:lang w:eastAsia="en-GB"/>
        </w:rPr>
        <w:t>ives might be used not only to preserve memory, but also to construct, distort, and even to </w:t>
      </w:r>
      <w:r>
        <w:rPr>
          <w:rFonts w:ascii="Georgia" w:eastAsia="Times New Roman" w:hAnsi="Georgia" w:cs="Times New Roman"/>
          <w:i/>
          <w:iCs/>
          <w:color w:val="000000"/>
          <w:sz w:val="20"/>
          <w:szCs w:val="20"/>
          <w:lang w:eastAsia="en-GB"/>
        </w:rPr>
        <w:t>bury</w:t>
      </w:r>
      <w:r>
        <w:rPr>
          <w:rFonts w:ascii="Georgia" w:eastAsia="Times New Roman" w:hAnsi="Georgia" w:cs="Times New Roman"/>
          <w:color w:val="000000"/>
          <w:sz w:val="20"/>
          <w:szCs w:val="20"/>
          <w:lang w:eastAsia="en-GB"/>
        </w:rPr>
        <w:t> pasts that some actors or institutions want to be forgotten, see </w:t>
      </w:r>
      <w:hyperlink r:id="rId56" w:anchor="acprof-9780199646890-chapter-12-bibItem-13" w:history="1">
        <w:r>
          <w:rPr>
            <w:rStyle w:val="InternetLink"/>
            <w:rFonts w:ascii="Georgia" w:eastAsia="Times New Roman" w:hAnsi="Georgia" w:cs="Times New Roman"/>
            <w:color w:val="444444"/>
            <w:sz w:val="20"/>
            <w:szCs w:val="20"/>
            <w:lang w:eastAsia="en-GB"/>
          </w:rPr>
          <w:t>Hamilton et al. (2002)</w:t>
        </w:r>
      </w:hyperlink>
      <w:r>
        <w:rPr>
          <w:rFonts w:ascii="Georgia" w:eastAsia="Times New Roman" w:hAnsi="Georgia" w:cs="Times New Roman"/>
          <w:color w:val="000000"/>
          <w:sz w:val="20"/>
          <w:szCs w:val="20"/>
          <w:lang w:eastAsia="en-GB"/>
        </w:rPr>
        <w:t> and </w:t>
      </w:r>
      <w:hyperlink r:id="rId57" w:anchor="acprof-9780199646890-chapter-12-bibItem-27" w:history="1">
        <w:proofErr w:type="spellStart"/>
        <w:r>
          <w:rPr>
            <w:rStyle w:val="InternetLink"/>
            <w:rFonts w:ascii="Georgia" w:eastAsia="Times New Roman" w:hAnsi="Georgia" w:cs="Times New Roman"/>
            <w:color w:val="444444"/>
            <w:sz w:val="20"/>
            <w:szCs w:val="20"/>
            <w:lang w:eastAsia="en-GB"/>
          </w:rPr>
          <w:t>Steedman</w:t>
        </w:r>
        <w:proofErr w:type="spellEnd"/>
        <w:r>
          <w:rPr>
            <w:rStyle w:val="InternetLink"/>
            <w:rFonts w:ascii="Georgia" w:eastAsia="Times New Roman" w:hAnsi="Georgia" w:cs="Times New Roman"/>
            <w:color w:val="444444"/>
            <w:sz w:val="20"/>
            <w:szCs w:val="20"/>
            <w:lang w:eastAsia="en-GB"/>
          </w:rPr>
          <w:t xml:space="preserve"> (2002)</w:t>
        </w:r>
      </w:hyperlink>
      <w:r>
        <w:rPr>
          <w:rFonts w:ascii="Georgia" w:eastAsia="Times New Roman" w:hAnsi="Georgia" w:cs="Times New Roman"/>
          <w:color w:val="000000"/>
          <w:sz w:val="20"/>
          <w:szCs w:val="20"/>
          <w:lang w:eastAsia="en-GB"/>
        </w:rPr>
        <w:t>.</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w:t>
      </w:r>
      <w:hyperlink r:id="rId58" w:anchor="ref_acprof-9780199646890-chapter-12-note-10" w:history="1">
        <w:r>
          <w:rPr>
            <w:rStyle w:val="InternetLink"/>
            <w:rFonts w:ascii="Georgia" w:eastAsia="Times New Roman" w:hAnsi="Georgia" w:cs="Times New Roman"/>
            <w:color w:val="444444"/>
            <w:sz w:val="20"/>
            <w:szCs w:val="20"/>
            <w:lang w:eastAsia="en-GB"/>
          </w:rPr>
          <w:t>9</w:t>
        </w:r>
      </w:hyperlink>
      <w:r>
        <w:rPr>
          <w:rFonts w:ascii="Georgia" w:eastAsia="Times New Roman" w:hAnsi="Georgia" w:cs="Times New Roman"/>
          <w:color w:val="000000"/>
          <w:sz w:val="20"/>
          <w:szCs w:val="20"/>
          <w:lang w:eastAsia="en-GB"/>
        </w:rPr>
        <w:t>) All of t</w:t>
      </w:r>
      <w:r>
        <w:rPr>
          <w:rFonts w:ascii="Georgia" w:eastAsia="Times New Roman" w:hAnsi="Georgia" w:cs="Times New Roman"/>
          <w:color w:val="000000"/>
          <w:sz w:val="20"/>
          <w:szCs w:val="20"/>
          <w:lang w:eastAsia="en-GB"/>
        </w:rPr>
        <w:t>he issues of time are multiplied when material is stored off site and must be recalled in advance, often with a restriction on how much per day. In underfunded archives, insufficient staff may be available to do the physical retrieval.</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w:t>
      </w:r>
      <w:hyperlink r:id="rId59" w:anchor="ref_acprof-9780199646890-chapter-12-note-11" w:history="1">
        <w:r>
          <w:rPr>
            <w:rStyle w:val="InternetLink"/>
            <w:rFonts w:ascii="Georgia" w:eastAsia="Times New Roman" w:hAnsi="Georgia" w:cs="Times New Roman"/>
            <w:color w:val="444444"/>
            <w:sz w:val="20"/>
            <w:szCs w:val="20"/>
            <w:lang w:eastAsia="en-GB"/>
          </w:rPr>
          <w:t>10</w:t>
        </w:r>
      </w:hyperlink>
      <w:r>
        <w:rPr>
          <w:rFonts w:ascii="Georgia" w:eastAsia="Times New Roman" w:hAnsi="Georgia" w:cs="Times New Roman"/>
          <w:color w:val="000000"/>
          <w:sz w:val="20"/>
          <w:szCs w:val="20"/>
          <w:lang w:eastAsia="en-GB"/>
        </w:rPr>
        <w:t xml:space="preserve">) Since collections arrive in archives at various times reflecting various states of the </w:t>
      </w:r>
      <w:r>
        <w:rPr>
          <w:rFonts w:ascii="Georgia" w:eastAsia="Times New Roman" w:hAnsi="Georgia" w:cs="Times New Roman"/>
          <w:color w:val="000000"/>
          <w:sz w:val="20"/>
          <w:szCs w:val="20"/>
          <w:lang w:eastAsia="en-GB"/>
        </w:rPr>
        <w:t>art, the finding aids of archives are often like palimpsests—one layer of information on top of another. Few archives can provide a complete item level description for all their collections, but increasingly digitalization of finding aids allows researcher</w:t>
      </w:r>
      <w:r>
        <w:rPr>
          <w:rFonts w:ascii="Georgia" w:eastAsia="Times New Roman" w:hAnsi="Georgia" w:cs="Times New Roman"/>
          <w:color w:val="000000"/>
          <w:sz w:val="20"/>
          <w:szCs w:val="20"/>
          <w:lang w:eastAsia="en-GB"/>
        </w:rPr>
        <w:t>s to conduct off site key word and Boolean searches on at least some collections or parts of collections. Almost invariably, the researcher will spend time consulting with the archivist, or in a large archive the archivist who specializes in the topic or c</w:t>
      </w:r>
      <w:r>
        <w:rPr>
          <w:rFonts w:ascii="Georgia" w:eastAsia="Times New Roman" w:hAnsi="Georgia" w:cs="Times New Roman"/>
          <w:color w:val="000000"/>
          <w:sz w:val="20"/>
          <w:szCs w:val="20"/>
          <w:lang w:eastAsia="en-GB"/>
        </w:rPr>
        <w:t>ollections of interest.</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w:t>
      </w:r>
      <w:hyperlink r:id="rId60" w:anchor="ref_acprof-9780199646890-chapter-12-note-12" w:history="1">
        <w:r>
          <w:rPr>
            <w:rStyle w:val="InternetLink"/>
            <w:rFonts w:ascii="Georgia" w:eastAsia="Times New Roman" w:hAnsi="Georgia" w:cs="Times New Roman"/>
            <w:color w:val="444444"/>
            <w:sz w:val="20"/>
            <w:szCs w:val="20"/>
            <w:lang w:eastAsia="en-GB"/>
          </w:rPr>
          <w:t>11</w:t>
        </w:r>
      </w:hyperlink>
      <w:r>
        <w:rPr>
          <w:rFonts w:ascii="Georgia" w:eastAsia="Times New Roman" w:hAnsi="Georgia" w:cs="Times New Roman"/>
          <w:color w:val="000000"/>
          <w:sz w:val="20"/>
          <w:szCs w:val="20"/>
          <w:lang w:eastAsia="en-GB"/>
        </w:rPr>
        <w:t>) This is not to say that documents in archiv</w:t>
      </w:r>
      <w:r>
        <w:rPr>
          <w:rFonts w:ascii="Georgia" w:eastAsia="Times New Roman" w:hAnsi="Georgia" w:cs="Times New Roman"/>
          <w:color w:val="000000"/>
          <w:sz w:val="20"/>
          <w:szCs w:val="20"/>
          <w:lang w:eastAsia="en-GB"/>
        </w:rPr>
        <w:t>es cannot be coded and organized in a more quantitative fashion.</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w:t>
      </w:r>
      <w:hyperlink r:id="rId61" w:anchor="ref_acprof-9780199646890-chapter-12-note-13" w:history="1">
        <w:r>
          <w:rPr>
            <w:rStyle w:val="InternetLink"/>
            <w:rFonts w:ascii="Georgia" w:eastAsia="Times New Roman" w:hAnsi="Georgia" w:cs="Times New Roman"/>
            <w:color w:val="444444"/>
            <w:sz w:val="20"/>
            <w:szCs w:val="20"/>
            <w:lang w:eastAsia="en-GB"/>
          </w:rPr>
          <w:t>12</w:t>
        </w:r>
      </w:hyperlink>
      <w:r>
        <w:rPr>
          <w:rFonts w:ascii="Georgia" w:eastAsia="Times New Roman" w:hAnsi="Georgia" w:cs="Times New Roman"/>
          <w:color w:val="000000"/>
          <w:sz w:val="20"/>
          <w:szCs w:val="20"/>
          <w:lang w:eastAsia="en-GB"/>
        </w:rPr>
        <w:t>) On</w:t>
      </w:r>
      <w:r>
        <w:rPr>
          <w:rFonts w:ascii="Georgia" w:eastAsia="Times New Roman" w:hAnsi="Georgia" w:cs="Times New Roman"/>
          <w:color w:val="000000"/>
          <w:sz w:val="20"/>
          <w:szCs w:val="20"/>
          <w:lang w:eastAsia="en-GB"/>
        </w:rPr>
        <w:t xml:space="preserve"> business archives see O’Toole, </w:t>
      </w:r>
      <w:r>
        <w:rPr>
          <w:rFonts w:ascii="Georgia" w:eastAsia="Times New Roman" w:hAnsi="Georgia" w:cs="Times New Roman"/>
          <w:i/>
          <w:iCs/>
          <w:color w:val="000000"/>
          <w:sz w:val="20"/>
          <w:szCs w:val="20"/>
          <w:lang w:eastAsia="en-GB"/>
        </w:rPr>
        <w:t>The Records of American Business</w:t>
      </w:r>
      <w:r>
        <w:rPr>
          <w:rFonts w:ascii="Georgia" w:eastAsia="Times New Roman" w:hAnsi="Georgia" w:cs="Times New Roman"/>
          <w:color w:val="000000"/>
          <w:sz w:val="20"/>
          <w:szCs w:val="20"/>
          <w:lang w:eastAsia="en-GB"/>
        </w:rPr>
        <w:t>. On the distinction between internal and external records, see Forbes and Kirsch, “The Study of Emerging Industries.”</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w:t>
      </w:r>
      <w:hyperlink r:id="rId62" w:anchor="ref_acprof-9780199646890-chapter-12-note-14" w:history="1">
        <w:r>
          <w:rPr>
            <w:rStyle w:val="InternetLink"/>
            <w:rFonts w:ascii="Georgia" w:eastAsia="Times New Roman" w:hAnsi="Georgia" w:cs="Times New Roman"/>
            <w:color w:val="444444"/>
            <w:sz w:val="20"/>
            <w:szCs w:val="20"/>
            <w:lang w:eastAsia="en-GB"/>
          </w:rPr>
          <w:t>13</w:t>
        </w:r>
      </w:hyperlink>
      <w:r>
        <w:rPr>
          <w:rFonts w:ascii="Georgia" w:eastAsia="Times New Roman" w:hAnsi="Georgia" w:cs="Times New Roman"/>
          <w:color w:val="000000"/>
          <w:sz w:val="20"/>
          <w:szCs w:val="20"/>
          <w:lang w:eastAsia="en-GB"/>
        </w:rPr>
        <w:t>) A starting point for locating business records includes Snyder (ed.), </w:t>
      </w:r>
      <w:r>
        <w:rPr>
          <w:rFonts w:ascii="Georgia" w:eastAsia="Times New Roman" w:hAnsi="Georgia" w:cs="Times New Roman"/>
          <w:i/>
          <w:iCs/>
          <w:color w:val="000000"/>
          <w:sz w:val="20"/>
          <w:szCs w:val="20"/>
          <w:lang w:eastAsia="en-GB"/>
        </w:rPr>
        <w:t xml:space="preserve">Business History in the United </w:t>
      </w:r>
      <w:proofErr w:type="spellStart"/>
      <w:r>
        <w:rPr>
          <w:rFonts w:ascii="Georgia" w:eastAsia="Times New Roman" w:hAnsi="Georgia" w:cs="Times New Roman"/>
          <w:i/>
          <w:iCs/>
          <w:color w:val="000000"/>
          <w:sz w:val="20"/>
          <w:szCs w:val="20"/>
          <w:lang w:eastAsia="en-GB"/>
        </w:rPr>
        <w:t>States.</w:t>
      </w:r>
      <w:r>
        <w:rPr>
          <w:rFonts w:ascii="Georgia" w:eastAsia="Times New Roman" w:hAnsi="Georgia" w:cs="Times New Roman"/>
          <w:color w:val="000000"/>
          <w:sz w:val="20"/>
          <w:szCs w:val="20"/>
          <w:lang w:eastAsia="en-GB"/>
        </w:rPr>
        <w:t>See</w:t>
      </w:r>
      <w:proofErr w:type="spellEnd"/>
      <w:r>
        <w:rPr>
          <w:rFonts w:ascii="Georgia" w:eastAsia="Times New Roman" w:hAnsi="Georgia" w:cs="Times New Roman"/>
          <w:color w:val="000000"/>
          <w:sz w:val="20"/>
          <w:szCs w:val="20"/>
          <w:lang w:eastAsia="en-GB"/>
        </w:rPr>
        <w:t xml:space="preserve"> also the content provided by</w:t>
      </w:r>
      <w:r>
        <w:rPr>
          <w:rFonts w:ascii="Georgia" w:eastAsia="Times New Roman" w:hAnsi="Georgia" w:cs="Times New Roman"/>
          <w:color w:val="000000"/>
          <w:sz w:val="20"/>
          <w:szCs w:val="20"/>
          <w:lang w:eastAsia="en-GB"/>
        </w:rPr>
        <w:t xml:space="preserve"> Virtual Library of Economic and Business History, at the website, &lt;</w:t>
      </w:r>
      <w:hyperlink r:id="rId63">
        <w:r>
          <w:rPr>
            <w:rStyle w:val="InternetLink"/>
            <w:rFonts w:ascii="Georgia" w:eastAsia="Times New Roman" w:hAnsi="Georgia" w:cs="Times New Roman"/>
            <w:color w:val="444444"/>
            <w:sz w:val="20"/>
            <w:szCs w:val="20"/>
            <w:lang w:eastAsia="en-GB"/>
          </w:rPr>
          <w:t>http://www.neha.nl/w3vl/index.html</w:t>
        </w:r>
      </w:hyperlink>
      <w:r>
        <w:rPr>
          <w:rFonts w:ascii="Georgia" w:eastAsia="Times New Roman" w:hAnsi="Georgia" w:cs="Times New Roman"/>
          <w:color w:val="000000"/>
          <w:sz w:val="20"/>
          <w:szCs w:val="20"/>
          <w:lang w:eastAsia="en-GB"/>
        </w:rPr>
        <w:t>&gt;.</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w:t>
      </w:r>
      <w:hyperlink r:id="rId64" w:anchor="ref_acprof-9780199646890-chapter-12-note-15" w:history="1">
        <w:r>
          <w:rPr>
            <w:rStyle w:val="InternetLink"/>
            <w:rFonts w:ascii="Georgia" w:eastAsia="Times New Roman" w:hAnsi="Georgia" w:cs="Times New Roman"/>
            <w:color w:val="444444"/>
            <w:sz w:val="20"/>
            <w:szCs w:val="20"/>
            <w:lang w:eastAsia="en-GB"/>
          </w:rPr>
          <w:t>14</w:t>
        </w:r>
      </w:hyperlink>
      <w:r>
        <w:rPr>
          <w:rFonts w:ascii="Georgia" w:eastAsia="Times New Roman" w:hAnsi="Georgia" w:cs="Times New Roman"/>
          <w:color w:val="000000"/>
          <w:sz w:val="20"/>
          <w:szCs w:val="20"/>
          <w:lang w:eastAsia="en-GB"/>
        </w:rPr>
        <w:t xml:space="preserve">) This is the same sort of </w:t>
      </w:r>
      <w:proofErr w:type="spellStart"/>
      <w:r>
        <w:rPr>
          <w:rFonts w:ascii="Georgia" w:eastAsia="Times New Roman" w:hAnsi="Georgia" w:cs="Times New Roman"/>
          <w:color w:val="000000"/>
          <w:sz w:val="20"/>
          <w:szCs w:val="20"/>
          <w:lang w:eastAsia="en-GB"/>
        </w:rPr>
        <w:t>replicability</w:t>
      </w:r>
      <w:proofErr w:type="spellEnd"/>
      <w:r>
        <w:rPr>
          <w:rFonts w:ascii="Georgia" w:eastAsia="Times New Roman" w:hAnsi="Georgia" w:cs="Times New Roman"/>
          <w:color w:val="000000"/>
          <w:sz w:val="20"/>
          <w:szCs w:val="20"/>
          <w:lang w:eastAsia="en-GB"/>
        </w:rPr>
        <w:t xml:space="preserve"> that is expected in other scientific disciplines. It may be the case, however, that sources used are not easily available to </w:t>
      </w:r>
      <w:r>
        <w:rPr>
          <w:rFonts w:ascii="Georgia" w:eastAsia="Times New Roman" w:hAnsi="Georgia" w:cs="Times New Roman"/>
          <w:color w:val="000000"/>
          <w:sz w:val="20"/>
          <w:szCs w:val="20"/>
          <w:lang w:eastAsia="en-GB"/>
        </w:rPr>
        <w:t>other scholars, or over time are lost or destroyed. Though unfortunate, such events do not necessarily invalidate the historian’s research.</w:t>
      </w:r>
    </w:p>
    <w:p w:rsidR="00073492" w:rsidRDefault="006F0DF2">
      <w:pPr>
        <w:shd w:val="clear" w:color="auto" w:fill="FFFFFF"/>
        <w:spacing w:after="225" w:line="285" w:lineRule="atLeast"/>
      </w:pPr>
      <w:r>
        <w:rPr>
          <w:rFonts w:ascii="Georgia" w:eastAsia="Times New Roman" w:hAnsi="Georgia" w:cs="Times New Roman"/>
          <w:color w:val="000000"/>
          <w:sz w:val="20"/>
          <w:szCs w:val="20"/>
          <w:lang w:eastAsia="en-GB"/>
        </w:rPr>
        <w:t>(</w:t>
      </w:r>
      <w:hyperlink r:id="rId65" w:anchor="ref_acprof-9780199646890-chapter-12-note-16" w:history="1">
        <w:r>
          <w:rPr>
            <w:rStyle w:val="InternetLink"/>
            <w:rFonts w:ascii="Georgia" w:eastAsia="Times New Roman" w:hAnsi="Georgia" w:cs="Times New Roman"/>
            <w:color w:val="444444"/>
            <w:sz w:val="20"/>
            <w:szCs w:val="20"/>
            <w:lang w:eastAsia="en-GB"/>
          </w:rPr>
          <w:t>15</w:t>
        </w:r>
      </w:hyperlink>
      <w:r>
        <w:rPr>
          <w:rFonts w:ascii="Georgia" w:eastAsia="Times New Roman" w:hAnsi="Georgia" w:cs="Times New Roman"/>
          <w:color w:val="000000"/>
          <w:sz w:val="20"/>
          <w:szCs w:val="20"/>
          <w:lang w:eastAsia="en-GB"/>
        </w:rPr>
        <w:t xml:space="preserve">) See for example, </w:t>
      </w:r>
      <w:proofErr w:type="spellStart"/>
      <w:r>
        <w:rPr>
          <w:rFonts w:ascii="Georgia" w:eastAsia="Times New Roman" w:hAnsi="Georgia" w:cs="Times New Roman"/>
          <w:color w:val="000000"/>
          <w:sz w:val="20"/>
          <w:szCs w:val="20"/>
          <w:lang w:eastAsia="en-GB"/>
        </w:rPr>
        <w:t>Khaire</w:t>
      </w:r>
      <w:proofErr w:type="spellEnd"/>
      <w:r>
        <w:rPr>
          <w:rFonts w:ascii="Georgia" w:eastAsia="Times New Roman" w:hAnsi="Georgia" w:cs="Times New Roman"/>
          <w:color w:val="000000"/>
          <w:sz w:val="20"/>
          <w:szCs w:val="20"/>
          <w:lang w:eastAsia="en-GB"/>
        </w:rPr>
        <w:t xml:space="preserve"> and </w:t>
      </w:r>
      <w:proofErr w:type="spellStart"/>
      <w:r>
        <w:rPr>
          <w:rFonts w:ascii="Georgia" w:eastAsia="Times New Roman" w:hAnsi="Georgia" w:cs="Times New Roman"/>
          <w:color w:val="000000"/>
          <w:sz w:val="20"/>
          <w:szCs w:val="20"/>
          <w:lang w:eastAsia="en-GB"/>
        </w:rPr>
        <w:t>Wadhwani</w:t>
      </w:r>
      <w:proofErr w:type="spellEnd"/>
      <w:r>
        <w:rPr>
          <w:rFonts w:ascii="Georgia" w:eastAsia="Times New Roman" w:hAnsi="Georgia" w:cs="Times New Roman"/>
          <w:color w:val="000000"/>
          <w:sz w:val="20"/>
          <w:szCs w:val="20"/>
          <w:lang w:eastAsia="en-GB"/>
        </w:rPr>
        <w:t>, “Changing Landscapes.”</w:t>
      </w:r>
    </w:p>
    <w:p w:rsidR="00073492" w:rsidRDefault="00073492">
      <w:pPr>
        <w:numPr>
          <w:ilvl w:val="0"/>
          <w:numId w:val="1"/>
        </w:numPr>
        <w:shd w:val="clear" w:color="auto" w:fill="D1D1D1"/>
        <w:spacing w:after="0" w:line="285" w:lineRule="atLeast"/>
        <w:ind w:left="0"/>
        <w:rPr>
          <w:rFonts w:ascii="Georgia" w:eastAsia="Times New Roman" w:hAnsi="Georgia" w:cs="Times New Roman"/>
          <w:color w:val="000000"/>
          <w:sz w:val="20"/>
          <w:szCs w:val="20"/>
          <w:lang w:eastAsia="en-GB"/>
        </w:rPr>
      </w:pPr>
    </w:p>
    <w:p w:rsidR="00073492" w:rsidRDefault="00073492">
      <w:pPr>
        <w:numPr>
          <w:ilvl w:val="0"/>
          <w:numId w:val="1"/>
        </w:numPr>
        <w:shd w:val="clear" w:color="auto" w:fill="D5D3C7"/>
        <w:spacing w:after="0" w:line="285" w:lineRule="atLeast"/>
        <w:ind w:left="0"/>
        <w:rPr>
          <w:rFonts w:ascii="Georgia" w:eastAsia="Times New Roman" w:hAnsi="Georgia" w:cs="Times New Roman"/>
          <w:color w:val="000000"/>
          <w:sz w:val="20"/>
          <w:szCs w:val="20"/>
          <w:lang w:eastAsia="en-GB"/>
        </w:rPr>
      </w:pPr>
    </w:p>
    <w:p w:rsidR="00073492" w:rsidRDefault="00073492">
      <w:pPr>
        <w:numPr>
          <w:ilvl w:val="0"/>
          <w:numId w:val="1"/>
        </w:numPr>
        <w:shd w:val="clear" w:color="auto" w:fill="D5D3C7"/>
        <w:spacing w:after="0" w:line="285" w:lineRule="atLeast"/>
        <w:ind w:left="0"/>
        <w:rPr>
          <w:rFonts w:ascii="Georgia" w:eastAsia="Times New Roman" w:hAnsi="Georgia" w:cs="Times New Roman"/>
          <w:color w:val="000000"/>
          <w:sz w:val="20"/>
          <w:szCs w:val="20"/>
          <w:lang w:eastAsia="en-GB"/>
        </w:rPr>
      </w:pPr>
    </w:p>
    <w:p w:rsidR="00073492" w:rsidRDefault="00073492">
      <w:pPr>
        <w:numPr>
          <w:ilvl w:val="0"/>
          <w:numId w:val="1"/>
        </w:numPr>
        <w:shd w:val="clear" w:color="auto" w:fill="D5D3C7"/>
        <w:spacing w:after="0" w:line="285" w:lineRule="atLeast"/>
        <w:ind w:left="0"/>
        <w:rPr>
          <w:rFonts w:ascii="Georgia" w:eastAsia="Times New Roman" w:hAnsi="Georgia" w:cs="Times New Roman"/>
          <w:color w:val="000000"/>
          <w:sz w:val="20"/>
          <w:szCs w:val="20"/>
          <w:lang w:eastAsia="en-GB"/>
        </w:rPr>
      </w:pPr>
    </w:p>
    <w:p w:rsidR="00073492" w:rsidRDefault="00073492">
      <w:pPr>
        <w:numPr>
          <w:ilvl w:val="0"/>
          <w:numId w:val="1"/>
        </w:numPr>
        <w:shd w:val="clear" w:color="auto" w:fill="D5D3C7"/>
        <w:spacing w:after="0" w:line="285" w:lineRule="atLeast"/>
        <w:ind w:left="0"/>
        <w:rPr>
          <w:rFonts w:ascii="Georgia" w:eastAsia="Times New Roman" w:hAnsi="Georgia" w:cs="Times New Roman"/>
          <w:color w:val="000000"/>
          <w:sz w:val="20"/>
          <w:szCs w:val="20"/>
          <w:lang w:eastAsia="en-GB"/>
        </w:rPr>
      </w:pPr>
    </w:p>
    <w:p w:rsidR="00073492" w:rsidRDefault="00073492">
      <w:pPr>
        <w:numPr>
          <w:ilvl w:val="0"/>
          <w:numId w:val="1"/>
        </w:numPr>
        <w:shd w:val="clear" w:color="auto" w:fill="D5D3C7"/>
        <w:spacing w:after="0" w:line="285" w:lineRule="atLeast"/>
        <w:ind w:left="0"/>
        <w:rPr>
          <w:rFonts w:ascii="Georgia" w:eastAsia="Times New Roman" w:hAnsi="Georgia" w:cs="Times New Roman"/>
          <w:color w:val="000000"/>
          <w:sz w:val="20"/>
          <w:szCs w:val="20"/>
          <w:lang w:eastAsia="en-GB"/>
        </w:rPr>
      </w:pPr>
    </w:p>
    <w:p w:rsidR="00073492" w:rsidRDefault="00073492">
      <w:pPr>
        <w:numPr>
          <w:ilvl w:val="0"/>
          <w:numId w:val="1"/>
        </w:numPr>
        <w:shd w:val="clear" w:color="auto" w:fill="D5D3C7"/>
        <w:spacing w:after="0" w:line="285" w:lineRule="atLeast"/>
        <w:ind w:left="0"/>
        <w:rPr>
          <w:rFonts w:ascii="Georgia" w:eastAsia="Times New Roman" w:hAnsi="Georgia" w:cs="Times New Roman"/>
          <w:color w:val="000000"/>
          <w:sz w:val="20"/>
          <w:szCs w:val="20"/>
          <w:lang w:eastAsia="en-GB"/>
        </w:rPr>
      </w:pPr>
    </w:p>
    <w:p w:rsidR="00073492" w:rsidRDefault="00073492">
      <w:pPr>
        <w:numPr>
          <w:ilvl w:val="0"/>
          <w:numId w:val="1"/>
        </w:numPr>
        <w:shd w:val="clear" w:color="auto" w:fill="D5D3C7"/>
        <w:spacing w:after="0" w:line="285" w:lineRule="atLeast"/>
        <w:ind w:left="0"/>
        <w:rPr>
          <w:rFonts w:ascii="Georgia" w:eastAsia="Times New Roman" w:hAnsi="Georgia" w:cs="Times New Roman"/>
          <w:color w:val="000000"/>
          <w:sz w:val="20"/>
          <w:szCs w:val="20"/>
          <w:lang w:eastAsia="en-GB"/>
        </w:rPr>
      </w:pPr>
    </w:p>
    <w:p w:rsidR="00073492" w:rsidRDefault="00073492">
      <w:pPr>
        <w:numPr>
          <w:ilvl w:val="0"/>
          <w:numId w:val="1"/>
        </w:numPr>
        <w:shd w:val="clear" w:color="auto" w:fill="D5D3C7"/>
        <w:spacing w:after="0" w:line="285" w:lineRule="atLeast"/>
        <w:ind w:left="0"/>
        <w:rPr>
          <w:rFonts w:ascii="Georgia" w:eastAsia="Times New Roman" w:hAnsi="Georgia" w:cs="Times New Roman"/>
          <w:color w:val="000000"/>
          <w:sz w:val="20"/>
          <w:szCs w:val="20"/>
          <w:lang w:eastAsia="en-GB"/>
        </w:rPr>
      </w:pPr>
    </w:p>
    <w:p w:rsidR="00073492" w:rsidRDefault="00073492">
      <w:pPr>
        <w:numPr>
          <w:ilvl w:val="0"/>
          <w:numId w:val="1"/>
        </w:numPr>
        <w:shd w:val="clear" w:color="auto" w:fill="D5D3C7"/>
        <w:spacing w:after="0" w:line="285" w:lineRule="atLeast"/>
        <w:ind w:left="0"/>
        <w:rPr>
          <w:rFonts w:ascii="Georgia" w:eastAsia="Times New Roman" w:hAnsi="Georgia" w:cs="Times New Roman"/>
          <w:color w:val="000000"/>
          <w:sz w:val="20"/>
          <w:szCs w:val="20"/>
          <w:lang w:eastAsia="en-GB"/>
        </w:rPr>
      </w:pPr>
    </w:p>
    <w:p w:rsidR="00073492" w:rsidRDefault="00073492">
      <w:pPr>
        <w:numPr>
          <w:ilvl w:val="0"/>
          <w:numId w:val="1"/>
        </w:numPr>
        <w:shd w:val="clear" w:color="auto" w:fill="D5D3C7"/>
        <w:spacing w:after="0" w:line="285" w:lineRule="atLeast"/>
        <w:ind w:left="0"/>
        <w:rPr>
          <w:rFonts w:ascii="Georgia" w:eastAsia="Times New Roman" w:hAnsi="Georgia" w:cs="Times New Roman"/>
          <w:color w:val="000000"/>
          <w:sz w:val="20"/>
          <w:szCs w:val="20"/>
          <w:lang w:eastAsia="en-GB"/>
        </w:rPr>
      </w:pPr>
    </w:p>
    <w:p w:rsidR="00073492" w:rsidRDefault="00073492">
      <w:pPr>
        <w:numPr>
          <w:ilvl w:val="0"/>
          <w:numId w:val="1"/>
        </w:numPr>
        <w:shd w:val="clear" w:color="auto" w:fill="D5D3C7"/>
        <w:spacing w:after="0" w:line="285" w:lineRule="atLeast"/>
        <w:ind w:left="0"/>
        <w:rPr>
          <w:rFonts w:ascii="Georgia" w:eastAsia="Times New Roman" w:hAnsi="Georgia" w:cs="Times New Roman"/>
          <w:color w:val="000000"/>
          <w:sz w:val="20"/>
          <w:szCs w:val="20"/>
          <w:lang w:eastAsia="en-GB"/>
        </w:rPr>
      </w:pPr>
    </w:p>
    <w:p w:rsidR="00073492" w:rsidRDefault="00073492">
      <w:pPr>
        <w:numPr>
          <w:ilvl w:val="0"/>
          <w:numId w:val="1"/>
        </w:numPr>
        <w:shd w:val="clear" w:color="auto" w:fill="D5D3C7"/>
        <w:spacing w:after="0" w:line="285" w:lineRule="atLeast"/>
        <w:ind w:left="0"/>
        <w:rPr>
          <w:rFonts w:ascii="Georgia" w:eastAsia="Times New Roman" w:hAnsi="Georgia" w:cs="Times New Roman"/>
          <w:color w:val="000000"/>
          <w:sz w:val="20"/>
          <w:szCs w:val="20"/>
          <w:lang w:eastAsia="en-GB"/>
        </w:rPr>
      </w:pPr>
    </w:p>
    <w:p w:rsidR="00073492" w:rsidRDefault="00073492">
      <w:pPr>
        <w:numPr>
          <w:ilvl w:val="0"/>
          <w:numId w:val="1"/>
        </w:numPr>
        <w:shd w:val="clear" w:color="auto" w:fill="D5D3C7"/>
        <w:spacing w:after="0" w:line="285" w:lineRule="atLeast"/>
        <w:ind w:left="0"/>
        <w:rPr>
          <w:rFonts w:ascii="Georgia" w:eastAsia="Times New Roman" w:hAnsi="Georgia" w:cs="Times New Roman"/>
          <w:color w:val="000000"/>
          <w:sz w:val="20"/>
          <w:szCs w:val="20"/>
          <w:lang w:eastAsia="en-GB"/>
        </w:rPr>
      </w:pPr>
    </w:p>
    <w:p w:rsidR="00073492" w:rsidRDefault="00073492">
      <w:pPr>
        <w:numPr>
          <w:ilvl w:val="0"/>
          <w:numId w:val="1"/>
        </w:numPr>
        <w:shd w:val="clear" w:color="auto" w:fill="D5D3C7"/>
        <w:spacing w:after="0" w:line="285" w:lineRule="atLeast"/>
        <w:ind w:left="0"/>
        <w:rPr>
          <w:rFonts w:ascii="Georgia" w:eastAsia="Times New Roman" w:hAnsi="Georgia" w:cs="Times New Roman"/>
          <w:color w:val="000000"/>
          <w:sz w:val="20"/>
          <w:szCs w:val="20"/>
          <w:lang w:eastAsia="en-GB"/>
        </w:rPr>
      </w:pPr>
    </w:p>
    <w:p w:rsidR="00073492" w:rsidRDefault="00073492">
      <w:pPr>
        <w:numPr>
          <w:ilvl w:val="0"/>
          <w:numId w:val="1"/>
        </w:numPr>
        <w:shd w:val="clear" w:color="auto" w:fill="D5D3C7"/>
        <w:spacing w:after="0" w:line="285" w:lineRule="atLeast"/>
        <w:ind w:left="0"/>
        <w:rPr>
          <w:rFonts w:ascii="Georgia" w:eastAsia="Times New Roman" w:hAnsi="Georgia" w:cs="Times New Roman"/>
          <w:color w:val="000000"/>
          <w:sz w:val="20"/>
          <w:szCs w:val="20"/>
          <w:lang w:eastAsia="en-GB"/>
        </w:rPr>
      </w:pPr>
    </w:p>
    <w:p w:rsidR="00073492" w:rsidRDefault="00073492">
      <w:pPr>
        <w:numPr>
          <w:ilvl w:val="0"/>
          <w:numId w:val="1"/>
        </w:numPr>
        <w:shd w:val="clear" w:color="auto" w:fill="D5D3C7"/>
        <w:spacing w:after="150" w:line="285" w:lineRule="atLeast"/>
        <w:ind w:left="0"/>
        <w:rPr>
          <w:rFonts w:ascii="Georgia" w:eastAsia="Times New Roman" w:hAnsi="Georgia" w:cs="Times New Roman"/>
          <w:color w:val="000000"/>
          <w:sz w:val="20"/>
          <w:szCs w:val="20"/>
          <w:lang w:eastAsia="en-GB"/>
        </w:rPr>
      </w:pPr>
    </w:p>
    <w:p w:rsidR="00073492" w:rsidRDefault="00073492"/>
    <w:sectPr w:rsidR="00073492">
      <w:pgSz w:w="11906" w:h="16838"/>
      <w:pgMar w:top="1440" w:right="1440" w:bottom="1440" w:left="1440" w:header="0" w:footer="0" w:gutter="0"/>
      <w:cols w:space="720"/>
      <w:formProt w:val="0"/>
      <w:docGrid w:linePitch="360" w:charSpace="-20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Liberation Sans">
    <w:altName w:val="Arial"/>
    <w:charset w:val="00"/>
    <w:family w:val="swiss"/>
    <w:pitch w:val="variable"/>
  </w:font>
  <w:font w:name="Microsoft YaHei">
    <w:panose1 w:val="00000000000000000000"/>
    <w:charset w:val="00"/>
    <w:family w:val="roman"/>
    <w:notTrueType/>
    <w:pitch w:val="default"/>
  </w:font>
  <w:font w:name="Lucida Sans">
    <w:panose1 w:val="020B0602030504020204"/>
    <w:charset w:val="00"/>
    <w:family w:val="auto"/>
    <w:pitch w:val="variable"/>
    <w:sig w:usb0="00000003" w:usb1="00000000" w:usb2="00000000" w:usb3="00000000" w:csb0="00000001" w:csb1="00000000"/>
  </w:font>
  <w:font w:name="Georgia">
    <w:panose1 w:val="02040502050405020303"/>
    <w:charset w:val="00"/>
    <w:family w:val="auto"/>
    <w:pitch w:val="variable"/>
    <w:sig w:usb0="00000287" w:usb1="00000000" w:usb2="00000000" w:usb3="00000000" w:csb0="0000009F" w:csb1="00000000"/>
  </w:font>
  <w:font w:name="Tahoma">
    <w:panose1 w:val="020B0604030504040204"/>
    <w:charset w:val="00"/>
    <w:family w:val="auto"/>
    <w:pitch w:val="variable"/>
    <w:sig w:usb0="E1002A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游ゴシック Light">
    <w:panose1 w:val="00000000000000000000"/>
    <w:charset w:val="80"/>
    <w:family w:val="roman"/>
    <w:notTrueType/>
    <w:pitch w:val="default"/>
  </w:font>
  <w:font w:name="Calibri Light">
    <w:altName w:val="Times New Roman"/>
    <w:panose1 w:val="00000000000000000000"/>
    <w:charset w:val="00"/>
    <w:family w:val="roman"/>
    <w:notTrueType/>
    <w:pitch w:val="default"/>
  </w:font>
  <w:font w:name="游明朝">
    <w:panose1 w:val="00000000000000000000"/>
    <w:charset w:val="80"/>
    <w:family w:val="roman"/>
    <w:notTrueType/>
    <w:pitch w:val="default"/>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7F16A5"/>
    <w:multiLevelType w:val="multilevel"/>
    <w:tmpl w:val="FE361B66"/>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
    <w:nsid w:val="3B0B5A66"/>
    <w:multiLevelType w:val="multilevel"/>
    <w:tmpl w:val="9740E8B0"/>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3"/>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492"/>
    <w:rsid w:val="00073492"/>
    <w:rsid w:val="006F0D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pPr>
  </w:style>
  <w:style w:type="paragraph" w:styleId="Heading1">
    <w:name w:val="heading 1"/>
    <w:basedOn w:val="Normal"/>
    <w:link w:val="Heading1Char"/>
    <w:uiPriority w:val="9"/>
    <w:qFormat/>
    <w:rsid w:val="00CC35A7"/>
    <w:pPr>
      <w:spacing w:beforeAutospacing="1" w:afterAutospacing="1" w:line="240" w:lineRule="auto"/>
      <w:outlineLvl w:val="0"/>
    </w:pPr>
    <w:rPr>
      <w:rFonts w:ascii="Times New Roman" w:eastAsia="Times New Roman" w:hAnsi="Times New Roman" w:cs="Times New Roman"/>
      <w:b/>
      <w:bCs/>
      <w:sz w:val="48"/>
      <w:szCs w:val="48"/>
      <w:lang w:eastAsia="en-GB"/>
    </w:rPr>
  </w:style>
  <w:style w:type="paragraph" w:styleId="Heading2">
    <w:name w:val="heading 2"/>
    <w:basedOn w:val="Normal"/>
    <w:link w:val="Heading2Char"/>
    <w:uiPriority w:val="9"/>
    <w:qFormat/>
    <w:rsid w:val="00CC35A7"/>
    <w:pPr>
      <w:spacing w:beforeAutospacing="1"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Heading"/>
    <w:qFormat/>
    <w:pPr>
      <w:outlineLvl w:val="2"/>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CC35A7"/>
    <w:rPr>
      <w:rFonts w:ascii="Times New Roman" w:eastAsia="Times New Roman" w:hAnsi="Times New Roman" w:cs="Times New Roman"/>
      <w:b/>
      <w:bCs/>
      <w:sz w:val="48"/>
      <w:szCs w:val="48"/>
      <w:lang w:eastAsia="en-GB"/>
    </w:rPr>
  </w:style>
  <w:style w:type="character" w:customStyle="1" w:styleId="Heading2Char">
    <w:name w:val="Heading 2 Char"/>
    <w:basedOn w:val="DefaultParagraphFont"/>
    <w:link w:val="Heading2"/>
    <w:uiPriority w:val="9"/>
    <w:qFormat/>
    <w:rsid w:val="00CC35A7"/>
    <w:rPr>
      <w:rFonts w:ascii="Times New Roman" w:eastAsia="Times New Roman" w:hAnsi="Times New Roman" w:cs="Times New Roman"/>
      <w:b/>
      <w:bCs/>
      <w:sz w:val="36"/>
      <w:szCs w:val="36"/>
      <w:lang w:eastAsia="en-GB"/>
    </w:rPr>
  </w:style>
  <w:style w:type="character" w:styleId="Emphasis">
    <w:name w:val="Emphasis"/>
    <w:basedOn w:val="DefaultParagraphFont"/>
    <w:uiPriority w:val="20"/>
    <w:qFormat/>
    <w:rsid w:val="00CC35A7"/>
    <w:rPr>
      <w:i/>
      <w:iCs/>
    </w:rPr>
  </w:style>
  <w:style w:type="character" w:customStyle="1" w:styleId="InternetLink">
    <w:name w:val="Internet Link"/>
    <w:basedOn w:val="DefaultParagraphFont"/>
    <w:uiPriority w:val="99"/>
    <w:semiHidden/>
    <w:unhideWhenUsed/>
    <w:rsid w:val="00CC35A7"/>
    <w:rPr>
      <w:color w:val="0000FF"/>
      <w:u w:val="single"/>
    </w:rPr>
  </w:style>
  <w:style w:type="character" w:customStyle="1" w:styleId="pagenumber">
    <w:name w:val="pagenumber"/>
    <w:basedOn w:val="DefaultParagraphFont"/>
    <w:qFormat/>
    <w:rsid w:val="00CC35A7"/>
  </w:style>
  <w:style w:type="character" w:customStyle="1" w:styleId="ListLabel1">
    <w:name w:val="ListLabel 1"/>
    <w:qFormat/>
    <w:rPr>
      <w:rFonts w:ascii="Georgia" w:hAnsi="Georgia"/>
      <w:sz w:val="20"/>
    </w:rPr>
  </w:style>
  <w:style w:type="paragraph" w:customStyle="1" w:styleId="Heading">
    <w:name w:val="Heading"/>
    <w:basedOn w:val="Normal"/>
    <w:next w:val="TextBody"/>
    <w:qFormat/>
    <w:pPr>
      <w:keepNext/>
      <w:spacing w:before="240" w:after="120"/>
    </w:pPr>
    <w:rPr>
      <w:rFonts w:ascii="Liberation Sans" w:eastAsia="Microsoft YaHei" w:hAnsi="Liberation Sans" w:cs="Lucida Sans"/>
      <w:sz w:val="28"/>
      <w:szCs w:val="28"/>
    </w:rPr>
  </w:style>
  <w:style w:type="paragraph" w:customStyle="1" w:styleId="TextBody">
    <w:name w:val="Text Body"/>
    <w:basedOn w:val="Normal"/>
    <w:pPr>
      <w:spacing w:after="140" w:line="288" w:lineRule="auto"/>
    </w:pPr>
  </w:style>
  <w:style w:type="paragraph" w:styleId="List">
    <w:name w:val="List"/>
    <w:basedOn w:val="TextBody"/>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customStyle="1" w:styleId="Index">
    <w:name w:val="Index"/>
    <w:basedOn w:val="Normal"/>
    <w:qFormat/>
    <w:pPr>
      <w:suppressLineNumbers/>
    </w:pPr>
    <w:rPr>
      <w:rFonts w:cs="Lucida Sans"/>
    </w:rPr>
  </w:style>
  <w:style w:type="paragraph" w:styleId="NormalWeb">
    <w:name w:val="Normal (Web)"/>
    <w:basedOn w:val="Normal"/>
    <w:uiPriority w:val="99"/>
    <w:semiHidden/>
    <w:unhideWhenUsed/>
    <w:qFormat/>
    <w:rsid w:val="00CC35A7"/>
    <w:pPr>
      <w:spacing w:beforeAutospacing="1" w:afterAutospacing="1" w:line="240" w:lineRule="auto"/>
    </w:pPr>
    <w:rPr>
      <w:rFonts w:ascii="Times New Roman" w:eastAsia="Times New Roman" w:hAnsi="Times New Roman" w:cs="Times New Roman"/>
      <w:sz w:val="24"/>
      <w:szCs w:val="24"/>
      <w:lang w:eastAsia="en-GB"/>
    </w:rPr>
  </w:style>
  <w:style w:type="paragraph" w:customStyle="1" w:styleId="keywords">
    <w:name w:val="keywords"/>
    <w:basedOn w:val="Normal"/>
    <w:qFormat/>
    <w:rsid w:val="00CC35A7"/>
    <w:pPr>
      <w:spacing w:beforeAutospacing="1" w:afterAutospacing="1" w:line="240" w:lineRule="auto"/>
    </w:pPr>
    <w:rPr>
      <w:rFonts w:ascii="Times New Roman" w:eastAsia="Times New Roman" w:hAnsi="Times New Roman" w:cs="Times New Roman"/>
      <w:sz w:val="24"/>
      <w:szCs w:val="24"/>
      <w:lang w:eastAsia="en-GB"/>
    </w:rPr>
  </w:style>
  <w:style w:type="paragraph" w:customStyle="1" w:styleId="smart-nav-item">
    <w:name w:val="smart-nav-item"/>
    <w:basedOn w:val="Normal"/>
    <w:qFormat/>
    <w:rsid w:val="00CC35A7"/>
    <w:pPr>
      <w:spacing w:beforeAutospacing="1" w:afterAutospacing="1" w:line="240" w:lineRule="auto"/>
    </w:pPr>
    <w:rPr>
      <w:rFonts w:ascii="Times New Roman" w:eastAsia="Times New Roman" w:hAnsi="Times New Roman" w:cs="Times New Roman"/>
      <w:sz w:val="24"/>
      <w:szCs w:val="24"/>
      <w:lang w:eastAsia="en-GB"/>
    </w:rPr>
  </w:style>
  <w:style w:type="paragraph" w:customStyle="1" w:styleId="Quotations">
    <w:name w:val="Quotations"/>
    <w:basedOn w:val="Normal"/>
    <w:qFormat/>
  </w:style>
  <w:style w:type="paragraph" w:styleId="Title">
    <w:name w:val="Title"/>
    <w:basedOn w:val="Heading"/>
    <w:qFormat/>
  </w:style>
  <w:style w:type="paragraph" w:styleId="Subtitle">
    <w:name w:val="Subtitle"/>
    <w:basedOn w:val="Heading"/>
    <w:qFormat/>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pPr>
  </w:style>
  <w:style w:type="paragraph" w:styleId="Heading1">
    <w:name w:val="heading 1"/>
    <w:basedOn w:val="Normal"/>
    <w:link w:val="Heading1Char"/>
    <w:uiPriority w:val="9"/>
    <w:qFormat/>
    <w:rsid w:val="00CC35A7"/>
    <w:pPr>
      <w:spacing w:beforeAutospacing="1" w:afterAutospacing="1" w:line="240" w:lineRule="auto"/>
      <w:outlineLvl w:val="0"/>
    </w:pPr>
    <w:rPr>
      <w:rFonts w:ascii="Times New Roman" w:eastAsia="Times New Roman" w:hAnsi="Times New Roman" w:cs="Times New Roman"/>
      <w:b/>
      <w:bCs/>
      <w:sz w:val="48"/>
      <w:szCs w:val="48"/>
      <w:lang w:eastAsia="en-GB"/>
    </w:rPr>
  </w:style>
  <w:style w:type="paragraph" w:styleId="Heading2">
    <w:name w:val="heading 2"/>
    <w:basedOn w:val="Normal"/>
    <w:link w:val="Heading2Char"/>
    <w:uiPriority w:val="9"/>
    <w:qFormat/>
    <w:rsid w:val="00CC35A7"/>
    <w:pPr>
      <w:spacing w:beforeAutospacing="1"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Heading"/>
    <w:qFormat/>
    <w:pPr>
      <w:outlineLvl w:val="2"/>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CC35A7"/>
    <w:rPr>
      <w:rFonts w:ascii="Times New Roman" w:eastAsia="Times New Roman" w:hAnsi="Times New Roman" w:cs="Times New Roman"/>
      <w:b/>
      <w:bCs/>
      <w:sz w:val="48"/>
      <w:szCs w:val="48"/>
      <w:lang w:eastAsia="en-GB"/>
    </w:rPr>
  </w:style>
  <w:style w:type="character" w:customStyle="1" w:styleId="Heading2Char">
    <w:name w:val="Heading 2 Char"/>
    <w:basedOn w:val="DefaultParagraphFont"/>
    <w:link w:val="Heading2"/>
    <w:uiPriority w:val="9"/>
    <w:qFormat/>
    <w:rsid w:val="00CC35A7"/>
    <w:rPr>
      <w:rFonts w:ascii="Times New Roman" w:eastAsia="Times New Roman" w:hAnsi="Times New Roman" w:cs="Times New Roman"/>
      <w:b/>
      <w:bCs/>
      <w:sz w:val="36"/>
      <w:szCs w:val="36"/>
      <w:lang w:eastAsia="en-GB"/>
    </w:rPr>
  </w:style>
  <w:style w:type="character" w:styleId="Emphasis">
    <w:name w:val="Emphasis"/>
    <w:basedOn w:val="DefaultParagraphFont"/>
    <w:uiPriority w:val="20"/>
    <w:qFormat/>
    <w:rsid w:val="00CC35A7"/>
    <w:rPr>
      <w:i/>
      <w:iCs/>
    </w:rPr>
  </w:style>
  <w:style w:type="character" w:customStyle="1" w:styleId="InternetLink">
    <w:name w:val="Internet Link"/>
    <w:basedOn w:val="DefaultParagraphFont"/>
    <w:uiPriority w:val="99"/>
    <w:semiHidden/>
    <w:unhideWhenUsed/>
    <w:rsid w:val="00CC35A7"/>
    <w:rPr>
      <w:color w:val="0000FF"/>
      <w:u w:val="single"/>
    </w:rPr>
  </w:style>
  <w:style w:type="character" w:customStyle="1" w:styleId="pagenumber">
    <w:name w:val="pagenumber"/>
    <w:basedOn w:val="DefaultParagraphFont"/>
    <w:qFormat/>
    <w:rsid w:val="00CC35A7"/>
  </w:style>
  <w:style w:type="character" w:customStyle="1" w:styleId="ListLabel1">
    <w:name w:val="ListLabel 1"/>
    <w:qFormat/>
    <w:rPr>
      <w:rFonts w:ascii="Georgia" w:hAnsi="Georgia"/>
      <w:sz w:val="20"/>
    </w:rPr>
  </w:style>
  <w:style w:type="paragraph" w:customStyle="1" w:styleId="Heading">
    <w:name w:val="Heading"/>
    <w:basedOn w:val="Normal"/>
    <w:next w:val="TextBody"/>
    <w:qFormat/>
    <w:pPr>
      <w:keepNext/>
      <w:spacing w:before="240" w:after="120"/>
    </w:pPr>
    <w:rPr>
      <w:rFonts w:ascii="Liberation Sans" w:eastAsia="Microsoft YaHei" w:hAnsi="Liberation Sans" w:cs="Lucida Sans"/>
      <w:sz w:val="28"/>
      <w:szCs w:val="28"/>
    </w:rPr>
  </w:style>
  <w:style w:type="paragraph" w:customStyle="1" w:styleId="TextBody">
    <w:name w:val="Text Body"/>
    <w:basedOn w:val="Normal"/>
    <w:pPr>
      <w:spacing w:after="140" w:line="288" w:lineRule="auto"/>
    </w:pPr>
  </w:style>
  <w:style w:type="paragraph" w:styleId="List">
    <w:name w:val="List"/>
    <w:basedOn w:val="TextBody"/>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customStyle="1" w:styleId="Index">
    <w:name w:val="Index"/>
    <w:basedOn w:val="Normal"/>
    <w:qFormat/>
    <w:pPr>
      <w:suppressLineNumbers/>
    </w:pPr>
    <w:rPr>
      <w:rFonts w:cs="Lucida Sans"/>
    </w:rPr>
  </w:style>
  <w:style w:type="paragraph" w:styleId="NormalWeb">
    <w:name w:val="Normal (Web)"/>
    <w:basedOn w:val="Normal"/>
    <w:uiPriority w:val="99"/>
    <w:semiHidden/>
    <w:unhideWhenUsed/>
    <w:qFormat/>
    <w:rsid w:val="00CC35A7"/>
    <w:pPr>
      <w:spacing w:beforeAutospacing="1" w:afterAutospacing="1" w:line="240" w:lineRule="auto"/>
    </w:pPr>
    <w:rPr>
      <w:rFonts w:ascii="Times New Roman" w:eastAsia="Times New Roman" w:hAnsi="Times New Roman" w:cs="Times New Roman"/>
      <w:sz w:val="24"/>
      <w:szCs w:val="24"/>
      <w:lang w:eastAsia="en-GB"/>
    </w:rPr>
  </w:style>
  <w:style w:type="paragraph" w:customStyle="1" w:styleId="keywords">
    <w:name w:val="keywords"/>
    <w:basedOn w:val="Normal"/>
    <w:qFormat/>
    <w:rsid w:val="00CC35A7"/>
    <w:pPr>
      <w:spacing w:beforeAutospacing="1" w:afterAutospacing="1" w:line="240" w:lineRule="auto"/>
    </w:pPr>
    <w:rPr>
      <w:rFonts w:ascii="Times New Roman" w:eastAsia="Times New Roman" w:hAnsi="Times New Roman" w:cs="Times New Roman"/>
      <w:sz w:val="24"/>
      <w:szCs w:val="24"/>
      <w:lang w:eastAsia="en-GB"/>
    </w:rPr>
  </w:style>
  <w:style w:type="paragraph" w:customStyle="1" w:styleId="smart-nav-item">
    <w:name w:val="smart-nav-item"/>
    <w:basedOn w:val="Normal"/>
    <w:qFormat/>
    <w:rsid w:val="00CC35A7"/>
    <w:pPr>
      <w:spacing w:beforeAutospacing="1" w:afterAutospacing="1" w:line="240" w:lineRule="auto"/>
    </w:pPr>
    <w:rPr>
      <w:rFonts w:ascii="Times New Roman" w:eastAsia="Times New Roman" w:hAnsi="Times New Roman" w:cs="Times New Roman"/>
      <w:sz w:val="24"/>
      <w:szCs w:val="24"/>
      <w:lang w:eastAsia="en-GB"/>
    </w:rPr>
  </w:style>
  <w:style w:type="paragraph" w:customStyle="1" w:styleId="Quotations">
    <w:name w:val="Quotations"/>
    <w:basedOn w:val="Normal"/>
    <w:qFormat/>
  </w:style>
  <w:style w:type="paragraph" w:styleId="Title">
    <w:name w:val="Title"/>
    <w:basedOn w:val="Heading"/>
    <w:qFormat/>
  </w:style>
  <w:style w:type="paragraph" w:styleId="Subtitle">
    <w:name w:val="Subtitle"/>
    <w:basedOn w:val="Heading"/>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13" Type="http://schemas.openxmlformats.org/officeDocument/2006/relationships/hyperlink" Target="http://ezproxy-prd.bodleian.ox.ac.uk:2153/view/10.1093/acprof:oso/9780199646890.001.0001/acprof-9780199646890-chapter-12" TargetMode="External"/><Relationship Id="rId14" Type="http://schemas.openxmlformats.org/officeDocument/2006/relationships/hyperlink" Target="http://ezproxy-prd.bodleian.ox.ac.uk:2153/view/10.1093/acprof:oso/9780199646890.001.0001/acprof-9780199646890-chapter-12" TargetMode="External"/><Relationship Id="rId15" Type="http://schemas.openxmlformats.org/officeDocument/2006/relationships/hyperlink" Target="http://ezproxy-prd.bodleian.ox.ac.uk:2153/view/10.1093/acprof:oso/9780199646890.001.0001/acprof-9780199646890-chapter-12" TargetMode="External"/><Relationship Id="rId16" Type="http://schemas.openxmlformats.org/officeDocument/2006/relationships/hyperlink" Target="http://ezproxy-prd.bodleian.ox.ac.uk:2153/view/10.1093/acprof:oso/9780199646890.001.0001/acprof-9780199646890-chapter-12" TargetMode="External"/><Relationship Id="rId17" Type="http://schemas.openxmlformats.org/officeDocument/2006/relationships/hyperlink" Target="http://ezproxy-prd.bodleian.ox.ac.uk:2153/view/10.1093/acprof:oso/9780199646890.001.0001/acprof-9780199646890-chapter-12" TargetMode="External"/><Relationship Id="rId18" Type="http://schemas.openxmlformats.org/officeDocument/2006/relationships/hyperlink" Target="http://ezproxy-prd.bodleian.ox.ac.uk:2153/view/10.1093/acprof:oso/9780199646890.001.0001/acprof-9780199646890-chapter-12" TargetMode="External"/><Relationship Id="rId19" Type="http://schemas.openxmlformats.org/officeDocument/2006/relationships/hyperlink" Target="http://ezproxy-prd.bodleian.ox.ac.uk:2153/view/10.1093/acprof:oso/9780199646890.001.0001/acprof-9780199646890-chapter-12" TargetMode="External"/><Relationship Id="rId63" Type="http://schemas.openxmlformats.org/officeDocument/2006/relationships/hyperlink" Target="http://www.neha.nl/w3vl/index.html" TargetMode="External"/><Relationship Id="rId64" Type="http://schemas.openxmlformats.org/officeDocument/2006/relationships/hyperlink" Target="http://ezproxy-prd.bodleian.ox.ac.uk:2153/view/10.1093/acprof:oso/9780199646890.001.0001/acprof-9780199646890-chapter-12" TargetMode="External"/><Relationship Id="rId65" Type="http://schemas.openxmlformats.org/officeDocument/2006/relationships/hyperlink" Target="http://ezproxy-prd.bodleian.ox.ac.uk:2153/view/10.1093/acprof:oso/9780199646890.001.0001/acprof-9780199646890-chapter-12" TargetMode="External"/><Relationship Id="rId66" Type="http://schemas.openxmlformats.org/officeDocument/2006/relationships/fontTable" Target="fontTable.xml"/><Relationship Id="rId67" Type="http://schemas.openxmlformats.org/officeDocument/2006/relationships/theme" Target="theme/theme1.xml"/><Relationship Id="rId50" Type="http://schemas.openxmlformats.org/officeDocument/2006/relationships/hyperlink" Target="http://ezproxy-prd.bodleian.ox.ac.uk:2153/view/10.1093/acprof:oso/9780199646890.001.0001/acprof-9780199646890-chapter-12" TargetMode="External"/><Relationship Id="rId51" Type="http://schemas.openxmlformats.org/officeDocument/2006/relationships/hyperlink" Target="http://ezproxy-prd.bodleian.ox.ac.uk:2153/view/10.1093/acprof:oso/9780199646890.001.0001/acprof-9780199646890-chapter-12" TargetMode="External"/><Relationship Id="rId52" Type="http://schemas.openxmlformats.org/officeDocument/2006/relationships/hyperlink" Target="http://ezproxy-prd.bodleian.ox.ac.uk:2153/view/10.1093/acprof:oso/9780199646890.001.0001/acprof-9780199646890-chapter-12" TargetMode="External"/><Relationship Id="rId53" Type="http://schemas.openxmlformats.org/officeDocument/2006/relationships/hyperlink" Target="http://ezproxy-prd.bodleian.ox.ac.uk:2153/view/10.1093/acprof:oso/9780199646890.001.0001/acprof-9780199646890-chapter-12" TargetMode="External"/><Relationship Id="rId54" Type="http://schemas.openxmlformats.org/officeDocument/2006/relationships/hyperlink" Target="http://ezproxy-prd.bodleian.ox.ac.uk:2153/view/10.1093/acprof:oso/9780199646890.001.0001/acprof-9780199646890-chapter-12" TargetMode="External"/><Relationship Id="rId55" Type="http://schemas.openxmlformats.org/officeDocument/2006/relationships/hyperlink" Target="http://ezproxy-prd.bodleian.ox.ac.uk:2153/view/10.1093/acprof:oso/9780199646890.001.0001/acprof-9780199646890-chapter-12" TargetMode="External"/><Relationship Id="rId56" Type="http://schemas.openxmlformats.org/officeDocument/2006/relationships/hyperlink" Target="http://ezproxy-prd.bodleian.ox.ac.uk:2153/view/10.1093/acprof:oso/9780199646890.001.0001/acprof-9780199646890-chapter-12" TargetMode="External"/><Relationship Id="rId57" Type="http://schemas.openxmlformats.org/officeDocument/2006/relationships/hyperlink" Target="http://ezproxy-prd.bodleian.ox.ac.uk:2153/view/10.1093/acprof:oso/9780199646890.001.0001/acprof-9780199646890-chapter-12" TargetMode="External"/><Relationship Id="rId58" Type="http://schemas.openxmlformats.org/officeDocument/2006/relationships/hyperlink" Target="http://ezproxy-prd.bodleian.ox.ac.uk:2153/view/10.1093/acprof:oso/9780199646890.001.0001/acprof-9780199646890-chapter-12" TargetMode="External"/><Relationship Id="rId59" Type="http://schemas.openxmlformats.org/officeDocument/2006/relationships/hyperlink" Target="http://ezproxy-prd.bodleian.ox.ac.uk:2153/view/10.1093/acprof:oso/9780199646890.001.0001/acprof-9780199646890-chapter-12" TargetMode="External"/><Relationship Id="rId40" Type="http://schemas.openxmlformats.org/officeDocument/2006/relationships/hyperlink" Target="http://ezproxy-prd.bodleian.ox.ac.uk:2153/view/10.1093/acprof:oso/9780199646890.001.0001/acprof-9780199646890-chapter-12" TargetMode="External"/><Relationship Id="rId41" Type="http://schemas.openxmlformats.org/officeDocument/2006/relationships/hyperlink" Target="http://ezproxy-prd.bodleian.ox.ac.uk:2153/view/10.1093/acprof:oso/9780199646890.001.0001/acprof-9780199646890-chapter-12" TargetMode="External"/><Relationship Id="rId42" Type="http://schemas.openxmlformats.org/officeDocument/2006/relationships/hyperlink" Target="http://ezproxy-prd.bodleian.ox.ac.uk:2153/view/10.1093/acprof:oso/9780199646890.001.0001/acprof-9780199646890-chapter-12" TargetMode="External"/><Relationship Id="rId43" Type="http://schemas.openxmlformats.org/officeDocument/2006/relationships/hyperlink" Target="http://ezproxy-prd.bodleian.ox.ac.uk:2153/view/10.1093/acprof:oso/9780199646890.001.0001/acprof-9780199646890-chapter-12" TargetMode="External"/><Relationship Id="rId44" Type="http://schemas.openxmlformats.org/officeDocument/2006/relationships/hyperlink" Target="http://ezproxy-prd.bodleian.ox.ac.uk:2153/view/10.1093/acprof:oso/9780199646890.001.0001/acprof-9780199646890-chapter-12" TargetMode="External"/><Relationship Id="rId45" Type="http://schemas.openxmlformats.org/officeDocument/2006/relationships/hyperlink" Target="http://ezproxy-prd.bodleian.ox.ac.uk:2153/view/10.1093/acprof:oso/9780199646890.001.0001/acprof-9780199646890-chapter-12" TargetMode="External"/><Relationship Id="rId46" Type="http://schemas.openxmlformats.org/officeDocument/2006/relationships/hyperlink" Target="http://ezproxy-prd.bodleian.ox.ac.uk:2153/view/10.1093/acprof:oso/9780199646890.001.0001/acprof-9780199646890-chapter-12" TargetMode="External"/><Relationship Id="rId47" Type="http://schemas.openxmlformats.org/officeDocument/2006/relationships/hyperlink" Target="http://ezproxy-prd.bodleian.ox.ac.uk:2153/view/10.1093/acprof:oso/9780199646890.001.0001/acprof-9780199646890-chapter-12" TargetMode="External"/><Relationship Id="rId48" Type="http://schemas.openxmlformats.org/officeDocument/2006/relationships/hyperlink" Target="http://ezproxy-prd.bodleian.ox.ac.uk:2153/view/10.1093/acprof:oso/9780199646890.001.0001/acprof-9780199646890-chapter-12" TargetMode="External"/><Relationship Id="rId49" Type="http://schemas.openxmlformats.org/officeDocument/2006/relationships/hyperlink" Target="http://ezproxy-prd.bodleian.ox.ac.uk:2153/view/10.1093/acprof:oso/9780199646890.001.0001/acprof-9780199646890-chapter-12" TargetMode="Externa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http://ezproxy-prd.bodleian.ox.ac.uk:2154/search?f_0=keywords&amp;q_0=historical%20sources" TargetMode="External"/><Relationship Id="rId7" Type="http://schemas.openxmlformats.org/officeDocument/2006/relationships/hyperlink" Target="http://ezproxy-prd.bodleian.ox.ac.uk:2154/search?f_0=keywords&amp;q_0=archives" TargetMode="External"/><Relationship Id="rId8" Type="http://schemas.openxmlformats.org/officeDocument/2006/relationships/hyperlink" Target="http://ezproxy-prd.bodleian.ox.ac.uk:2154/search?f_0=keywords&amp;q_0=historical%20methods" TargetMode="External"/><Relationship Id="rId9" Type="http://schemas.openxmlformats.org/officeDocument/2006/relationships/hyperlink" Target="http://ezproxy-prd.bodleian.ox.ac.uk:2154/search?f_0=keywords&amp;q_0=organizational%20research" TargetMode="External"/><Relationship Id="rId30" Type="http://schemas.openxmlformats.org/officeDocument/2006/relationships/hyperlink" Target="http://ezproxy-prd.bodleian.ox.ac.uk:2153/view/10.1093/acprof:oso/9780199646890.001.0001/acprof-9780199646890-chapter-12" TargetMode="External"/><Relationship Id="rId31" Type="http://schemas.openxmlformats.org/officeDocument/2006/relationships/hyperlink" Target="http://ezproxy-prd.bodleian.ox.ac.uk:2153/view/10.1093/acprof:oso/9780199646890.001.0001/acprof-9780199646890-chapter-12" TargetMode="External"/><Relationship Id="rId32" Type="http://schemas.openxmlformats.org/officeDocument/2006/relationships/hyperlink" Target="http://ezproxy-prd.bodleian.ox.ac.uk:2153/view/10.1093/acprof:oso/9780199646890.001.0001/acprof-9780199646890-chapter-12" TargetMode="External"/><Relationship Id="rId33" Type="http://schemas.openxmlformats.org/officeDocument/2006/relationships/hyperlink" Target="http://ezproxy-prd.bodleian.ox.ac.uk:2153/view/10.1093/acprof:oso/9780199646890.001.0001/acprof-9780199646890-chapter-12" TargetMode="External"/><Relationship Id="rId34" Type="http://schemas.openxmlformats.org/officeDocument/2006/relationships/hyperlink" Target="http://ezproxy-prd.bodleian.ox.ac.uk:2153/view/10.1093/acprof:oso/9780199646890.001.0001/acprof-9780199646890-chapter-12" TargetMode="External"/><Relationship Id="rId35" Type="http://schemas.openxmlformats.org/officeDocument/2006/relationships/hyperlink" Target="http://ezproxy-prd.bodleian.ox.ac.uk:2153/view/10.1093/acprof:oso/9780199646890.001.0001/acprof-9780199646890-chapter-12" TargetMode="External"/><Relationship Id="rId36" Type="http://schemas.openxmlformats.org/officeDocument/2006/relationships/hyperlink" Target="http://ezproxy-prd.bodleian.ox.ac.uk:2153/view/10.1093/acprof:oso/9780199646890.001.0001/acprof-9780199646890-chapter-12" TargetMode="External"/><Relationship Id="rId37" Type="http://schemas.openxmlformats.org/officeDocument/2006/relationships/hyperlink" Target="http://ezproxy-prd.bodleian.ox.ac.uk:2153/view/10.1093/acprof:oso/9780199646890.001.0001/acprof-9780199646890-chapter-12" TargetMode="External"/><Relationship Id="rId38" Type="http://schemas.openxmlformats.org/officeDocument/2006/relationships/hyperlink" Target="http://ezproxy-prd.bodleian.ox.ac.uk:2153/view/10.1093/acprof:oso/9780199646890.001.0001/acprof-9780199646890-chapter-12" TargetMode="External"/><Relationship Id="rId39" Type="http://schemas.openxmlformats.org/officeDocument/2006/relationships/hyperlink" Target="http://ezproxy-prd.bodleian.ox.ac.uk:2153/view/10.1093/acprof:oso/9780199646890.001.0001/acprof-9780199646890-chapter-12" TargetMode="External"/><Relationship Id="rId20" Type="http://schemas.openxmlformats.org/officeDocument/2006/relationships/hyperlink" Target="http://ezproxy-prd.bodleian.ox.ac.uk:2153/view/10.1093/acprof:oso/9780199646890.001.0001/acprof-9780199646890-chapter-12" TargetMode="External"/><Relationship Id="rId21" Type="http://schemas.openxmlformats.org/officeDocument/2006/relationships/hyperlink" Target="http://ezproxy-prd.bodleian.ox.ac.uk:2153/view/10.1093/acprof:oso/9780199646890.001.0001/acprof-9780199646890-chapter-12" TargetMode="External"/><Relationship Id="rId22" Type="http://schemas.openxmlformats.org/officeDocument/2006/relationships/hyperlink" Target="http://ezproxy-prd.bodleian.ox.ac.uk:2153/view/10.1093/acprof:oso/9780199646890.001.0001/acprof-9780199646890-chapter-12" TargetMode="External"/><Relationship Id="rId23" Type="http://schemas.openxmlformats.org/officeDocument/2006/relationships/hyperlink" Target="http://ezproxy-prd.bodleian.ox.ac.uk:2153/view/10.1093/acprof:oso/9780199646890.001.0001/acprof-9780199646890-chapter-12" TargetMode="External"/><Relationship Id="rId24" Type="http://schemas.openxmlformats.org/officeDocument/2006/relationships/hyperlink" Target="http://ezproxy-prd.bodleian.ox.ac.uk:2153/view/10.1093/acprof:oso/9780199646890.001.0001/acprof-9780199646890-chapter-12" TargetMode="External"/><Relationship Id="rId25" Type="http://schemas.openxmlformats.org/officeDocument/2006/relationships/hyperlink" Target="http://ezproxy-prd.bodleian.ox.ac.uk:2153/view/10.1093/acprof:oso/9780199646890.001.0001/acprof-9780199646890-chapter-12" TargetMode="External"/><Relationship Id="rId26" Type="http://schemas.openxmlformats.org/officeDocument/2006/relationships/hyperlink" Target="http://ezproxy-prd.bodleian.ox.ac.uk:2153/view/10.1093/acprof:oso/9780199646890.001.0001/acprof-9780199646890-chapter-12" TargetMode="External"/><Relationship Id="rId27" Type="http://schemas.openxmlformats.org/officeDocument/2006/relationships/hyperlink" Target="http://ezproxy-prd.bodleian.ox.ac.uk:2153/view/10.1093/acprof:oso/9780199646890.001.0001/acprof-9780199646890-chapter-12" TargetMode="External"/><Relationship Id="rId28" Type="http://schemas.openxmlformats.org/officeDocument/2006/relationships/hyperlink" Target="http://ezproxy-prd.bodleian.ox.ac.uk:2153/view/10.1093/acprof:oso/9780199646890.001.0001/acprof-9780199646890-chapter-12" TargetMode="External"/><Relationship Id="rId29" Type="http://schemas.openxmlformats.org/officeDocument/2006/relationships/hyperlink" Target="http://ezproxy-prd.bodleian.ox.ac.uk:2153/view/10.1093/acprof:oso/9780199646890.001.0001/acprof-9780199646890-chapter-12" TargetMode="External"/><Relationship Id="rId60" Type="http://schemas.openxmlformats.org/officeDocument/2006/relationships/hyperlink" Target="http://ezproxy-prd.bodleian.ox.ac.uk:2153/view/10.1093/acprof:oso/9780199646890.001.0001/acprof-9780199646890-chapter-12" TargetMode="External"/><Relationship Id="rId61" Type="http://schemas.openxmlformats.org/officeDocument/2006/relationships/hyperlink" Target="http://ezproxy-prd.bodleian.ox.ac.uk:2153/view/10.1093/acprof:oso/9780199646890.001.0001/acprof-9780199646890-chapter-12" TargetMode="External"/><Relationship Id="rId62" Type="http://schemas.openxmlformats.org/officeDocument/2006/relationships/hyperlink" Target="http://ezproxy-prd.bodleian.ox.ac.uk:2153/view/10.1093/acprof:oso/9780199646890.001.0001/acprof-9780199646890-chapter-12" TargetMode="External"/><Relationship Id="rId10" Type="http://schemas.openxmlformats.org/officeDocument/2006/relationships/hyperlink" Target="http://ezproxy-prd.bodleian.ox.ac.uk:2153/view/10.1093/acprof:oso/9780199646890.001.0001/acprof-9780199646890-chapter-12" TargetMode="External"/><Relationship Id="rId11" Type="http://schemas.openxmlformats.org/officeDocument/2006/relationships/hyperlink" Target="http://ezproxy-prd.bodleian.ox.ac.uk:2153/view/10.1093/acprof:oso/9780199646890.001.0001/acprof-9780199646890-chapter-12" TargetMode="External"/><Relationship Id="rId12" Type="http://schemas.openxmlformats.org/officeDocument/2006/relationships/hyperlink" Target="http://ezproxy-prd.bodleian.ox.ac.uk:2153/view/10.1093/acprof:oso/9780199646890.001.0001/acprof-9780199646890-chapter-1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17</Pages>
  <Words>10562</Words>
  <Characters>60418</Characters>
  <Application>Microsoft Macintosh Word</Application>
  <DocSecurity>0</DocSecurity>
  <Lines>1233</Lines>
  <Paragraphs>417</Paragraphs>
  <ScaleCrop>false</ScaleCrop>
  <Company/>
  <LinksUpToDate>false</LinksUpToDate>
  <CharactersWithSpaces>70563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Tess Dupont</dc:creator>
  <cp:lastModifiedBy>Katey Logan</cp:lastModifiedBy>
  <cp:revision>2</cp:revision>
  <dcterms:created xsi:type="dcterms:W3CDTF">2018-10-23T10:37:00Z</dcterms:created>
  <dcterms:modified xsi:type="dcterms:W3CDTF">2018-10-23T10:37:00Z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