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190DB0" w14:textId="5E5553A3" w:rsidR="00C93DA1" w:rsidRPr="00C93DA1" w:rsidRDefault="00C93DA1" w:rsidP="00C93DA1">
      <w:pPr>
        <w:rPr>
          <w:rFonts w:ascii="Calibri" w:eastAsia="Times New Roman" w:hAnsi="Calibri" w:cs="Calibri"/>
          <w:sz w:val="22"/>
          <w:szCs w:val="22"/>
          <w:u w:val="single"/>
          <w:lang w:eastAsia="en-GB"/>
        </w:rPr>
      </w:pPr>
      <w:r w:rsidRPr="00C93DA1">
        <w:rPr>
          <w:rFonts w:ascii="Calibri" w:eastAsia="Times New Roman" w:hAnsi="Calibri" w:cs="Calibri"/>
          <w:sz w:val="22"/>
          <w:szCs w:val="22"/>
          <w:lang w:eastAsia="en-GB"/>
        </w:rPr>
        <w:t> </w:t>
      </w:r>
      <w:r w:rsidR="005E4B3D" w:rsidRPr="005E4B3D">
        <w:rPr>
          <w:rFonts w:ascii="Calibri" w:eastAsia="Times New Roman" w:hAnsi="Calibri" w:cs="Calibri"/>
          <w:sz w:val="22"/>
          <w:szCs w:val="22"/>
          <w:u w:val="single"/>
          <w:lang w:eastAsia="en-GB"/>
        </w:rPr>
        <w:t>Magical Source: Mary Toft’s first ‘confession’</w:t>
      </w:r>
    </w:p>
    <w:p w14:paraId="71CCF924" w14:textId="0A767926" w:rsidR="00C93DA1" w:rsidRDefault="00C93DA1">
      <w:pPr>
        <w:rPr>
          <w:rFonts w:ascii="Calibri" w:hAnsi="Calibri" w:cs="Calibri"/>
          <w:sz w:val="22"/>
          <w:szCs w:val="22"/>
        </w:rPr>
      </w:pPr>
    </w:p>
    <w:p w14:paraId="7E124D9D" w14:textId="5FD6D41E" w:rsidR="005E4B3D" w:rsidRDefault="005E4B3D">
      <w:pPr>
        <w:rPr>
          <w:rFonts w:ascii="Calibri" w:hAnsi="Calibri" w:cs="Calibri"/>
          <w:sz w:val="22"/>
          <w:szCs w:val="22"/>
        </w:rPr>
      </w:pPr>
      <w:r>
        <w:rPr>
          <w:rFonts w:ascii="Calibri" w:hAnsi="Calibri" w:cs="Calibri"/>
          <w:sz w:val="22"/>
          <w:szCs w:val="22"/>
        </w:rPr>
        <w:t>Mary Toft alleged to have given birth to rabbits in 1726. The case caused a media sensation, a flurry of pamphlets and a court case. In the end, the case was proven to be a hoax. And this has shaped many studies of the case which</w:t>
      </w:r>
      <w:r w:rsidR="005F5425">
        <w:rPr>
          <w:rFonts w:ascii="Calibri" w:hAnsi="Calibri" w:cs="Calibri"/>
          <w:sz w:val="22"/>
          <w:szCs w:val="22"/>
        </w:rPr>
        <w:t xml:space="preserve"> took a cursory glance (if that) at the experiences of the woman at the centre of events and instead focussed on either medical historical perspectives or broader concepts relating to the imagination and the self. My research into the case was transformed by a close re-examination of the three ‘confessions’ taken down by James Douglas, a doctor present at three interviews of Toft by a Justice of the Peace in London. They allowed me to put Toft at the centre of my research, and to consider the case as not just a hoax.</w:t>
      </w:r>
    </w:p>
    <w:p w14:paraId="4F946EB8" w14:textId="0C68714C" w:rsidR="005F5425" w:rsidRDefault="005F5425">
      <w:pPr>
        <w:rPr>
          <w:rFonts w:ascii="Calibri" w:hAnsi="Calibri" w:cs="Calibri"/>
          <w:sz w:val="22"/>
          <w:szCs w:val="22"/>
        </w:rPr>
      </w:pPr>
    </w:p>
    <w:p w14:paraId="523A9AD7" w14:textId="77777777" w:rsidR="005F5425" w:rsidRDefault="005F5425">
      <w:pPr>
        <w:rPr>
          <w:rFonts w:ascii="Calibri" w:hAnsi="Calibri" w:cs="Calibri"/>
          <w:sz w:val="22"/>
          <w:szCs w:val="22"/>
        </w:rPr>
      </w:pPr>
      <w:r>
        <w:rPr>
          <w:rFonts w:ascii="Calibri" w:hAnsi="Calibri" w:cs="Calibri"/>
          <w:sz w:val="22"/>
          <w:szCs w:val="22"/>
        </w:rPr>
        <w:t xml:space="preserve">The confessions are each quite long so here you have just the first page of Confession 1. Links to full transcriptions and photographs are below. </w:t>
      </w:r>
    </w:p>
    <w:p w14:paraId="22A2EF15" w14:textId="77777777" w:rsidR="005F5425" w:rsidRDefault="005F5425">
      <w:pPr>
        <w:rPr>
          <w:rFonts w:ascii="Calibri" w:hAnsi="Calibri" w:cs="Calibri"/>
          <w:sz w:val="22"/>
          <w:szCs w:val="22"/>
        </w:rPr>
      </w:pPr>
    </w:p>
    <w:p w14:paraId="79B00BD4" w14:textId="57505121" w:rsidR="005F5425" w:rsidRDefault="005F5425">
      <w:pPr>
        <w:rPr>
          <w:rFonts w:ascii="Calibri" w:hAnsi="Calibri" w:cs="Calibri"/>
          <w:sz w:val="22"/>
          <w:szCs w:val="22"/>
        </w:rPr>
      </w:pPr>
      <w:r>
        <w:rPr>
          <w:rFonts w:ascii="Calibri" w:hAnsi="Calibri" w:cs="Calibri"/>
          <w:sz w:val="22"/>
          <w:szCs w:val="22"/>
        </w:rPr>
        <w:t>To consider:</w:t>
      </w:r>
    </w:p>
    <w:p w14:paraId="701B6BE1" w14:textId="2E24CAD6" w:rsidR="005F5425" w:rsidRPr="00B03450" w:rsidRDefault="00B03450" w:rsidP="00B03450">
      <w:pPr>
        <w:pStyle w:val="ListParagraph"/>
        <w:numPr>
          <w:ilvl w:val="0"/>
          <w:numId w:val="1"/>
        </w:numPr>
        <w:rPr>
          <w:rFonts w:ascii="Calibri" w:hAnsi="Calibri" w:cs="Calibri"/>
          <w:sz w:val="22"/>
          <w:szCs w:val="22"/>
        </w:rPr>
      </w:pPr>
      <w:r w:rsidRPr="00B03450">
        <w:rPr>
          <w:rFonts w:ascii="Calibri" w:hAnsi="Calibri" w:cs="Calibri"/>
          <w:sz w:val="22"/>
          <w:szCs w:val="22"/>
        </w:rPr>
        <w:t>What do the transcriptions not record from the manuscript itself? Why might this matter?</w:t>
      </w:r>
    </w:p>
    <w:p w14:paraId="1DCF2C08" w14:textId="238825D3" w:rsidR="005F5425" w:rsidRDefault="005F5425" w:rsidP="00B03450">
      <w:pPr>
        <w:pStyle w:val="ListParagraph"/>
        <w:numPr>
          <w:ilvl w:val="0"/>
          <w:numId w:val="1"/>
        </w:numPr>
        <w:rPr>
          <w:rFonts w:ascii="Calibri" w:hAnsi="Calibri" w:cs="Calibri"/>
          <w:sz w:val="22"/>
          <w:szCs w:val="22"/>
        </w:rPr>
      </w:pPr>
      <w:r w:rsidRPr="00B03450">
        <w:rPr>
          <w:rFonts w:ascii="Calibri" w:hAnsi="Calibri" w:cs="Calibri"/>
          <w:sz w:val="22"/>
          <w:szCs w:val="22"/>
        </w:rPr>
        <w:t>How do my transcriptions differ from those of Dennis Todd and what difference might this make?</w:t>
      </w:r>
    </w:p>
    <w:p w14:paraId="391FE452" w14:textId="75DAA89D" w:rsidR="00B03450" w:rsidRDefault="00B03450" w:rsidP="00B03450">
      <w:pPr>
        <w:pStyle w:val="ListParagraph"/>
        <w:numPr>
          <w:ilvl w:val="0"/>
          <w:numId w:val="1"/>
        </w:numPr>
        <w:rPr>
          <w:rFonts w:ascii="Calibri" w:hAnsi="Calibri" w:cs="Calibri"/>
          <w:sz w:val="22"/>
          <w:szCs w:val="22"/>
        </w:rPr>
      </w:pPr>
      <w:r>
        <w:rPr>
          <w:rFonts w:ascii="Calibri" w:hAnsi="Calibri" w:cs="Calibri"/>
          <w:sz w:val="22"/>
          <w:szCs w:val="22"/>
        </w:rPr>
        <w:t>How did my reading of this document – and the methods I applied in that reading – affect my research?</w:t>
      </w:r>
    </w:p>
    <w:p w14:paraId="2631D8B1" w14:textId="0AB79E5E" w:rsidR="00B03450" w:rsidRPr="00B03450" w:rsidRDefault="00B03450" w:rsidP="00B03450">
      <w:pPr>
        <w:pStyle w:val="ListParagraph"/>
        <w:numPr>
          <w:ilvl w:val="0"/>
          <w:numId w:val="1"/>
        </w:numPr>
        <w:rPr>
          <w:rFonts w:ascii="Calibri" w:hAnsi="Calibri" w:cs="Calibri"/>
          <w:sz w:val="22"/>
          <w:szCs w:val="22"/>
        </w:rPr>
      </w:pPr>
      <w:r>
        <w:rPr>
          <w:rFonts w:ascii="Calibri" w:hAnsi="Calibri" w:cs="Calibri"/>
          <w:sz w:val="22"/>
          <w:szCs w:val="22"/>
        </w:rPr>
        <w:t>What else – besides this document itself – might have fed into that new research?</w:t>
      </w:r>
    </w:p>
    <w:p w14:paraId="09F4DB3D" w14:textId="6A8801EC" w:rsidR="005E4B3D" w:rsidRDefault="005E4B3D">
      <w:pPr>
        <w:rPr>
          <w:rFonts w:ascii="Calibri" w:hAnsi="Calibri" w:cs="Calibri"/>
          <w:sz w:val="22"/>
          <w:szCs w:val="22"/>
        </w:rPr>
      </w:pPr>
    </w:p>
    <w:p w14:paraId="754D23E9" w14:textId="77777777" w:rsidR="00B03450" w:rsidRPr="005E4B3D" w:rsidRDefault="00B03450" w:rsidP="00B03450">
      <w:pPr>
        <w:rPr>
          <w:rFonts w:ascii="Calibri" w:eastAsia="Times New Roman" w:hAnsi="Calibri" w:cs="Calibri"/>
          <w:sz w:val="22"/>
          <w:szCs w:val="22"/>
          <w:lang w:eastAsia="en-GB"/>
        </w:rPr>
      </w:pPr>
      <w:r w:rsidRPr="005E4B3D">
        <w:rPr>
          <w:rFonts w:ascii="Calibri" w:eastAsia="Times New Roman" w:hAnsi="Calibri" w:cs="Calibri"/>
          <w:sz w:val="22"/>
          <w:szCs w:val="22"/>
          <w:lang w:eastAsia="en-GB"/>
        </w:rPr>
        <w:t>Transcription of this first page:</w:t>
      </w:r>
    </w:p>
    <w:p w14:paraId="2B678EF7" w14:textId="77777777" w:rsidR="00B03450" w:rsidRPr="005E4B3D" w:rsidRDefault="00B03450" w:rsidP="00B03450">
      <w:pPr>
        <w:rPr>
          <w:rFonts w:ascii="Calibri" w:hAnsi="Calibri" w:cs="Calibri"/>
          <w:sz w:val="22"/>
          <w:szCs w:val="22"/>
        </w:rPr>
      </w:pPr>
      <w:proofErr w:type="spellStart"/>
      <w:r w:rsidRPr="005E4B3D">
        <w:rPr>
          <w:rFonts w:ascii="Calibri" w:hAnsi="Calibri" w:cs="Calibri"/>
          <w:sz w:val="22"/>
          <w:szCs w:val="22"/>
        </w:rPr>
        <w:t>Decb</w:t>
      </w:r>
      <w:proofErr w:type="spellEnd"/>
      <w:r w:rsidRPr="005E4B3D">
        <w:rPr>
          <w:rFonts w:ascii="Calibri" w:hAnsi="Calibri" w:cs="Calibri"/>
          <w:sz w:val="22"/>
          <w:szCs w:val="22"/>
        </w:rPr>
        <w:t xml:space="preserve"> 7 1726</w:t>
      </w:r>
    </w:p>
    <w:p w14:paraId="3EE4742B" w14:textId="77777777" w:rsidR="00B03450" w:rsidRPr="005E4B3D" w:rsidRDefault="00B03450" w:rsidP="00B03450">
      <w:pPr>
        <w:rPr>
          <w:rFonts w:ascii="Calibri" w:hAnsi="Calibri" w:cs="Calibri"/>
          <w:sz w:val="22"/>
          <w:szCs w:val="22"/>
        </w:rPr>
      </w:pPr>
    </w:p>
    <w:p w14:paraId="5D4978AD"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 xml:space="preserve">I will not </w:t>
      </w:r>
      <w:proofErr w:type="spellStart"/>
      <w:r w:rsidRPr="005E4B3D">
        <w:rPr>
          <w:rFonts w:ascii="Calibri" w:hAnsi="Calibri" w:cs="Calibri"/>
          <w:sz w:val="22"/>
          <w:szCs w:val="22"/>
        </w:rPr>
        <w:t>goe</w:t>
      </w:r>
      <w:proofErr w:type="spellEnd"/>
      <w:r w:rsidRPr="005E4B3D">
        <w:rPr>
          <w:rFonts w:ascii="Calibri" w:hAnsi="Calibri" w:cs="Calibri"/>
          <w:sz w:val="22"/>
          <w:szCs w:val="22"/>
        </w:rPr>
        <w:t xml:space="preserve"> on any longer thus </w:t>
      </w:r>
      <w:proofErr w:type="spellStart"/>
      <w:r w:rsidRPr="005E4B3D">
        <w:rPr>
          <w:rFonts w:ascii="Calibri" w:hAnsi="Calibri" w:cs="Calibri"/>
          <w:sz w:val="22"/>
          <w:szCs w:val="22"/>
        </w:rPr>
        <w:t>i</w:t>
      </w:r>
      <w:proofErr w:type="spellEnd"/>
    </w:p>
    <w:p w14:paraId="66A763A1"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 xml:space="preserve">shall sooner hang my </w:t>
      </w:r>
      <w:proofErr w:type="spellStart"/>
      <w:r w:rsidRPr="005E4B3D">
        <w:rPr>
          <w:rFonts w:ascii="Calibri" w:hAnsi="Calibri" w:cs="Calibri"/>
          <w:sz w:val="22"/>
          <w:szCs w:val="22"/>
        </w:rPr>
        <w:t>selfe</w:t>
      </w:r>
      <w:proofErr w:type="spellEnd"/>
      <w:r w:rsidRPr="005E4B3D">
        <w:rPr>
          <w:rFonts w:ascii="Calibri" w:hAnsi="Calibri" w:cs="Calibri"/>
          <w:sz w:val="22"/>
          <w:szCs w:val="22"/>
        </w:rPr>
        <w:t>.</w:t>
      </w:r>
    </w:p>
    <w:p w14:paraId="3EA60F13" w14:textId="77777777" w:rsidR="00B03450" w:rsidRPr="005E4B3D" w:rsidRDefault="00B03450" w:rsidP="00B03450">
      <w:pPr>
        <w:rPr>
          <w:rFonts w:ascii="Calibri" w:hAnsi="Calibri" w:cs="Calibri"/>
          <w:sz w:val="22"/>
          <w:szCs w:val="22"/>
        </w:rPr>
      </w:pPr>
    </w:p>
    <w:p w14:paraId="039D21D9" w14:textId="77777777" w:rsidR="00B03450" w:rsidRPr="005E4B3D" w:rsidRDefault="00B03450" w:rsidP="00B03450">
      <w:pPr>
        <w:rPr>
          <w:rFonts w:ascii="Calibri" w:hAnsi="Calibri" w:cs="Calibri"/>
          <w:sz w:val="22"/>
          <w:szCs w:val="22"/>
        </w:rPr>
      </w:pPr>
      <w:bookmarkStart w:id="0" w:name="_heading=h.gjdgxs" w:colFirst="0" w:colLast="0"/>
      <w:bookmarkEnd w:id="0"/>
      <w:r w:rsidRPr="005E4B3D">
        <w:rPr>
          <w:rFonts w:ascii="Calibri" w:hAnsi="Calibri" w:cs="Calibri"/>
          <w:sz w:val="22"/>
          <w:szCs w:val="22"/>
        </w:rPr>
        <w:t xml:space="preserve">I was delivered of a </w:t>
      </w:r>
      <w:proofErr w:type="spellStart"/>
      <w:r w:rsidRPr="005E4B3D">
        <w:rPr>
          <w:rFonts w:ascii="Calibri" w:hAnsi="Calibri" w:cs="Calibri"/>
          <w:sz w:val="22"/>
          <w:szCs w:val="22"/>
        </w:rPr>
        <w:t>furie</w:t>
      </w:r>
      <w:proofErr w:type="spellEnd"/>
      <w:r w:rsidRPr="005E4B3D">
        <w:rPr>
          <w:rFonts w:ascii="Calibri" w:hAnsi="Calibri" w:cs="Calibri"/>
          <w:sz w:val="22"/>
          <w:szCs w:val="22"/>
        </w:rPr>
        <w:t>[live/true?] monstrous</w:t>
      </w:r>
    </w:p>
    <w:p w14:paraId="3E28426C"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 xml:space="preserve">birth. </w:t>
      </w:r>
      <w:proofErr w:type="spellStart"/>
      <w:r w:rsidRPr="005E4B3D">
        <w:rPr>
          <w:rFonts w:ascii="Calibri" w:hAnsi="Calibri" w:cs="Calibri"/>
          <w:sz w:val="22"/>
          <w:szCs w:val="22"/>
        </w:rPr>
        <w:t>Some thing</w:t>
      </w:r>
      <w:proofErr w:type="spellEnd"/>
      <w:r w:rsidRPr="005E4B3D">
        <w:rPr>
          <w:rFonts w:ascii="Calibri" w:hAnsi="Calibri" w:cs="Calibri"/>
          <w:sz w:val="22"/>
          <w:szCs w:val="22"/>
        </w:rPr>
        <w:t xml:space="preserve"> came away with a flooding</w:t>
      </w:r>
    </w:p>
    <w:p w14:paraId="2988F2BE"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 xml:space="preserve">After I had seen some rabbits </w:t>
      </w:r>
      <w:proofErr w:type="spellStart"/>
      <w:r w:rsidRPr="005E4B3D">
        <w:rPr>
          <w:rFonts w:ascii="Calibri" w:hAnsi="Calibri" w:cs="Calibri"/>
          <w:sz w:val="22"/>
          <w:szCs w:val="22"/>
        </w:rPr>
        <w:t>whc</w:t>
      </w:r>
      <w:proofErr w:type="spellEnd"/>
    </w:p>
    <w:p w14:paraId="05D51DC5" w14:textId="77777777" w:rsidR="00B03450" w:rsidRPr="005E4B3D" w:rsidRDefault="00B03450" w:rsidP="00B03450">
      <w:pPr>
        <w:rPr>
          <w:rFonts w:ascii="Calibri" w:hAnsi="Calibri" w:cs="Calibri"/>
          <w:strike/>
          <w:sz w:val="22"/>
          <w:szCs w:val="22"/>
        </w:rPr>
      </w:pPr>
      <w:r w:rsidRPr="005E4B3D">
        <w:rPr>
          <w:rFonts w:ascii="Calibri" w:hAnsi="Calibri" w:cs="Calibri"/>
          <w:strike/>
          <w:sz w:val="22"/>
          <w:szCs w:val="22"/>
        </w:rPr>
        <w:t xml:space="preserve">The liver and </w:t>
      </w:r>
      <w:proofErr w:type="spellStart"/>
      <w:r w:rsidRPr="005E4B3D">
        <w:rPr>
          <w:rFonts w:ascii="Calibri" w:hAnsi="Calibri" w:cs="Calibri"/>
          <w:strike/>
          <w:sz w:val="22"/>
          <w:szCs w:val="22"/>
        </w:rPr>
        <w:t>gutz</w:t>
      </w:r>
      <w:proofErr w:type="spellEnd"/>
      <w:r w:rsidRPr="005E4B3D">
        <w:rPr>
          <w:rFonts w:ascii="Calibri" w:hAnsi="Calibri" w:cs="Calibri"/>
          <w:strike/>
          <w:sz w:val="22"/>
          <w:szCs w:val="22"/>
        </w:rPr>
        <w:t xml:space="preserve"> came away first.</w:t>
      </w:r>
    </w:p>
    <w:p w14:paraId="5BE3D1A0"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I longed for.</w:t>
      </w:r>
    </w:p>
    <w:p w14:paraId="4DEDD6C5" w14:textId="77777777" w:rsidR="00B03450" w:rsidRPr="005E4B3D" w:rsidRDefault="00B03450" w:rsidP="00B03450">
      <w:pPr>
        <w:rPr>
          <w:rFonts w:ascii="Calibri" w:hAnsi="Calibri" w:cs="Calibri"/>
          <w:sz w:val="22"/>
          <w:szCs w:val="22"/>
        </w:rPr>
      </w:pPr>
    </w:p>
    <w:p w14:paraId="38550FC5"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ab/>
        <w:t>The same day the waters came as in</w:t>
      </w:r>
    </w:p>
    <w:p w14:paraId="324AC7FE" w14:textId="77777777" w:rsidR="00B03450" w:rsidRPr="005E4B3D" w:rsidRDefault="00B03450" w:rsidP="00B03450">
      <w:pPr>
        <w:rPr>
          <w:rFonts w:ascii="Calibri" w:hAnsi="Calibri" w:cs="Calibri"/>
          <w:sz w:val="22"/>
          <w:szCs w:val="22"/>
          <w:vertAlign w:val="superscript"/>
        </w:rPr>
      </w:pPr>
      <w:r w:rsidRPr="005E4B3D">
        <w:rPr>
          <w:rFonts w:ascii="Calibri" w:hAnsi="Calibri" w:cs="Calibri"/>
          <w:sz w:val="22"/>
          <w:szCs w:val="22"/>
        </w:rPr>
        <w:t xml:space="preserve">your other labours. Then a substance ^ </w:t>
      </w:r>
      <w:r w:rsidRPr="005E4B3D">
        <w:rPr>
          <w:rFonts w:ascii="Calibri" w:hAnsi="Calibri" w:cs="Calibri"/>
          <w:sz w:val="22"/>
          <w:szCs w:val="22"/>
          <w:vertAlign w:val="superscript"/>
        </w:rPr>
        <w:t>as big as my arm</w:t>
      </w:r>
    </w:p>
    <w:p w14:paraId="79E7236D"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 xml:space="preserve">came away the uppermost of it was like a </w:t>
      </w:r>
      <w:proofErr w:type="spellStart"/>
      <w:r w:rsidRPr="005E4B3D">
        <w:rPr>
          <w:rFonts w:ascii="Calibri" w:hAnsi="Calibri" w:cs="Calibri"/>
          <w:sz w:val="22"/>
          <w:szCs w:val="22"/>
        </w:rPr>
        <w:t>gutt</w:t>
      </w:r>
      <w:proofErr w:type="spellEnd"/>
      <w:r w:rsidRPr="005E4B3D">
        <w:rPr>
          <w:rFonts w:ascii="Calibri" w:hAnsi="Calibri" w:cs="Calibri"/>
          <w:sz w:val="22"/>
          <w:szCs w:val="22"/>
        </w:rPr>
        <w:t xml:space="preserve"> and the other end round as her fist.</w:t>
      </w:r>
    </w:p>
    <w:p w14:paraId="334709BB"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 xml:space="preserve">My mother </w:t>
      </w:r>
      <w:proofErr w:type="spellStart"/>
      <w:r w:rsidRPr="005E4B3D">
        <w:rPr>
          <w:rFonts w:ascii="Calibri" w:hAnsi="Calibri" w:cs="Calibri"/>
          <w:sz w:val="22"/>
          <w:szCs w:val="22"/>
        </w:rPr>
        <w:t>opend</w:t>
      </w:r>
      <w:proofErr w:type="spellEnd"/>
      <w:r w:rsidRPr="005E4B3D">
        <w:rPr>
          <w:rFonts w:ascii="Calibri" w:hAnsi="Calibri" w:cs="Calibri"/>
          <w:sz w:val="22"/>
          <w:szCs w:val="22"/>
        </w:rPr>
        <w:t xml:space="preserve"> it and the [inside?] like a an </w:t>
      </w:r>
    </w:p>
    <w:p w14:paraId="474D0B99"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an afterbirth.</w:t>
      </w:r>
    </w:p>
    <w:p w14:paraId="71C2BD0D"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ab/>
        <w:t>The flooding continued afterwards above</w:t>
      </w:r>
    </w:p>
    <w:p w14:paraId="56DB9F12"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 xml:space="preserve">a week three weeks after the 1. </w:t>
      </w:r>
      <w:proofErr w:type="gramStart"/>
      <w:r w:rsidRPr="005E4B3D">
        <w:rPr>
          <w:rFonts w:ascii="Calibri" w:hAnsi="Calibri" w:cs="Calibri"/>
          <w:sz w:val="22"/>
          <w:szCs w:val="22"/>
        </w:rPr>
        <w:t>flooding  I</w:t>
      </w:r>
      <w:proofErr w:type="gramEnd"/>
      <w:r w:rsidRPr="005E4B3D">
        <w:rPr>
          <w:rFonts w:ascii="Calibri" w:hAnsi="Calibri" w:cs="Calibri"/>
          <w:sz w:val="22"/>
          <w:szCs w:val="22"/>
        </w:rPr>
        <w:t xml:space="preserve"> was </w:t>
      </w:r>
    </w:p>
    <w:p w14:paraId="42725F6A" w14:textId="77777777" w:rsidR="00B03450" w:rsidRPr="005E4B3D" w:rsidRDefault="00B03450" w:rsidP="00B03450">
      <w:pPr>
        <w:rPr>
          <w:rFonts w:ascii="Calibri" w:hAnsi="Calibri" w:cs="Calibri"/>
          <w:sz w:val="22"/>
          <w:szCs w:val="22"/>
        </w:rPr>
      </w:pPr>
      <w:r w:rsidRPr="005E4B3D">
        <w:rPr>
          <w:rFonts w:ascii="Calibri" w:hAnsi="Calibri" w:cs="Calibri"/>
          <w:sz w:val="22"/>
          <w:szCs w:val="22"/>
        </w:rPr>
        <w:t xml:space="preserve">took again with a </w:t>
      </w:r>
      <w:proofErr w:type="spellStart"/>
      <w:r w:rsidRPr="005E4B3D">
        <w:rPr>
          <w:rFonts w:ascii="Calibri" w:hAnsi="Calibri" w:cs="Calibri"/>
          <w:sz w:val="22"/>
          <w:szCs w:val="22"/>
        </w:rPr>
        <w:t>floodg</w:t>
      </w:r>
      <w:proofErr w:type="spellEnd"/>
      <w:r w:rsidRPr="005E4B3D">
        <w:rPr>
          <w:rFonts w:ascii="Calibri" w:hAnsi="Calibri" w:cs="Calibri"/>
          <w:sz w:val="22"/>
          <w:szCs w:val="22"/>
        </w:rPr>
        <w:t xml:space="preserve"> in the hops garden </w:t>
      </w:r>
    </w:p>
    <w:p w14:paraId="38C3323C" w14:textId="77777777" w:rsidR="00B03450" w:rsidRPr="005E4B3D" w:rsidRDefault="00B03450" w:rsidP="00B03450">
      <w:pPr>
        <w:rPr>
          <w:rFonts w:ascii="Calibri" w:hAnsi="Calibri" w:cs="Calibri"/>
          <w:sz w:val="22"/>
          <w:szCs w:val="22"/>
        </w:rPr>
      </w:pPr>
    </w:p>
    <w:p w14:paraId="7EBEB5B0" w14:textId="77777777" w:rsidR="00B03450" w:rsidRPr="005E4B3D" w:rsidRDefault="00B03450">
      <w:pPr>
        <w:rPr>
          <w:rFonts w:ascii="Calibri" w:hAnsi="Calibri" w:cs="Calibri"/>
          <w:sz w:val="22"/>
          <w:szCs w:val="22"/>
        </w:rPr>
      </w:pPr>
    </w:p>
    <w:p w14:paraId="7FD36C84" w14:textId="5F7EC42D" w:rsidR="005923C1" w:rsidRPr="005E4B3D" w:rsidRDefault="00C93DA1">
      <w:pPr>
        <w:rPr>
          <w:rFonts w:ascii="Calibri" w:hAnsi="Calibri" w:cs="Calibri"/>
          <w:sz w:val="22"/>
          <w:szCs w:val="22"/>
        </w:rPr>
      </w:pPr>
      <w:r w:rsidRPr="005E4B3D">
        <w:rPr>
          <w:rFonts w:ascii="Calibri" w:hAnsi="Calibri" w:cs="Calibri"/>
          <w:sz w:val="22"/>
          <w:szCs w:val="22"/>
        </w:rPr>
        <w:lastRenderedPageBreak/>
        <w:drawing>
          <wp:inline distT="0" distB="0" distL="0" distR="0" wp14:anchorId="714A9319" wp14:editId="07CB6BF5">
            <wp:extent cx="4578267" cy="5591331"/>
            <wp:effectExtent l="0" t="0" r="0" b="0"/>
            <wp:docPr id="3074" name="Picture 2" descr="Text, letter&#10;&#10;Description automatically generated"/>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descr="Text, letter&#10;&#10;Description automatically generated"/>
                    <pic:cNvPicPr>
                      <a:picLocks noGrp="1"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88369" cy="5603669"/>
                    </a:xfrm>
                    <a:prstGeom prst="rect">
                      <a:avLst/>
                    </a:prstGeom>
                    <a:noFill/>
                    <a:ln>
                      <a:noFill/>
                    </a:ln>
                    <a:effectLst/>
                    <a:extLst>
                      <a:ext uri="{909E8E84-426E-40dd-AFC4-6F175D3DCCD1}">
                        <a14:hiddenFill xmlns="" xmlns:p="http://schemas.openxmlformats.org/presentationml/2006/main" xmlns:a14="http://schemas.microsoft.com/office/drawing/2010/main" xmlns:lc="http://schemas.openxmlformats.org/drawingml/2006/lockedCanvas">
                          <a:solidFill>
                            <a:schemeClr val="accent1"/>
                          </a:solidFill>
                        </a14:hiddenFill>
                      </a:ext>
                      <a:ext uri="{91240B29-F687-4f45-9708-019B960494DF}">
                        <a14:hiddenLine xmlns="" xmlns:p="http://schemas.openxmlformats.org/presentationml/2006/main" xmlns:a14="http://schemas.microsoft.com/office/drawing/2010/main" xmlns:lc="http://schemas.openxmlformats.org/drawingml/2006/lockedCanvas" w="9525">
                          <a:solidFill>
                            <a:schemeClr val="tx1"/>
                          </a:solidFill>
                          <a:miter lim="800000"/>
                          <a:headEnd/>
                          <a:tailEnd/>
                        </a14:hiddenLine>
                      </a:ext>
                      <a:ext uri="{AF507438-7753-43e0-B8FC-AC1667EBCBE1}">
                        <a14:hiddenEffects xmlns="" xmlns:p="http://schemas.openxmlformats.org/presentationml/2006/main" xmlns:a14="http://schemas.microsoft.com/office/drawing/2010/main" xmlns:lc="http://schemas.openxmlformats.org/drawingml/2006/lockedCanvas">
                          <a:effectLst>
                            <a:outerShdw dist="35921" dir="2700000" algn="ctr" rotWithShape="0">
                              <a:schemeClr val="bg2"/>
                            </a:outerShdw>
                          </a:effectLst>
                        </a14:hiddenEffects>
                      </a:ext>
                    </a:extLst>
                  </pic:spPr>
                </pic:pic>
              </a:graphicData>
            </a:graphic>
          </wp:inline>
        </w:drawing>
      </w:r>
    </w:p>
    <w:p w14:paraId="1D38D3FB" w14:textId="2531D043" w:rsidR="00C93DA1" w:rsidRPr="005E4B3D" w:rsidRDefault="00C93DA1">
      <w:pPr>
        <w:rPr>
          <w:rFonts w:ascii="Calibri" w:hAnsi="Calibri" w:cs="Calibri"/>
          <w:sz w:val="22"/>
          <w:szCs w:val="22"/>
        </w:rPr>
      </w:pPr>
    </w:p>
    <w:p w14:paraId="030F6BB7" w14:textId="7722C5D6" w:rsidR="00C93DA1" w:rsidRPr="005E4B3D" w:rsidRDefault="00C93DA1">
      <w:pPr>
        <w:rPr>
          <w:rFonts w:ascii="Calibri" w:eastAsia="Times New Roman" w:hAnsi="Calibri" w:cs="Calibri"/>
          <w:sz w:val="22"/>
          <w:szCs w:val="22"/>
          <w:lang w:eastAsia="en-GB"/>
        </w:rPr>
      </w:pPr>
      <w:r w:rsidRPr="00C93DA1">
        <w:rPr>
          <w:rFonts w:ascii="Calibri" w:eastAsia="Times New Roman" w:hAnsi="Calibri" w:cs="Calibri"/>
          <w:sz w:val="22"/>
          <w:szCs w:val="22"/>
          <w:lang w:eastAsia="en-GB"/>
        </w:rPr>
        <w:t>Mary Toft’s confession on 7 Dec. 1726, MS Hunter D324</w:t>
      </w:r>
      <w:r w:rsidRPr="005E4B3D">
        <w:rPr>
          <w:rFonts w:ascii="Calibri" w:eastAsia="Times New Roman" w:hAnsi="Calibri" w:cs="Calibri"/>
          <w:sz w:val="22"/>
          <w:szCs w:val="22"/>
          <w:lang w:eastAsia="en-GB"/>
        </w:rPr>
        <w:t>, f1.</w:t>
      </w:r>
    </w:p>
    <w:p w14:paraId="0C0C89EC" w14:textId="397D9C56" w:rsidR="00C93DA1" w:rsidRPr="005E4B3D" w:rsidRDefault="00C93DA1">
      <w:pPr>
        <w:rPr>
          <w:rFonts w:ascii="Calibri" w:eastAsia="Times New Roman" w:hAnsi="Calibri" w:cs="Calibri"/>
          <w:sz w:val="22"/>
          <w:szCs w:val="22"/>
          <w:lang w:eastAsia="en-GB"/>
        </w:rPr>
      </w:pPr>
    </w:p>
    <w:p w14:paraId="140E4E8C" w14:textId="77777777" w:rsidR="005E4B3D" w:rsidRPr="005E4B3D" w:rsidRDefault="005E4B3D">
      <w:pPr>
        <w:rPr>
          <w:rFonts w:ascii="Calibri" w:eastAsia="Times New Roman" w:hAnsi="Calibri" w:cs="Calibri"/>
          <w:sz w:val="22"/>
          <w:szCs w:val="22"/>
          <w:lang w:eastAsia="en-GB"/>
        </w:rPr>
      </w:pPr>
    </w:p>
    <w:p w14:paraId="2190A1B4" w14:textId="10925C45" w:rsidR="00C93DA1" w:rsidRPr="005E4B3D" w:rsidRDefault="00C93DA1">
      <w:pPr>
        <w:rPr>
          <w:rFonts w:ascii="Calibri" w:hAnsi="Calibri" w:cs="Calibri"/>
          <w:sz w:val="22"/>
          <w:szCs w:val="22"/>
        </w:rPr>
      </w:pPr>
      <w:r w:rsidRPr="005E4B3D">
        <w:rPr>
          <w:rFonts w:ascii="Calibri" w:hAnsi="Calibri" w:cs="Calibri"/>
          <w:sz w:val="22"/>
          <w:szCs w:val="22"/>
        </w:rPr>
        <w:t>The three ‘confessions’ of Mary Toft were used in my open-access article:</w:t>
      </w:r>
    </w:p>
    <w:p w14:paraId="4020D6FE" w14:textId="5DB48A1E" w:rsidR="00C93DA1" w:rsidRPr="005E4B3D" w:rsidRDefault="00C93DA1" w:rsidP="00C93DA1">
      <w:pPr>
        <w:rPr>
          <w:rFonts w:ascii="Calibri" w:eastAsia="Times New Roman" w:hAnsi="Calibri" w:cs="Calibri"/>
          <w:color w:val="2A2A2A"/>
          <w:sz w:val="22"/>
          <w:szCs w:val="22"/>
          <w:shd w:val="clear" w:color="auto" w:fill="FFFFFF"/>
          <w:lang w:eastAsia="en-GB"/>
        </w:rPr>
      </w:pPr>
      <w:r w:rsidRPr="00C93DA1">
        <w:rPr>
          <w:rFonts w:ascii="Calibri" w:eastAsia="Times New Roman" w:hAnsi="Calibri" w:cs="Calibri"/>
          <w:color w:val="2A2A2A"/>
          <w:sz w:val="22"/>
          <w:szCs w:val="22"/>
          <w:shd w:val="clear" w:color="auto" w:fill="FFFFFF"/>
          <w:lang w:eastAsia="en-GB"/>
        </w:rPr>
        <w:t xml:space="preserve">Karen Harvey, </w:t>
      </w:r>
      <w:r w:rsidR="00BB1551" w:rsidRPr="005E4B3D">
        <w:rPr>
          <w:rFonts w:ascii="Calibri" w:eastAsia="Times New Roman" w:hAnsi="Calibri" w:cs="Calibri"/>
          <w:color w:val="2A2A2A"/>
          <w:sz w:val="22"/>
          <w:szCs w:val="22"/>
          <w:shd w:val="clear" w:color="auto" w:fill="FFFFFF"/>
          <w:lang w:eastAsia="en-GB"/>
        </w:rPr>
        <w:t>‘</w:t>
      </w:r>
      <w:hyperlink r:id="rId8" w:history="1">
        <w:r w:rsidRPr="00C93DA1">
          <w:rPr>
            <w:rStyle w:val="Hyperlink"/>
            <w:rFonts w:ascii="Calibri" w:eastAsia="Times New Roman" w:hAnsi="Calibri" w:cs="Calibri"/>
            <w:sz w:val="22"/>
            <w:szCs w:val="22"/>
            <w:shd w:val="clear" w:color="auto" w:fill="FFFFFF"/>
            <w:lang w:eastAsia="en-GB"/>
          </w:rPr>
          <w:t>What Mary Toft Felt: Women’s Voices, Pain, Power and the Body</w:t>
        </w:r>
      </w:hyperlink>
      <w:r w:rsidR="00BB1551" w:rsidRPr="005E4B3D">
        <w:rPr>
          <w:rFonts w:ascii="Calibri" w:eastAsia="Times New Roman" w:hAnsi="Calibri" w:cs="Calibri"/>
          <w:color w:val="2A2A2A"/>
          <w:sz w:val="22"/>
          <w:szCs w:val="22"/>
          <w:shd w:val="clear" w:color="auto" w:fill="FFFFFF"/>
          <w:lang w:eastAsia="en-GB"/>
        </w:rPr>
        <w:t>’</w:t>
      </w:r>
      <w:r w:rsidRPr="00C93DA1">
        <w:rPr>
          <w:rFonts w:ascii="Calibri" w:eastAsia="Times New Roman" w:hAnsi="Calibri" w:cs="Calibri"/>
          <w:color w:val="2A2A2A"/>
          <w:sz w:val="22"/>
          <w:szCs w:val="22"/>
          <w:shd w:val="clear" w:color="auto" w:fill="FFFFFF"/>
          <w:lang w:eastAsia="en-GB"/>
        </w:rPr>
        <w:t>, </w:t>
      </w:r>
      <w:r w:rsidRPr="00C93DA1">
        <w:rPr>
          <w:rFonts w:ascii="Calibri" w:eastAsia="Times New Roman" w:hAnsi="Calibri" w:cs="Calibri"/>
          <w:i/>
          <w:iCs/>
          <w:color w:val="2A2A2A"/>
          <w:sz w:val="22"/>
          <w:szCs w:val="22"/>
          <w:bdr w:val="none" w:sz="0" w:space="0" w:color="auto" w:frame="1"/>
          <w:shd w:val="clear" w:color="auto" w:fill="FFFFFF"/>
          <w:lang w:eastAsia="en-GB"/>
        </w:rPr>
        <w:t>History Workshop Journal</w:t>
      </w:r>
      <w:r w:rsidRPr="00C93DA1">
        <w:rPr>
          <w:rFonts w:ascii="Calibri" w:eastAsia="Times New Roman" w:hAnsi="Calibri" w:cs="Calibri"/>
          <w:color w:val="2A2A2A"/>
          <w:sz w:val="22"/>
          <w:szCs w:val="22"/>
          <w:shd w:val="clear" w:color="auto" w:fill="FFFFFF"/>
          <w:lang w:eastAsia="en-GB"/>
        </w:rPr>
        <w:t xml:space="preserve">, Volume 80, Issue 1, Autumn 2015, </w:t>
      </w:r>
      <w:r w:rsidRPr="005E4B3D">
        <w:rPr>
          <w:rFonts w:ascii="Calibri" w:eastAsia="Times New Roman" w:hAnsi="Calibri" w:cs="Calibri"/>
          <w:color w:val="2A2A2A"/>
          <w:sz w:val="22"/>
          <w:szCs w:val="22"/>
          <w:shd w:val="clear" w:color="auto" w:fill="FFFFFF"/>
          <w:lang w:eastAsia="en-GB"/>
        </w:rPr>
        <w:t>pp.</w:t>
      </w:r>
      <w:r w:rsidRPr="00C93DA1">
        <w:rPr>
          <w:rFonts w:ascii="Calibri" w:eastAsia="Times New Roman" w:hAnsi="Calibri" w:cs="Calibri"/>
          <w:color w:val="2A2A2A"/>
          <w:sz w:val="22"/>
          <w:szCs w:val="22"/>
          <w:shd w:val="clear" w:color="auto" w:fill="FFFFFF"/>
          <w:lang w:eastAsia="en-GB"/>
        </w:rPr>
        <w:t xml:space="preserve"> 3</w:t>
      </w:r>
      <w:r w:rsidRPr="005E4B3D">
        <w:rPr>
          <w:rFonts w:ascii="Calibri" w:eastAsia="Times New Roman" w:hAnsi="Calibri" w:cs="Calibri"/>
          <w:color w:val="2A2A2A"/>
          <w:sz w:val="22"/>
          <w:szCs w:val="22"/>
          <w:shd w:val="clear" w:color="auto" w:fill="FFFFFF"/>
          <w:lang w:eastAsia="en-GB"/>
        </w:rPr>
        <w:t>3-</w:t>
      </w:r>
      <w:r w:rsidRPr="00C93DA1">
        <w:rPr>
          <w:rFonts w:ascii="Calibri" w:eastAsia="Times New Roman" w:hAnsi="Calibri" w:cs="Calibri"/>
          <w:color w:val="2A2A2A"/>
          <w:sz w:val="22"/>
          <w:szCs w:val="22"/>
          <w:shd w:val="clear" w:color="auto" w:fill="FFFFFF"/>
          <w:lang w:eastAsia="en-GB"/>
        </w:rPr>
        <w:t>51</w:t>
      </w:r>
      <w:r w:rsidRPr="005E4B3D">
        <w:rPr>
          <w:rFonts w:ascii="Calibri" w:eastAsia="Times New Roman" w:hAnsi="Calibri" w:cs="Calibri"/>
          <w:color w:val="2A2A2A"/>
          <w:sz w:val="22"/>
          <w:szCs w:val="22"/>
          <w:shd w:val="clear" w:color="auto" w:fill="FFFFFF"/>
          <w:lang w:eastAsia="en-GB"/>
        </w:rPr>
        <w:t>.</w:t>
      </w:r>
    </w:p>
    <w:p w14:paraId="25AE00D7" w14:textId="13C4D58E" w:rsidR="00BB1551" w:rsidRPr="00C93DA1" w:rsidRDefault="00BB1551" w:rsidP="00C93DA1">
      <w:pPr>
        <w:rPr>
          <w:rFonts w:ascii="Calibri" w:eastAsia="Times New Roman" w:hAnsi="Calibri" w:cs="Calibri"/>
          <w:sz w:val="22"/>
          <w:szCs w:val="22"/>
          <w:lang w:eastAsia="en-GB"/>
        </w:rPr>
      </w:pPr>
    </w:p>
    <w:p w14:paraId="59EA830E" w14:textId="000F9B9C" w:rsidR="00C93DA1" w:rsidRPr="005E4B3D" w:rsidRDefault="00BB1551">
      <w:pPr>
        <w:rPr>
          <w:rFonts w:ascii="Calibri" w:hAnsi="Calibri" w:cs="Calibri"/>
          <w:sz w:val="22"/>
          <w:szCs w:val="22"/>
        </w:rPr>
      </w:pPr>
      <w:r w:rsidRPr="005E4B3D">
        <w:rPr>
          <w:rFonts w:ascii="Calibri" w:hAnsi="Calibri" w:cs="Calibri"/>
          <w:sz w:val="22"/>
          <w:szCs w:val="22"/>
        </w:rPr>
        <w:t xml:space="preserve">and also in my book, </w:t>
      </w:r>
      <w:hyperlink r:id="rId9" w:history="1">
        <w:r w:rsidRPr="005E4B3D">
          <w:rPr>
            <w:rStyle w:val="Hyperlink"/>
            <w:rFonts w:ascii="Calibri" w:hAnsi="Calibri" w:cs="Calibri"/>
            <w:i/>
            <w:iCs/>
            <w:sz w:val="22"/>
            <w:szCs w:val="22"/>
          </w:rPr>
          <w:t xml:space="preserve">The </w:t>
        </w:r>
        <w:proofErr w:type="spellStart"/>
        <w:r w:rsidRPr="005E4B3D">
          <w:rPr>
            <w:rStyle w:val="Hyperlink"/>
            <w:rFonts w:ascii="Calibri" w:hAnsi="Calibri" w:cs="Calibri"/>
            <w:i/>
            <w:iCs/>
            <w:sz w:val="22"/>
            <w:szCs w:val="22"/>
          </w:rPr>
          <w:t>Imposteress</w:t>
        </w:r>
        <w:proofErr w:type="spellEnd"/>
        <w:r w:rsidRPr="005E4B3D">
          <w:rPr>
            <w:rStyle w:val="Hyperlink"/>
            <w:rFonts w:ascii="Calibri" w:hAnsi="Calibri" w:cs="Calibri"/>
            <w:i/>
            <w:iCs/>
            <w:sz w:val="22"/>
            <w:szCs w:val="22"/>
          </w:rPr>
          <w:t xml:space="preserve"> Rabbit Breeder: Mary Toft and Eighteenth-Century England</w:t>
        </w:r>
      </w:hyperlink>
      <w:r w:rsidRPr="005E4B3D">
        <w:rPr>
          <w:rFonts w:ascii="Calibri" w:hAnsi="Calibri" w:cs="Calibri"/>
          <w:sz w:val="22"/>
          <w:szCs w:val="22"/>
        </w:rPr>
        <w:t xml:space="preserve"> (OUP, 2020).</w:t>
      </w:r>
    </w:p>
    <w:p w14:paraId="51874C90" w14:textId="77777777" w:rsidR="00BB1551" w:rsidRPr="005E4B3D" w:rsidRDefault="00BB1551">
      <w:pPr>
        <w:rPr>
          <w:rFonts w:ascii="Calibri" w:hAnsi="Calibri" w:cs="Calibri"/>
          <w:sz w:val="22"/>
          <w:szCs w:val="22"/>
        </w:rPr>
      </w:pPr>
    </w:p>
    <w:p w14:paraId="34FE1981" w14:textId="09067FC9" w:rsidR="00BB1551" w:rsidRPr="005E4B3D" w:rsidRDefault="00BB1551">
      <w:pPr>
        <w:rPr>
          <w:rFonts w:ascii="Calibri" w:hAnsi="Calibri" w:cs="Calibri"/>
          <w:sz w:val="22"/>
          <w:szCs w:val="22"/>
        </w:rPr>
      </w:pPr>
      <w:r w:rsidRPr="005E4B3D">
        <w:rPr>
          <w:rFonts w:ascii="Calibri" w:hAnsi="Calibri" w:cs="Calibri"/>
          <w:sz w:val="22"/>
          <w:szCs w:val="22"/>
        </w:rPr>
        <w:t xml:space="preserve">You can find photographs of all the confessions in Glasgow University Special Collections here: </w:t>
      </w:r>
      <w:hyperlink r:id="rId10" w:history="1">
        <w:r w:rsidRPr="005E4B3D">
          <w:rPr>
            <w:rStyle w:val="Hyperlink"/>
            <w:rFonts w:ascii="Calibri" w:hAnsi="Calibri" w:cs="Calibri"/>
            <w:sz w:val="22"/>
            <w:szCs w:val="22"/>
          </w:rPr>
          <w:t>https://www.flickr.com/photos/uofglibrary/sets/72157631751522610/</w:t>
        </w:r>
      </w:hyperlink>
    </w:p>
    <w:p w14:paraId="1B6B5FA5" w14:textId="77777777" w:rsidR="00BB1551" w:rsidRPr="005E4B3D" w:rsidRDefault="00BB1551">
      <w:pPr>
        <w:rPr>
          <w:rFonts w:ascii="Calibri" w:hAnsi="Calibri" w:cs="Calibri"/>
          <w:sz w:val="22"/>
          <w:szCs w:val="22"/>
        </w:rPr>
      </w:pPr>
    </w:p>
    <w:p w14:paraId="249D306D" w14:textId="7F0317F8" w:rsidR="00BB1551" w:rsidRPr="005E4B3D" w:rsidRDefault="00BB1551" w:rsidP="00BB1551">
      <w:pPr>
        <w:rPr>
          <w:rFonts w:ascii="Calibri" w:hAnsi="Calibri" w:cs="Calibri"/>
          <w:sz w:val="22"/>
          <w:szCs w:val="22"/>
        </w:rPr>
      </w:pPr>
      <w:proofErr w:type="spellStart"/>
      <w:r w:rsidRPr="005E4B3D">
        <w:rPr>
          <w:rFonts w:ascii="Calibri" w:hAnsi="Calibri" w:cs="Calibri"/>
          <w:sz w:val="22"/>
          <w:szCs w:val="22"/>
        </w:rPr>
        <w:t>You</w:t>
      </w:r>
      <w:proofErr w:type="spellEnd"/>
      <w:r w:rsidRPr="005E4B3D">
        <w:rPr>
          <w:rFonts w:ascii="Calibri" w:hAnsi="Calibri" w:cs="Calibri"/>
          <w:sz w:val="22"/>
          <w:szCs w:val="22"/>
        </w:rPr>
        <w:t xml:space="preserve"> can find full transcriptions by Dennis Todd here: </w:t>
      </w:r>
      <w:hyperlink r:id="rId11" w:history="1">
        <w:r w:rsidRPr="005E4B3D">
          <w:rPr>
            <w:rStyle w:val="Hyperlink"/>
            <w:rFonts w:ascii="Calibri" w:hAnsi="Calibri" w:cs="Calibri"/>
            <w:sz w:val="22"/>
            <w:szCs w:val="22"/>
          </w:rPr>
          <w:t>https://tofts3confessions.wordpress.com/</w:t>
        </w:r>
      </w:hyperlink>
      <w:r w:rsidRPr="005E4B3D">
        <w:rPr>
          <w:rFonts w:ascii="Calibri" w:hAnsi="Calibri" w:cs="Calibri"/>
          <w:sz w:val="22"/>
          <w:szCs w:val="22"/>
        </w:rPr>
        <w:t xml:space="preserve">  (Todd</w:t>
      </w:r>
      <w:r w:rsidR="005E4B3D" w:rsidRPr="005E4B3D">
        <w:rPr>
          <w:rFonts w:ascii="Calibri" w:hAnsi="Calibri" w:cs="Calibri"/>
          <w:sz w:val="22"/>
          <w:szCs w:val="22"/>
        </w:rPr>
        <w:t>’s</w:t>
      </w:r>
      <w:r w:rsidRPr="005E4B3D">
        <w:rPr>
          <w:rFonts w:ascii="Calibri" w:hAnsi="Calibri" w:cs="Calibri"/>
          <w:sz w:val="22"/>
          <w:szCs w:val="22"/>
        </w:rPr>
        <w:t xml:space="preserve"> book, </w:t>
      </w:r>
      <w:r w:rsidRPr="005E4B3D">
        <w:rPr>
          <w:rFonts w:ascii="Calibri" w:eastAsia="Times New Roman" w:hAnsi="Calibri" w:cs="Calibri"/>
          <w:i/>
          <w:iCs/>
          <w:color w:val="333333"/>
          <w:sz w:val="22"/>
          <w:szCs w:val="22"/>
          <w:shd w:val="clear" w:color="auto" w:fill="FFFFFF"/>
          <w:lang w:eastAsia="en-GB"/>
        </w:rPr>
        <w:t xml:space="preserve">Imagining Monsters: </w:t>
      </w:r>
      <w:proofErr w:type="spellStart"/>
      <w:r w:rsidRPr="005E4B3D">
        <w:rPr>
          <w:rFonts w:ascii="Calibri" w:eastAsia="Times New Roman" w:hAnsi="Calibri" w:cs="Calibri"/>
          <w:i/>
          <w:iCs/>
          <w:color w:val="333333"/>
          <w:sz w:val="22"/>
          <w:szCs w:val="22"/>
          <w:shd w:val="clear" w:color="auto" w:fill="FFFFFF"/>
          <w:lang w:eastAsia="en-GB"/>
        </w:rPr>
        <w:t>Miscreations</w:t>
      </w:r>
      <w:proofErr w:type="spellEnd"/>
      <w:r w:rsidRPr="005E4B3D">
        <w:rPr>
          <w:rFonts w:ascii="Calibri" w:eastAsia="Times New Roman" w:hAnsi="Calibri" w:cs="Calibri"/>
          <w:i/>
          <w:iCs/>
          <w:color w:val="333333"/>
          <w:sz w:val="22"/>
          <w:szCs w:val="22"/>
          <w:shd w:val="clear" w:color="auto" w:fill="FFFFFF"/>
          <w:lang w:eastAsia="en-GB"/>
        </w:rPr>
        <w:t xml:space="preserve"> of the Self in Eighteenth-Century England</w:t>
      </w:r>
      <w:r w:rsidRPr="005E4B3D">
        <w:rPr>
          <w:rFonts w:ascii="Calibri" w:eastAsia="Times New Roman" w:hAnsi="Calibri" w:cs="Calibri"/>
          <w:color w:val="333333"/>
          <w:sz w:val="22"/>
          <w:szCs w:val="22"/>
          <w:shd w:val="clear" w:color="auto" w:fill="FFFFFF"/>
          <w:lang w:eastAsia="en-GB"/>
        </w:rPr>
        <w:t> (University of Chicago Press, 1995)</w:t>
      </w:r>
      <w:r w:rsidRPr="005E4B3D">
        <w:rPr>
          <w:rFonts w:ascii="Calibri" w:eastAsia="Times New Roman" w:hAnsi="Calibri" w:cs="Calibri"/>
          <w:color w:val="333333"/>
          <w:sz w:val="22"/>
          <w:szCs w:val="22"/>
          <w:shd w:val="clear" w:color="auto" w:fill="FFFFFF"/>
          <w:lang w:eastAsia="en-GB"/>
        </w:rPr>
        <w:t>, examines the case</w:t>
      </w:r>
      <w:r w:rsidR="005E4B3D" w:rsidRPr="005E4B3D">
        <w:rPr>
          <w:rFonts w:ascii="Calibri" w:eastAsia="Times New Roman" w:hAnsi="Calibri" w:cs="Calibri"/>
          <w:color w:val="333333"/>
          <w:sz w:val="22"/>
          <w:szCs w:val="22"/>
          <w:shd w:val="clear" w:color="auto" w:fill="FFFFFF"/>
          <w:lang w:eastAsia="en-GB"/>
        </w:rPr>
        <w:t xml:space="preserve"> but doesn’t draw on the confessions in any detail</w:t>
      </w:r>
      <w:r w:rsidRPr="005E4B3D">
        <w:rPr>
          <w:rFonts w:ascii="Calibri" w:eastAsia="Times New Roman" w:hAnsi="Calibri" w:cs="Calibri"/>
          <w:color w:val="333333"/>
          <w:sz w:val="22"/>
          <w:szCs w:val="22"/>
          <w:shd w:val="clear" w:color="auto" w:fill="FFFFFF"/>
          <w:lang w:eastAsia="en-GB"/>
        </w:rPr>
        <w:t>).</w:t>
      </w:r>
    </w:p>
    <w:p w14:paraId="55A1686D" w14:textId="3D577E78" w:rsidR="00BB1551" w:rsidRPr="005E4B3D" w:rsidRDefault="00BB1551">
      <w:pPr>
        <w:rPr>
          <w:rFonts w:ascii="Calibri" w:hAnsi="Calibri" w:cs="Calibri"/>
          <w:sz w:val="22"/>
          <w:szCs w:val="22"/>
        </w:rPr>
      </w:pPr>
    </w:p>
    <w:sectPr w:rsidR="00BB1551" w:rsidRPr="005E4B3D">
      <w:footerReference w:type="even"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28E3C2" w14:textId="77777777" w:rsidR="008F0647" w:rsidRDefault="008F0647" w:rsidP="00B03450">
      <w:r>
        <w:separator/>
      </w:r>
    </w:p>
  </w:endnote>
  <w:endnote w:type="continuationSeparator" w:id="0">
    <w:p w14:paraId="41DB8BC4" w14:textId="77777777" w:rsidR="008F0647" w:rsidRDefault="008F0647" w:rsidP="00B034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85040544"/>
      <w:docPartObj>
        <w:docPartGallery w:val="Page Numbers (Bottom of Page)"/>
        <w:docPartUnique/>
      </w:docPartObj>
    </w:sdtPr>
    <w:sdtContent>
      <w:p w14:paraId="6F64EB04" w14:textId="40265B2D" w:rsidR="00B03450" w:rsidRDefault="00B03450" w:rsidP="008D38B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FD4BD0A" w14:textId="77777777" w:rsidR="00B03450" w:rsidRDefault="00B03450" w:rsidP="00B0345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25470358"/>
      <w:docPartObj>
        <w:docPartGallery w:val="Page Numbers (Bottom of Page)"/>
        <w:docPartUnique/>
      </w:docPartObj>
    </w:sdtPr>
    <w:sdtContent>
      <w:p w14:paraId="1C30C9A0" w14:textId="2EA7EAEC" w:rsidR="00B03450" w:rsidRDefault="00B03450" w:rsidP="008D38B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D074D63" w14:textId="77777777" w:rsidR="00B03450" w:rsidRDefault="00B03450" w:rsidP="00B0345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8F34D3" w14:textId="77777777" w:rsidR="008F0647" w:rsidRDefault="008F0647" w:rsidP="00B03450">
      <w:r>
        <w:separator/>
      </w:r>
    </w:p>
  </w:footnote>
  <w:footnote w:type="continuationSeparator" w:id="0">
    <w:p w14:paraId="2004A76A" w14:textId="77777777" w:rsidR="008F0647" w:rsidRDefault="008F0647" w:rsidP="00B034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3B1E11"/>
    <w:multiLevelType w:val="hybridMultilevel"/>
    <w:tmpl w:val="497A2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DA1"/>
    <w:rsid w:val="005E4B3D"/>
    <w:rsid w:val="005F5425"/>
    <w:rsid w:val="008F0647"/>
    <w:rsid w:val="00974DDE"/>
    <w:rsid w:val="00B03450"/>
    <w:rsid w:val="00BB1551"/>
    <w:rsid w:val="00C93DA1"/>
    <w:rsid w:val="00D704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80EAAD1"/>
  <w15:chartTrackingRefBased/>
  <w15:docId w15:val="{67E701EB-6E2B-0E4E-B9C2-3D18D1DED9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C93DA1"/>
    <w:rPr>
      <w:i/>
      <w:iCs/>
    </w:rPr>
  </w:style>
  <w:style w:type="character" w:styleId="Hyperlink">
    <w:name w:val="Hyperlink"/>
    <w:basedOn w:val="DefaultParagraphFont"/>
    <w:uiPriority w:val="99"/>
    <w:unhideWhenUsed/>
    <w:rsid w:val="00C93DA1"/>
    <w:rPr>
      <w:color w:val="0000FF"/>
      <w:u w:val="single"/>
    </w:rPr>
  </w:style>
  <w:style w:type="character" w:styleId="UnresolvedMention">
    <w:name w:val="Unresolved Mention"/>
    <w:basedOn w:val="DefaultParagraphFont"/>
    <w:uiPriority w:val="99"/>
    <w:semiHidden/>
    <w:unhideWhenUsed/>
    <w:rsid w:val="00C93DA1"/>
    <w:rPr>
      <w:color w:val="605E5C"/>
      <w:shd w:val="clear" w:color="auto" w:fill="E1DFDD"/>
    </w:rPr>
  </w:style>
  <w:style w:type="paragraph" w:styleId="ListParagraph">
    <w:name w:val="List Paragraph"/>
    <w:basedOn w:val="Normal"/>
    <w:uiPriority w:val="34"/>
    <w:qFormat/>
    <w:rsid w:val="00B03450"/>
    <w:pPr>
      <w:ind w:left="720"/>
      <w:contextualSpacing/>
    </w:pPr>
  </w:style>
  <w:style w:type="paragraph" w:styleId="Footer">
    <w:name w:val="footer"/>
    <w:basedOn w:val="Normal"/>
    <w:link w:val="FooterChar"/>
    <w:uiPriority w:val="99"/>
    <w:unhideWhenUsed/>
    <w:rsid w:val="00B03450"/>
    <w:pPr>
      <w:tabs>
        <w:tab w:val="center" w:pos="4513"/>
        <w:tab w:val="right" w:pos="9026"/>
      </w:tabs>
    </w:pPr>
  </w:style>
  <w:style w:type="character" w:customStyle="1" w:styleId="FooterChar">
    <w:name w:val="Footer Char"/>
    <w:basedOn w:val="DefaultParagraphFont"/>
    <w:link w:val="Footer"/>
    <w:uiPriority w:val="99"/>
    <w:rsid w:val="00B03450"/>
  </w:style>
  <w:style w:type="character" w:styleId="PageNumber">
    <w:name w:val="page number"/>
    <w:basedOn w:val="DefaultParagraphFont"/>
    <w:uiPriority w:val="99"/>
    <w:semiHidden/>
    <w:unhideWhenUsed/>
    <w:rsid w:val="00B034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483051">
      <w:bodyDiv w:val="1"/>
      <w:marLeft w:val="0"/>
      <w:marRight w:val="0"/>
      <w:marTop w:val="0"/>
      <w:marBottom w:val="0"/>
      <w:divBdr>
        <w:top w:val="none" w:sz="0" w:space="0" w:color="auto"/>
        <w:left w:val="none" w:sz="0" w:space="0" w:color="auto"/>
        <w:bottom w:val="none" w:sz="0" w:space="0" w:color="auto"/>
        <w:right w:val="none" w:sz="0" w:space="0" w:color="auto"/>
      </w:divBdr>
    </w:div>
    <w:div w:id="520778157">
      <w:bodyDiv w:val="1"/>
      <w:marLeft w:val="0"/>
      <w:marRight w:val="0"/>
      <w:marTop w:val="0"/>
      <w:marBottom w:val="0"/>
      <w:divBdr>
        <w:top w:val="none" w:sz="0" w:space="0" w:color="auto"/>
        <w:left w:val="none" w:sz="0" w:space="0" w:color="auto"/>
        <w:bottom w:val="none" w:sz="0" w:space="0" w:color="auto"/>
        <w:right w:val="none" w:sz="0" w:space="0" w:color="auto"/>
      </w:divBdr>
    </w:div>
    <w:div w:id="599216189">
      <w:bodyDiv w:val="1"/>
      <w:marLeft w:val="0"/>
      <w:marRight w:val="0"/>
      <w:marTop w:val="0"/>
      <w:marBottom w:val="0"/>
      <w:divBdr>
        <w:top w:val="none" w:sz="0" w:space="0" w:color="auto"/>
        <w:left w:val="none" w:sz="0" w:space="0" w:color="auto"/>
        <w:bottom w:val="none" w:sz="0" w:space="0" w:color="auto"/>
        <w:right w:val="none" w:sz="0" w:space="0" w:color="auto"/>
      </w:divBdr>
    </w:div>
    <w:div w:id="663435789">
      <w:bodyDiv w:val="1"/>
      <w:marLeft w:val="0"/>
      <w:marRight w:val="0"/>
      <w:marTop w:val="0"/>
      <w:marBottom w:val="0"/>
      <w:divBdr>
        <w:top w:val="none" w:sz="0" w:space="0" w:color="auto"/>
        <w:left w:val="none" w:sz="0" w:space="0" w:color="auto"/>
        <w:bottom w:val="none" w:sz="0" w:space="0" w:color="auto"/>
        <w:right w:val="none" w:sz="0" w:space="0" w:color="auto"/>
      </w:divBdr>
    </w:div>
    <w:div w:id="1836604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3/hwj/dbv029"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ofts3confessions.wordpress.co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flickr.com/photos/uofglibrary/sets/72157631751522610/" TargetMode="External"/><Relationship Id="rId4" Type="http://schemas.openxmlformats.org/officeDocument/2006/relationships/webSettings" Target="webSettings.xml"/><Relationship Id="rId9" Type="http://schemas.openxmlformats.org/officeDocument/2006/relationships/hyperlink" Target="https://global.oup.com/academic/product/the-imposteress-rabbit-breeder-9780198734888?cc=gb&amp;lang=e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471</Words>
  <Characters>2685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Harvey (History)</dc:creator>
  <cp:keywords/>
  <dc:description/>
  <cp:lastModifiedBy>Karen Harvey (History)</cp:lastModifiedBy>
  <cp:revision>1</cp:revision>
  <dcterms:created xsi:type="dcterms:W3CDTF">2022-01-12T16:23:00Z</dcterms:created>
  <dcterms:modified xsi:type="dcterms:W3CDTF">2022-01-12T16:58:00Z</dcterms:modified>
</cp:coreProperties>
</file>