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94B" w:rsidRDefault="004C694B">
      <w:pPr>
        <w:rPr>
          <w:rFonts w:cs="Times New Roman"/>
        </w:rPr>
      </w:pPr>
      <w:bookmarkStart w:id="0" w:name="_GoBack"/>
      <w:bookmarkEnd w:id="0"/>
      <w:r>
        <w:rPr>
          <w:rFonts w:cs="Times New Roman"/>
        </w:rPr>
        <w:t>Anne McCants</w:t>
      </w:r>
    </w:p>
    <w:p w:rsidR="004C694B" w:rsidRDefault="004C694B">
      <w:pPr>
        <w:rPr>
          <w:rFonts w:cs="Times New Roman"/>
        </w:rPr>
      </w:pPr>
      <w:r>
        <w:rPr>
          <w:rFonts w:cs="Times New Roman"/>
        </w:rPr>
        <w:t>MIT History</w:t>
      </w:r>
    </w:p>
    <w:p w:rsidR="004C694B" w:rsidRDefault="004C694B">
      <w:pPr>
        <w:rPr>
          <w:rFonts w:cs="Times New Roman"/>
        </w:rPr>
      </w:pPr>
      <w:r>
        <w:rPr>
          <w:rFonts w:cs="Times New Roman"/>
        </w:rPr>
        <w:t>December 2012</w:t>
      </w:r>
    </w:p>
    <w:p w:rsidR="004C694B" w:rsidRDefault="004C694B">
      <w:pPr>
        <w:rPr>
          <w:rFonts w:cs="Times New Roman"/>
        </w:rPr>
      </w:pPr>
    </w:p>
    <w:p w:rsidR="004C694B" w:rsidRDefault="004C694B">
      <w:pPr>
        <w:rPr>
          <w:rFonts w:cs="Times New Roman"/>
        </w:rPr>
      </w:pPr>
    </w:p>
    <w:p w:rsidR="004C694B" w:rsidRDefault="004C694B">
      <w:pPr>
        <w:rPr>
          <w:rFonts w:cs="Times New Roman"/>
        </w:rPr>
      </w:pPr>
    </w:p>
    <w:p w:rsidR="004C694B" w:rsidRDefault="004C694B">
      <w:pPr>
        <w:rPr>
          <w:rFonts w:cs="Times New Roman"/>
        </w:rPr>
      </w:pPr>
      <w:r>
        <w:rPr>
          <w:rFonts w:cs="Times New Roman"/>
        </w:rPr>
        <w:t xml:space="preserve">Becoming Consumers: </w:t>
      </w:r>
    </w:p>
    <w:p w:rsidR="004C694B" w:rsidRDefault="004C694B">
      <w:pPr>
        <w:rPr>
          <w:rFonts w:cs="Times New Roman"/>
        </w:rPr>
      </w:pPr>
      <w:r>
        <w:rPr>
          <w:rFonts w:cs="Times New Roman"/>
        </w:rPr>
        <w:t xml:space="preserve">Eastern Goods in Migrant and Native-born </w:t>
      </w:r>
      <w:r w:rsidR="00112A61">
        <w:rPr>
          <w:rFonts w:cs="Times New Roman"/>
        </w:rPr>
        <w:t xml:space="preserve">Middling </w:t>
      </w:r>
      <w:r>
        <w:rPr>
          <w:rFonts w:cs="Times New Roman"/>
        </w:rPr>
        <w:t>Households in 18th Century Amsterdam</w:t>
      </w:r>
      <w:r w:rsidRPr="004C694B">
        <w:rPr>
          <w:rFonts w:cs="Times New Roman"/>
        </w:rPr>
        <w:t xml:space="preserve"> </w:t>
      </w:r>
    </w:p>
    <w:p w:rsidR="006A73B4" w:rsidRDefault="006A73B4">
      <w:pPr>
        <w:rPr>
          <w:rFonts w:cs="Times New Roman"/>
        </w:rPr>
      </w:pPr>
    </w:p>
    <w:p w:rsidR="006A73B4" w:rsidRDefault="006A73B4">
      <w:pPr>
        <w:rPr>
          <w:rFonts w:cs="Times New Roman"/>
        </w:rPr>
      </w:pPr>
    </w:p>
    <w:p w:rsidR="004C694B" w:rsidRPr="0084007B" w:rsidRDefault="00BF7527">
      <w:pPr>
        <w:rPr>
          <w:rFonts w:cs="Times New Roman"/>
        </w:rPr>
      </w:pPr>
      <w:r>
        <w:rPr>
          <w:rFonts w:cs="Times New Roman"/>
        </w:rPr>
        <w:t>Eighteenth century Amsterdam was a city of immigrants, having experienced an exponential growth in both population and economic activity associated with the golden age of Dutch maritime supremacy</w:t>
      </w:r>
      <w:r w:rsidR="001B2F89">
        <w:rPr>
          <w:rFonts w:cs="Times New Roman"/>
        </w:rPr>
        <w:t xml:space="preserve"> </w:t>
      </w:r>
      <w:r w:rsidR="001B2F89" w:rsidRPr="001B2F89">
        <w:rPr>
          <w:rFonts w:cs="Times New Roman"/>
        </w:rPr>
        <w:t>in the preceding century</w:t>
      </w:r>
      <w:r>
        <w:rPr>
          <w:rFonts w:cs="Times New Roman"/>
        </w:rPr>
        <w:t xml:space="preserve">.  Many of these immigrants were desperately poor, with the women clustered in very low wage domestic service while their male counterparts </w:t>
      </w:r>
      <w:r w:rsidR="001B2F89">
        <w:rPr>
          <w:rFonts w:cs="Times New Roman"/>
        </w:rPr>
        <w:t>gravitated towards</w:t>
      </w:r>
      <w:r>
        <w:rPr>
          <w:rFonts w:cs="Times New Roman"/>
        </w:rPr>
        <w:t xml:space="preserve"> fre</w:t>
      </w:r>
      <w:r w:rsidR="001B2F89">
        <w:rPr>
          <w:rFonts w:cs="Times New Roman"/>
        </w:rPr>
        <w:t>quently fatal occupations in the</w:t>
      </w:r>
      <w:r>
        <w:rPr>
          <w:rFonts w:cs="Times New Roman"/>
        </w:rPr>
        <w:t xml:space="preserve"> </w:t>
      </w:r>
      <w:r w:rsidR="001B2F89">
        <w:rPr>
          <w:rFonts w:cs="Times New Roman"/>
        </w:rPr>
        <w:t>East India Company (VOC) or as mariners of other sorts.  At the other end of the spectrum, a relative few of these immigrants were fabulously wealthy, most notably the Sephardic Jewish and Huguenot merchants fleeing persecution in the Iberian Peninsula or Louis XIV’s France, or the economic collapse of Antwerp following years of war.  The material culture of the l</w:t>
      </w:r>
      <w:r w:rsidR="00112A61">
        <w:rPr>
          <w:rFonts w:cs="Times New Roman"/>
        </w:rPr>
        <w:t>atter has been well documented; indeed it</w:t>
      </w:r>
      <w:r w:rsidR="001B2F89">
        <w:rPr>
          <w:rFonts w:cs="Times New Roman"/>
        </w:rPr>
        <w:t xml:space="preserve"> is still preserved in museum collections and representational art.  The material culture of the former is mostly lost to us</w:t>
      </w:r>
      <w:r w:rsidR="00112A61">
        <w:rPr>
          <w:rFonts w:cs="Times New Roman"/>
        </w:rPr>
        <w:t xml:space="preserve"> on account of its sparseness.  But the material experience of middling immigrants</w:t>
      </w:r>
      <w:r w:rsidR="0084007B">
        <w:rPr>
          <w:rFonts w:cs="Times New Roman"/>
        </w:rPr>
        <w:t>,</w:t>
      </w:r>
      <w:r w:rsidR="00112A61">
        <w:rPr>
          <w:rFonts w:cs="Times New Roman"/>
        </w:rPr>
        <w:t xml:space="preserve"> which was neither constrained by abject poverty nor the product of an elite culture that transcended particular localities, should be of great interest for our understanding of how people assimilated into </w:t>
      </w:r>
      <w:r w:rsidR="0084007B">
        <w:rPr>
          <w:rFonts w:cs="Times New Roman"/>
        </w:rPr>
        <w:t xml:space="preserve">their </w:t>
      </w:r>
      <w:r w:rsidR="00112A61">
        <w:rPr>
          <w:rFonts w:cs="Times New Roman"/>
        </w:rPr>
        <w:t>new environments</w:t>
      </w:r>
      <w:r w:rsidR="0084007B">
        <w:rPr>
          <w:rFonts w:cs="Times New Roman"/>
        </w:rPr>
        <w:t xml:space="preserve"> when they moved in the early modern period</w:t>
      </w:r>
      <w:r w:rsidR="00112A61">
        <w:rPr>
          <w:rFonts w:cs="Times New Roman"/>
        </w:rPr>
        <w:t xml:space="preserve">. </w:t>
      </w:r>
      <w:r w:rsidR="0084007B">
        <w:rPr>
          <w:rFonts w:cs="Times New Roman"/>
        </w:rPr>
        <w:t xml:space="preserve"> </w:t>
      </w:r>
      <w:r w:rsidR="006A73B4">
        <w:t xml:space="preserve">The after-death household inventories collected by the Amsterdam Burgerweeshuis (Municipal Orphanage) offer an unusual opportunity to compare the location of residence, the acquisition of goods, and the </w:t>
      </w:r>
      <w:r>
        <w:t>wealth profiles of middling Amsterdam natives versus those who had obtained citizen status despite being immigrants to the city.  These three features wor</w:t>
      </w:r>
      <w:r w:rsidR="0084007B">
        <w:t>ked together to shape the material and social experience</w:t>
      </w:r>
      <w:r>
        <w:t xml:space="preserve"> of </w:t>
      </w:r>
      <w:r w:rsidR="0084007B">
        <w:rPr>
          <w:rFonts w:cs="Times New Roman"/>
        </w:rPr>
        <w:t xml:space="preserve">those artisans and shopkeepers that comprised the lower middle of Amsterdam society.  While Amsterdam natives who sent orphaned children to the Burgerweeshuis upon their deaths were more likely to live in the heart of the old city in the </w:t>
      </w:r>
      <w:r w:rsidR="0084007B" w:rsidRPr="0084007B">
        <w:rPr>
          <w:rFonts w:cs="Times New Roman"/>
          <w:i/>
        </w:rPr>
        <w:t>Centrum Nieuwe Zijde</w:t>
      </w:r>
      <w:r w:rsidR="0084007B">
        <w:rPr>
          <w:rFonts w:cs="Times New Roman"/>
        </w:rPr>
        <w:t xml:space="preserve"> (as opposed to </w:t>
      </w:r>
      <w:r w:rsidR="005C38D5">
        <w:rPr>
          <w:rFonts w:cs="Times New Roman"/>
        </w:rPr>
        <w:t xml:space="preserve">comparable </w:t>
      </w:r>
      <w:r w:rsidR="0084007B">
        <w:rPr>
          <w:rFonts w:cs="Times New Roman"/>
        </w:rPr>
        <w:t xml:space="preserve">citizen immigrants who found themselves disproportionately in the newer neighborhoods of the </w:t>
      </w:r>
      <w:r w:rsidR="0084007B">
        <w:rPr>
          <w:rFonts w:cs="Times New Roman"/>
          <w:i/>
        </w:rPr>
        <w:t>Jordaan</w:t>
      </w:r>
      <w:r w:rsidR="0084007B">
        <w:rPr>
          <w:rFonts w:cs="Times New Roman"/>
        </w:rPr>
        <w:t xml:space="preserve"> and </w:t>
      </w:r>
      <w:r w:rsidR="005C38D5">
        <w:rPr>
          <w:rFonts w:cs="Times New Roman"/>
        </w:rPr>
        <w:t>the western Islands), they were nonetheless not as materially successful as these immigrants.  The latter typically occupied housing with a greater number of rooms, filled with more and trendier possessions, were more likely to run their own shops, and possessed both greater total assets and higher debt burdens than their native peer</w:t>
      </w:r>
      <w:r w:rsidR="00ED1FCE">
        <w:rPr>
          <w:rFonts w:cs="Times New Roman"/>
        </w:rPr>
        <w:t>s.  How a middling</w:t>
      </w:r>
      <w:r w:rsidR="005C38D5">
        <w:rPr>
          <w:rFonts w:cs="Times New Roman"/>
        </w:rPr>
        <w:t xml:space="preserve"> material cultur</w:t>
      </w:r>
      <w:r w:rsidR="00ED1FCE">
        <w:rPr>
          <w:rFonts w:cs="Times New Roman"/>
        </w:rPr>
        <w:t>e was cultivated among immigrants to Amsterdam</w:t>
      </w:r>
      <w:r w:rsidR="00793293">
        <w:rPr>
          <w:rFonts w:cs="Times New Roman"/>
        </w:rPr>
        <w:t xml:space="preserve"> is the object of this research.</w:t>
      </w:r>
    </w:p>
    <w:sectPr w:rsidR="004C694B" w:rsidRPr="0084007B" w:rsidSect="004C69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embedSystemFonts/>
  <w:defaultTabStop w:val="720"/>
  <w:displayHorizontalDrawingGridEvery w:val="0"/>
  <w:displayVerticalDrawingGridEvery w:val="0"/>
  <w:doNotUseMarginsForDrawingGridOrigin/>
  <w:noPunctuationKerning/>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94B"/>
    <w:rsid w:val="00112A61"/>
    <w:rsid w:val="001B2F89"/>
    <w:rsid w:val="004C694B"/>
    <w:rsid w:val="005C38D5"/>
    <w:rsid w:val="006A73B4"/>
    <w:rsid w:val="00793293"/>
    <w:rsid w:val="0084007B"/>
    <w:rsid w:val="00BF7527"/>
    <w:rsid w:val="00DD06D8"/>
    <w:rsid w:val="00ED1FC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style w:type="paragraph" w:default="1" w:styleId="Normal">
    <w:name w:val="Normal"/>
    <w:qFormat/>
    <w:rsid w:val="00064A70"/>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style w:type="paragraph" w:default="1" w:styleId="Normal">
    <w:name w:val="Normal"/>
    <w:qFormat/>
    <w:rsid w:val="00064A70"/>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E37C50E3</Template>
  <TotalTime>0</TotalTime>
  <Pages>1</Pages>
  <Words>404</Words>
  <Characters>2307</Characters>
  <Application>Microsoft Office Word</Application>
  <DocSecurity>4</DocSecurity>
  <Lines>19</Lines>
  <Paragraphs>5</Paragraphs>
  <ScaleCrop>false</ScaleCrop>
  <Company>MIT</Company>
  <LinksUpToDate>false</LinksUpToDate>
  <CharactersWithSpaces>2706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Boneham, Anna</dc:creator>
  <cp:lastModifiedBy>Boneham, Anna</cp:lastModifiedBy>
  <cp:revision>2</cp:revision>
  <dcterms:created xsi:type="dcterms:W3CDTF">2012-12-18T12:08:00Z</dcterms:created>
  <dcterms:modified xsi:type="dcterms:W3CDTF">2012-12-18T12:08:00Z</dcterms:modified>
</cp:coreProperties>
</file>