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4FC" w:rsidRPr="005C19BC" w:rsidRDefault="00DA44FC" w:rsidP="00DA44FC">
      <w:pPr>
        <w:jc w:val="center"/>
        <w:rPr>
          <w:rFonts w:ascii="Times New Roman" w:hAnsi="Times New Roman" w:cs="Times New Roman"/>
          <w:sz w:val="24"/>
          <w:szCs w:val="24"/>
        </w:rPr>
      </w:pPr>
      <w:bookmarkStart w:id="0" w:name="_GoBack"/>
      <w:bookmarkEnd w:id="0"/>
      <w:r w:rsidRPr="005C19BC">
        <w:rPr>
          <w:rFonts w:ascii="Times New Roman" w:hAnsi="Times New Roman" w:cs="Times New Roman"/>
          <w:sz w:val="24"/>
          <w:szCs w:val="24"/>
        </w:rPr>
        <w:t xml:space="preserve">Warwick University Conference on </w:t>
      </w:r>
      <w:r w:rsidR="00BB5F83" w:rsidRPr="005C19BC">
        <w:rPr>
          <w:rFonts w:ascii="Times New Roman" w:hAnsi="Times New Roman" w:cs="Times New Roman"/>
          <w:sz w:val="24"/>
          <w:szCs w:val="24"/>
        </w:rPr>
        <w:t>‘</w:t>
      </w:r>
      <w:r w:rsidR="004B71FC" w:rsidRPr="005C19BC">
        <w:rPr>
          <w:rFonts w:ascii="Times New Roman" w:hAnsi="Times New Roman" w:cs="Times New Roman"/>
          <w:sz w:val="24"/>
          <w:szCs w:val="24"/>
        </w:rPr>
        <w:t>Goods</w:t>
      </w:r>
      <w:r w:rsidR="00BB5F83" w:rsidRPr="005C19BC">
        <w:rPr>
          <w:rFonts w:ascii="Times New Roman" w:hAnsi="Times New Roman" w:cs="Times New Roman"/>
          <w:sz w:val="24"/>
          <w:szCs w:val="24"/>
        </w:rPr>
        <w:t xml:space="preserve"> from the East</w:t>
      </w:r>
      <w:r w:rsidR="004C4C1C" w:rsidRPr="005C19BC">
        <w:rPr>
          <w:rFonts w:ascii="Times New Roman" w:hAnsi="Times New Roman" w:cs="Times New Roman"/>
          <w:sz w:val="24"/>
          <w:szCs w:val="24"/>
        </w:rPr>
        <w:t>: Trading Eurasia, 1600-183</w:t>
      </w:r>
      <w:r w:rsidR="004B71FC" w:rsidRPr="005C19BC">
        <w:rPr>
          <w:rFonts w:ascii="Times New Roman" w:hAnsi="Times New Roman" w:cs="Times New Roman"/>
          <w:sz w:val="24"/>
          <w:szCs w:val="24"/>
        </w:rPr>
        <w:t>0</w:t>
      </w:r>
      <w:r w:rsidRPr="005C19BC">
        <w:rPr>
          <w:rFonts w:ascii="Times New Roman" w:hAnsi="Times New Roman" w:cs="Times New Roman"/>
          <w:sz w:val="24"/>
          <w:szCs w:val="24"/>
        </w:rPr>
        <w:t>’</w:t>
      </w:r>
    </w:p>
    <w:p w:rsidR="00CF4DD7" w:rsidRPr="005C19BC" w:rsidRDefault="00BB5F83" w:rsidP="00DA44FC">
      <w:pPr>
        <w:jc w:val="center"/>
        <w:rPr>
          <w:rFonts w:ascii="Times New Roman" w:hAnsi="Times New Roman" w:cs="Times New Roman"/>
          <w:sz w:val="24"/>
          <w:szCs w:val="24"/>
        </w:rPr>
      </w:pPr>
      <w:r w:rsidRPr="005C19BC">
        <w:rPr>
          <w:rFonts w:ascii="Times New Roman" w:hAnsi="Times New Roman" w:cs="Times New Roman"/>
          <w:sz w:val="24"/>
          <w:szCs w:val="24"/>
        </w:rPr>
        <w:t xml:space="preserve">Venice, </w:t>
      </w:r>
      <w:r w:rsidR="00CF4DD7" w:rsidRPr="005C19BC">
        <w:rPr>
          <w:rFonts w:ascii="Times New Roman" w:hAnsi="Times New Roman" w:cs="Times New Roman"/>
          <w:sz w:val="24"/>
          <w:szCs w:val="24"/>
        </w:rPr>
        <w:t>11-</w:t>
      </w:r>
      <w:r w:rsidRPr="005C19BC">
        <w:rPr>
          <w:rFonts w:ascii="Times New Roman" w:hAnsi="Times New Roman" w:cs="Times New Roman"/>
          <w:sz w:val="24"/>
          <w:szCs w:val="24"/>
        </w:rPr>
        <w:t xml:space="preserve">13 January </w:t>
      </w:r>
      <w:r w:rsidR="00CF4DD7" w:rsidRPr="005C19BC">
        <w:rPr>
          <w:rFonts w:ascii="Times New Roman" w:hAnsi="Times New Roman" w:cs="Times New Roman"/>
          <w:sz w:val="24"/>
          <w:szCs w:val="24"/>
        </w:rPr>
        <w:t>2013</w:t>
      </w:r>
    </w:p>
    <w:p w:rsidR="00CF4DD7" w:rsidRPr="005C19BC" w:rsidRDefault="00CF4DD7">
      <w:pPr>
        <w:rPr>
          <w:rFonts w:ascii="Times New Roman" w:hAnsi="Times New Roman" w:cs="Times New Roman"/>
          <w:sz w:val="24"/>
          <w:szCs w:val="24"/>
        </w:rPr>
      </w:pPr>
    </w:p>
    <w:p w:rsidR="00DA44FC" w:rsidRPr="005C19BC" w:rsidRDefault="00DA44FC" w:rsidP="00DA44FC">
      <w:pPr>
        <w:jc w:val="center"/>
        <w:rPr>
          <w:rFonts w:ascii="Times New Roman" w:hAnsi="Times New Roman" w:cs="Times New Roman"/>
          <w:sz w:val="24"/>
          <w:szCs w:val="24"/>
        </w:rPr>
      </w:pPr>
    </w:p>
    <w:p w:rsidR="00A20531" w:rsidRPr="005C19BC" w:rsidRDefault="00A20531" w:rsidP="00DA44FC">
      <w:pPr>
        <w:jc w:val="center"/>
        <w:rPr>
          <w:rFonts w:ascii="Times New Roman" w:hAnsi="Times New Roman" w:cs="Times New Roman"/>
          <w:b/>
          <w:sz w:val="24"/>
          <w:szCs w:val="24"/>
        </w:rPr>
      </w:pPr>
      <w:r w:rsidRPr="005C19BC">
        <w:rPr>
          <w:rFonts w:ascii="Times New Roman" w:hAnsi="Times New Roman" w:cs="Times New Roman"/>
          <w:b/>
          <w:sz w:val="24"/>
          <w:szCs w:val="24"/>
        </w:rPr>
        <w:t xml:space="preserve">Indigo </w:t>
      </w:r>
      <w:r w:rsidR="004B71FC" w:rsidRPr="005C19BC">
        <w:rPr>
          <w:rFonts w:ascii="Times New Roman" w:hAnsi="Times New Roman" w:cs="Times New Roman"/>
          <w:b/>
          <w:sz w:val="24"/>
          <w:szCs w:val="24"/>
        </w:rPr>
        <w:t>in</w:t>
      </w:r>
      <w:r w:rsidR="004C4C1C" w:rsidRPr="005C19BC">
        <w:rPr>
          <w:rFonts w:ascii="Times New Roman" w:hAnsi="Times New Roman" w:cs="Times New Roman"/>
          <w:b/>
          <w:sz w:val="24"/>
          <w:szCs w:val="24"/>
        </w:rPr>
        <w:t xml:space="preserve"> Euro-Asian Trade in the E</w:t>
      </w:r>
      <w:r w:rsidRPr="005C19BC">
        <w:rPr>
          <w:rFonts w:ascii="Times New Roman" w:hAnsi="Times New Roman" w:cs="Times New Roman"/>
          <w:b/>
          <w:sz w:val="24"/>
          <w:szCs w:val="24"/>
        </w:rPr>
        <w:t>arly Seventeenth Century</w:t>
      </w:r>
      <w:r w:rsidR="004B71FC" w:rsidRPr="005C19BC">
        <w:rPr>
          <w:rFonts w:ascii="Times New Roman" w:hAnsi="Times New Roman" w:cs="Times New Roman"/>
          <w:b/>
          <w:sz w:val="24"/>
          <w:szCs w:val="24"/>
        </w:rPr>
        <w:t xml:space="preserve">: </w:t>
      </w:r>
      <w:r w:rsidR="005B4EBE" w:rsidRPr="005C19BC">
        <w:rPr>
          <w:rFonts w:ascii="Times New Roman" w:hAnsi="Times New Roman" w:cs="Times New Roman"/>
          <w:b/>
          <w:sz w:val="24"/>
          <w:szCs w:val="24"/>
        </w:rPr>
        <w:t>Challenges and Opportunities</w:t>
      </w:r>
      <w:r w:rsidR="00DA44FC" w:rsidRPr="005C19BC">
        <w:rPr>
          <w:rFonts w:ascii="Times New Roman" w:hAnsi="Times New Roman" w:cs="Times New Roman"/>
          <w:b/>
          <w:sz w:val="24"/>
          <w:szCs w:val="24"/>
        </w:rPr>
        <w:t>?</w:t>
      </w:r>
    </w:p>
    <w:p w:rsidR="00DA44FC" w:rsidRPr="005C19BC" w:rsidRDefault="005C19BC" w:rsidP="00DA44FC">
      <w:pPr>
        <w:jc w:val="center"/>
        <w:rPr>
          <w:rFonts w:ascii="Times New Roman" w:hAnsi="Times New Roman" w:cs="Times New Roman"/>
          <w:sz w:val="20"/>
          <w:szCs w:val="20"/>
        </w:rPr>
      </w:pPr>
      <w:r w:rsidRPr="005C19BC">
        <w:rPr>
          <w:rFonts w:ascii="Times New Roman" w:hAnsi="Times New Roman" w:cs="Times New Roman"/>
          <w:sz w:val="20"/>
          <w:szCs w:val="20"/>
        </w:rPr>
        <w:t>(Work in progress, not for citation)</w:t>
      </w:r>
    </w:p>
    <w:p w:rsidR="005C19BC" w:rsidRDefault="005C19BC" w:rsidP="00DA44FC">
      <w:pPr>
        <w:jc w:val="center"/>
        <w:rPr>
          <w:rFonts w:ascii="Times New Roman" w:hAnsi="Times New Roman" w:cs="Times New Roman"/>
          <w:sz w:val="24"/>
          <w:szCs w:val="24"/>
        </w:rPr>
      </w:pPr>
    </w:p>
    <w:p w:rsidR="004C4C1C" w:rsidRPr="005C19BC" w:rsidRDefault="00DA44FC" w:rsidP="00DA44FC">
      <w:pPr>
        <w:jc w:val="center"/>
        <w:rPr>
          <w:rFonts w:ascii="Times New Roman" w:hAnsi="Times New Roman" w:cs="Times New Roman"/>
          <w:sz w:val="24"/>
          <w:szCs w:val="24"/>
        </w:rPr>
      </w:pPr>
      <w:r w:rsidRPr="005C19BC">
        <w:rPr>
          <w:rFonts w:ascii="Times New Roman" w:hAnsi="Times New Roman" w:cs="Times New Roman"/>
          <w:sz w:val="24"/>
          <w:szCs w:val="24"/>
        </w:rPr>
        <w:t>Ghulam A. Nadri</w:t>
      </w:r>
    </w:p>
    <w:p w:rsidR="00DA44FC" w:rsidRPr="005C19BC" w:rsidRDefault="00DA44FC" w:rsidP="00DA44FC">
      <w:pPr>
        <w:jc w:val="center"/>
        <w:rPr>
          <w:rFonts w:ascii="Times New Roman" w:hAnsi="Times New Roman" w:cs="Times New Roman"/>
          <w:sz w:val="24"/>
          <w:szCs w:val="24"/>
        </w:rPr>
      </w:pPr>
      <w:r w:rsidRPr="005C19BC">
        <w:rPr>
          <w:rFonts w:ascii="Times New Roman" w:hAnsi="Times New Roman" w:cs="Times New Roman"/>
          <w:sz w:val="24"/>
          <w:szCs w:val="24"/>
        </w:rPr>
        <w:t>LSE/GSU</w:t>
      </w:r>
    </w:p>
    <w:p w:rsidR="004C4C1C" w:rsidRPr="005C19BC" w:rsidRDefault="004C4C1C" w:rsidP="004C4C1C">
      <w:pPr>
        <w:rPr>
          <w:rFonts w:ascii="Times New Roman" w:hAnsi="Times New Roman" w:cs="Times New Roman"/>
          <w:sz w:val="24"/>
          <w:szCs w:val="24"/>
        </w:rPr>
      </w:pPr>
    </w:p>
    <w:p w:rsidR="008B0D02" w:rsidRPr="005C19BC" w:rsidRDefault="00396D81" w:rsidP="00396D81">
      <w:pPr>
        <w:spacing w:line="360" w:lineRule="auto"/>
        <w:rPr>
          <w:rFonts w:ascii="Times New Roman" w:eastAsia="Calibri" w:hAnsi="Times New Roman" w:cs="Times New Roman"/>
          <w:b/>
          <w:sz w:val="24"/>
          <w:szCs w:val="24"/>
          <w:lang w:val="en-US"/>
        </w:rPr>
      </w:pPr>
      <w:r w:rsidRPr="005C19BC">
        <w:rPr>
          <w:rFonts w:ascii="Times New Roman" w:eastAsia="Calibri" w:hAnsi="Times New Roman" w:cs="Times New Roman"/>
          <w:b/>
          <w:sz w:val="24"/>
          <w:szCs w:val="24"/>
          <w:lang w:val="en-US"/>
        </w:rPr>
        <w:t>Introduction</w:t>
      </w:r>
    </w:p>
    <w:p w:rsidR="00AA3268" w:rsidRPr="005C19BC" w:rsidRDefault="00AA3268" w:rsidP="00AA3268">
      <w:pPr>
        <w:spacing w:line="360" w:lineRule="auto"/>
        <w:rPr>
          <w:rFonts w:ascii="Times New Roman" w:hAnsi="Times New Roman" w:cs="Times New Roman"/>
          <w:sz w:val="24"/>
          <w:szCs w:val="24"/>
        </w:rPr>
      </w:pPr>
    </w:p>
    <w:p w:rsidR="00AA3268" w:rsidRPr="005C19BC" w:rsidRDefault="00AA3268" w:rsidP="00AA3268">
      <w:pPr>
        <w:spacing w:line="360" w:lineRule="auto"/>
        <w:rPr>
          <w:rFonts w:ascii="Times New Roman" w:hAnsi="Times New Roman" w:cs="Times New Roman"/>
          <w:sz w:val="24"/>
          <w:szCs w:val="24"/>
        </w:rPr>
      </w:pPr>
      <w:r w:rsidRPr="005C19BC">
        <w:rPr>
          <w:rFonts w:ascii="Times New Roman" w:hAnsi="Times New Roman" w:cs="Times New Roman"/>
          <w:sz w:val="24"/>
          <w:szCs w:val="24"/>
        </w:rPr>
        <w:t>India was a major producer of commercial indigo and a supplier to Euro-Asian markets before the blue dye began to be imported on a large scale from Europe’s trans-Atlantic colonies</w:t>
      </w:r>
      <w:r w:rsidR="00AD498D" w:rsidRPr="005C19BC">
        <w:rPr>
          <w:rFonts w:ascii="Times New Roman" w:hAnsi="Times New Roman" w:cs="Times New Roman"/>
          <w:sz w:val="24"/>
          <w:szCs w:val="24"/>
        </w:rPr>
        <w:t xml:space="preserve"> in the late seventeenth century</w:t>
      </w:r>
      <w:r w:rsidRPr="005C19BC">
        <w:rPr>
          <w:rFonts w:ascii="Times New Roman" w:hAnsi="Times New Roman" w:cs="Times New Roman"/>
          <w:sz w:val="24"/>
          <w:szCs w:val="24"/>
        </w:rPr>
        <w:t xml:space="preserve">. </w:t>
      </w:r>
      <w:r w:rsidRPr="005C19BC">
        <w:rPr>
          <w:rFonts w:ascii="Times New Roman" w:eastAsia="Calibri" w:hAnsi="Times New Roman" w:cs="Times New Roman"/>
          <w:sz w:val="24"/>
          <w:szCs w:val="24"/>
          <w:lang w:val="en-US"/>
        </w:rPr>
        <w:t xml:space="preserve">Indian indigo reached the markets of Europe in the fifteenth and sixteenth centuries </w:t>
      </w:r>
      <w:r w:rsidR="00AD498D" w:rsidRPr="005C19BC">
        <w:rPr>
          <w:rFonts w:ascii="Times New Roman" w:eastAsia="Calibri" w:hAnsi="Times New Roman" w:cs="Times New Roman"/>
          <w:sz w:val="24"/>
          <w:szCs w:val="24"/>
          <w:lang w:val="en-US"/>
        </w:rPr>
        <w:t xml:space="preserve">mainly </w:t>
      </w:r>
      <w:r w:rsidRPr="005C19BC">
        <w:rPr>
          <w:rFonts w:ascii="Times New Roman" w:eastAsia="Calibri" w:hAnsi="Times New Roman" w:cs="Times New Roman"/>
          <w:sz w:val="24"/>
          <w:szCs w:val="24"/>
          <w:lang w:val="en-US"/>
        </w:rPr>
        <w:t xml:space="preserve">via the Levant. </w:t>
      </w:r>
      <w:r w:rsidR="00AD498D" w:rsidRPr="005C19BC">
        <w:rPr>
          <w:rFonts w:ascii="Times New Roman" w:eastAsia="Calibri" w:hAnsi="Times New Roman" w:cs="Times New Roman"/>
          <w:sz w:val="24"/>
          <w:szCs w:val="24"/>
          <w:lang w:val="en-US"/>
        </w:rPr>
        <w:t>After t</w:t>
      </w:r>
      <w:r w:rsidRPr="005C19BC">
        <w:rPr>
          <w:rFonts w:ascii="Times New Roman" w:eastAsia="Calibri" w:hAnsi="Times New Roman" w:cs="Times New Roman"/>
          <w:sz w:val="24"/>
          <w:szCs w:val="24"/>
          <w:lang w:val="en-US"/>
        </w:rPr>
        <w:t xml:space="preserve">he Portuguese sailed round the Cape of Good Hope and discovered an all-water route to India in 1498, indigo began to reach Europe through the direct oceanic route. The Portuguese in the sixteenth century and then the English </w:t>
      </w:r>
      <w:r w:rsidR="00F03CB8" w:rsidRPr="005C19BC">
        <w:rPr>
          <w:rFonts w:ascii="Times New Roman" w:eastAsia="Calibri" w:hAnsi="Times New Roman" w:cs="Times New Roman"/>
          <w:sz w:val="24"/>
          <w:szCs w:val="24"/>
          <w:lang w:val="en-US"/>
        </w:rPr>
        <w:t xml:space="preserve">and the Dutch </w:t>
      </w:r>
      <w:r w:rsidRPr="005C19BC">
        <w:rPr>
          <w:rFonts w:ascii="Times New Roman" w:eastAsia="Calibri" w:hAnsi="Times New Roman" w:cs="Times New Roman"/>
          <w:sz w:val="24"/>
          <w:szCs w:val="24"/>
          <w:lang w:val="en-US"/>
        </w:rPr>
        <w:t>East India Compan</w:t>
      </w:r>
      <w:r w:rsidR="00F03CB8" w:rsidRPr="005C19BC">
        <w:rPr>
          <w:rFonts w:ascii="Times New Roman" w:eastAsia="Calibri" w:hAnsi="Times New Roman" w:cs="Times New Roman"/>
          <w:sz w:val="24"/>
          <w:szCs w:val="24"/>
          <w:lang w:val="en-US"/>
        </w:rPr>
        <w:t>ies</w:t>
      </w:r>
      <w:r w:rsidRPr="005C19BC">
        <w:rPr>
          <w:rFonts w:ascii="Times New Roman" w:eastAsia="Calibri" w:hAnsi="Times New Roman" w:cs="Times New Roman"/>
          <w:sz w:val="24"/>
          <w:szCs w:val="24"/>
          <w:lang w:val="en-US"/>
        </w:rPr>
        <w:t xml:space="preserve"> (EIC and VOC) in the seventeenth century exported large quantities of indigo in the home-bound ships. </w:t>
      </w:r>
      <w:r w:rsidRPr="005C19BC">
        <w:rPr>
          <w:rFonts w:ascii="Times New Roman" w:hAnsi="Times New Roman" w:cs="Times New Roman"/>
          <w:sz w:val="24"/>
          <w:szCs w:val="24"/>
        </w:rPr>
        <w:t xml:space="preserve">Indian indigo dominated the markets of north-western Europe replacing, almost completely, the dye produced in Europe from woad. Large European demand for indigo offered commercial opportunities to people involved in the industry on both ends of the spectrum, i.e., peasants and producers, merchants, agents and brokers, textile dyers and printers. </w:t>
      </w:r>
      <w:r w:rsidR="00EA5133" w:rsidRPr="005C19BC">
        <w:rPr>
          <w:rFonts w:ascii="Times New Roman" w:hAnsi="Times New Roman" w:cs="Times New Roman"/>
          <w:sz w:val="24"/>
          <w:szCs w:val="24"/>
        </w:rPr>
        <w:t>T</w:t>
      </w:r>
      <w:r w:rsidRPr="005C19BC">
        <w:rPr>
          <w:rFonts w:ascii="Times New Roman" w:hAnsi="Times New Roman" w:cs="Times New Roman"/>
          <w:sz w:val="24"/>
          <w:szCs w:val="24"/>
        </w:rPr>
        <w:t>his</w:t>
      </w:r>
      <w:r w:rsidR="00EA5133" w:rsidRPr="005C19BC">
        <w:rPr>
          <w:rFonts w:ascii="Times New Roman" w:hAnsi="Times New Roman" w:cs="Times New Roman"/>
          <w:sz w:val="24"/>
          <w:szCs w:val="24"/>
        </w:rPr>
        <w:t xml:space="preserve"> </w:t>
      </w:r>
      <w:r w:rsidRPr="005C19BC">
        <w:rPr>
          <w:rFonts w:ascii="Times New Roman" w:hAnsi="Times New Roman" w:cs="Times New Roman"/>
          <w:sz w:val="24"/>
          <w:szCs w:val="24"/>
        </w:rPr>
        <w:t>paper examine</w:t>
      </w:r>
      <w:r w:rsidR="00EA5133" w:rsidRPr="005C19BC">
        <w:rPr>
          <w:rFonts w:ascii="Times New Roman" w:hAnsi="Times New Roman" w:cs="Times New Roman"/>
          <w:sz w:val="24"/>
          <w:szCs w:val="24"/>
        </w:rPr>
        <w:t>s</w:t>
      </w:r>
      <w:r w:rsidRPr="005C19BC">
        <w:rPr>
          <w:rFonts w:ascii="Times New Roman" w:hAnsi="Times New Roman" w:cs="Times New Roman"/>
          <w:sz w:val="24"/>
          <w:szCs w:val="24"/>
        </w:rPr>
        <w:t xml:space="preserve"> how the English and the Dutch East India Companies took this opportunity and benefited from it and how they navigate</w:t>
      </w:r>
      <w:r w:rsidR="0067239A" w:rsidRPr="005C19BC">
        <w:rPr>
          <w:rFonts w:ascii="Times New Roman" w:hAnsi="Times New Roman" w:cs="Times New Roman"/>
          <w:sz w:val="24"/>
          <w:szCs w:val="24"/>
        </w:rPr>
        <w:t>d</w:t>
      </w:r>
      <w:r w:rsidRPr="005C19BC">
        <w:rPr>
          <w:rFonts w:ascii="Times New Roman" w:hAnsi="Times New Roman" w:cs="Times New Roman"/>
          <w:sz w:val="24"/>
          <w:szCs w:val="24"/>
        </w:rPr>
        <w:t xml:space="preserve"> the challenges in carrying out this branch of trade.</w:t>
      </w:r>
      <w:r w:rsidR="00D509E8" w:rsidRPr="005C19BC">
        <w:rPr>
          <w:rFonts w:ascii="Times New Roman" w:hAnsi="Times New Roman" w:cs="Times New Roman"/>
          <w:sz w:val="24"/>
          <w:szCs w:val="24"/>
        </w:rPr>
        <w:t xml:space="preserve"> Imports of Indian indigo into Europe had major impact on the continent’s consumption culture</w:t>
      </w:r>
      <w:r w:rsidR="00E67AEE" w:rsidRPr="005C19BC">
        <w:rPr>
          <w:rFonts w:ascii="Times New Roman" w:hAnsi="Times New Roman" w:cs="Times New Roman"/>
          <w:sz w:val="24"/>
          <w:szCs w:val="24"/>
        </w:rPr>
        <w:t xml:space="preserve">, </w:t>
      </w:r>
      <w:r w:rsidR="00D509E8" w:rsidRPr="005C19BC">
        <w:rPr>
          <w:rFonts w:ascii="Times New Roman" w:hAnsi="Times New Roman" w:cs="Times New Roman"/>
          <w:sz w:val="24"/>
          <w:szCs w:val="24"/>
        </w:rPr>
        <w:t>artistry</w:t>
      </w:r>
      <w:r w:rsidR="00E67AEE" w:rsidRPr="005C19BC">
        <w:rPr>
          <w:rFonts w:ascii="Times New Roman" w:hAnsi="Times New Roman" w:cs="Times New Roman"/>
          <w:sz w:val="24"/>
          <w:szCs w:val="24"/>
        </w:rPr>
        <w:t>,</w:t>
      </w:r>
      <w:r w:rsidR="00D509E8" w:rsidRPr="005C19BC">
        <w:rPr>
          <w:rFonts w:ascii="Times New Roman" w:hAnsi="Times New Roman" w:cs="Times New Roman"/>
          <w:sz w:val="24"/>
          <w:szCs w:val="24"/>
        </w:rPr>
        <w:t xml:space="preserve"> and workmanship</w:t>
      </w:r>
      <w:r w:rsidR="00E67AEE" w:rsidRPr="005C19BC">
        <w:rPr>
          <w:rFonts w:ascii="Times New Roman" w:hAnsi="Times New Roman" w:cs="Times New Roman"/>
          <w:sz w:val="24"/>
          <w:szCs w:val="24"/>
        </w:rPr>
        <w:t xml:space="preserve">. </w:t>
      </w:r>
      <w:r w:rsidR="005C19BC">
        <w:rPr>
          <w:rFonts w:ascii="Times New Roman" w:hAnsi="Times New Roman" w:cs="Times New Roman"/>
          <w:sz w:val="24"/>
          <w:szCs w:val="24"/>
        </w:rPr>
        <w:t xml:space="preserve">Some </w:t>
      </w:r>
      <w:r w:rsidR="00E67AEE" w:rsidRPr="005C19BC">
        <w:rPr>
          <w:rFonts w:ascii="Times New Roman" w:hAnsi="Times New Roman" w:cs="Times New Roman"/>
          <w:sz w:val="24"/>
          <w:szCs w:val="24"/>
        </w:rPr>
        <w:t>of these aspects are fairly well studied</w:t>
      </w:r>
      <w:r w:rsidR="00F8206A" w:rsidRPr="005C19BC">
        <w:rPr>
          <w:rFonts w:ascii="Times New Roman" w:hAnsi="Times New Roman" w:cs="Times New Roman"/>
          <w:sz w:val="24"/>
          <w:szCs w:val="24"/>
        </w:rPr>
        <w:t xml:space="preserve">. In this paper, I </w:t>
      </w:r>
      <w:r w:rsidR="00F03CB8" w:rsidRPr="005C19BC">
        <w:rPr>
          <w:rFonts w:ascii="Times New Roman" w:hAnsi="Times New Roman" w:cs="Times New Roman"/>
          <w:sz w:val="24"/>
          <w:szCs w:val="24"/>
        </w:rPr>
        <w:t xml:space="preserve">also </w:t>
      </w:r>
      <w:r w:rsidR="00E67AEE" w:rsidRPr="005C19BC">
        <w:rPr>
          <w:rFonts w:ascii="Times New Roman" w:hAnsi="Times New Roman" w:cs="Times New Roman"/>
          <w:sz w:val="24"/>
          <w:szCs w:val="24"/>
        </w:rPr>
        <w:t xml:space="preserve">analyse the </w:t>
      </w:r>
      <w:r w:rsidR="00F03CB8" w:rsidRPr="005C19BC">
        <w:rPr>
          <w:rFonts w:ascii="Times New Roman" w:hAnsi="Times New Roman" w:cs="Times New Roman"/>
          <w:sz w:val="24"/>
          <w:szCs w:val="24"/>
        </w:rPr>
        <w:t xml:space="preserve">impact of this trade on European </w:t>
      </w:r>
      <w:r w:rsidR="00E67AEE" w:rsidRPr="005C19BC">
        <w:rPr>
          <w:rFonts w:ascii="Times New Roman" w:hAnsi="Times New Roman" w:cs="Times New Roman"/>
          <w:sz w:val="24"/>
          <w:szCs w:val="24"/>
        </w:rPr>
        <w:t xml:space="preserve">market </w:t>
      </w:r>
      <w:r w:rsidR="00F03CB8" w:rsidRPr="005C19BC">
        <w:rPr>
          <w:rFonts w:ascii="Times New Roman" w:hAnsi="Times New Roman" w:cs="Times New Roman"/>
          <w:sz w:val="24"/>
          <w:szCs w:val="24"/>
        </w:rPr>
        <w:t>in the first half of the seventeenth century.</w:t>
      </w:r>
    </w:p>
    <w:p w:rsidR="00D42889" w:rsidRPr="005C19BC" w:rsidRDefault="00D42889" w:rsidP="008B0D02">
      <w:pPr>
        <w:spacing w:line="360" w:lineRule="auto"/>
        <w:rPr>
          <w:rFonts w:ascii="Times New Roman" w:eastAsia="Calibri" w:hAnsi="Times New Roman" w:cs="Times New Roman"/>
          <w:sz w:val="24"/>
          <w:szCs w:val="24"/>
          <w:lang w:val="en-US"/>
        </w:rPr>
      </w:pPr>
    </w:p>
    <w:p w:rsidR="0067239A" w:rsidRDefault="004B42B9" w:rsidP="008B0D02">
      <w:pPr>
        <w:spacing w:line="360" w:lineRule="auto"/>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Indian i</w:t>
      </w:r>
      <w:r w:rsidR="0067239A" w:rsidRPr="005C19BC">
        <w:rPr>
          <w:rFonts w:ascii="Times New Roman" w:eastAsia="Calibri" w:hAnsi="Times New Roman" w:cs="Times New Roman"/>
          <w:b/>
          <w:sz w:val="24"/>
          <w:szCs w:val="24"/>
          <w:lang w:val="en-US"/>
        </w:rPr>
        <w:t xml:space="preserve">ndigo </w:t>
      </w:r>
      <w:r>
        <w:rPr>
          <w:rFonts w:ascii="Times New Roman" w:eastAsia="Calibri" w:hAnsi="Times New Roman" w:cs="Times New Roman"/>
          <w:b/>
          <w:sz w:val="24"/>
          <w:szCs w:val="24"/>
          <w:lang w:val="en-US"/>
        </w:rPr>
        <w:t xml:space="preserve">in Europe </w:t>
      </w:r>
      <w:r w:rsidR="00200AE4">
        <w:rPr>
          <w:rFonts w:ascii="Times New Roman" w:eastAsia="Calibri" w:hAnsi="Times New Roman" w:cs="Times New Roman"/>
          <w:b/>
          <w:sz w:val="24"/>
          <w:szCs w:val="24"/>
          <w:lang w:val="en-US"/>
        </w:rPr>
        <w:t>in the late sixteenth century</w:t>
      </w:r>
    </w:p>
    <w:p w:rsidR="00D42889" w:rsidRPr="005C19BC" w:rsidRDefault="00D42889" w:rsidP="008B0D02">
      <w:pPr>
        <w:spacing w:line="360" w:lineRule="auto"/>
        <w:rPr>
          <w:rFonts w:ascii="Times New Roman" w:eastAsia="Calibri" w:hAnsi="Times New Roman" w:cs="Times New Roman"/>
          <w:b/>
          <w:sz w:val="24"/>
          <w:szCs w:val="24"/>
          <w:lang w:val="en-US"/>
        </w:rPr>
      </w:pPr>
    </w:p>
    <w:p w:rsidR="008B0D02" w:rsidRPr="005C19BC" w:rsidRDefault="008B0D02" w:rsidP="008B0D02">
      <w:pPr>
        <w:spacing w:line="360" w:lineRule="auto"/>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By the time the Portuguese arrived in India, indigo was already known to the Mediterranean world as a substitute for woad. Once the</w:t>
      </w:r>
      <w:r w:rsidR="0067239A" w:rsidRPr="005C19BC">
        <w:rPr>
          <w:rFonts w:ascii="Times New Roman" w:eastAsia="Calibri" w:hAnsi="Times New Roman" w:cs="Times New Roman"/>
          <w:sz w:val="24"/>
          <w:szCs w:val="24"/>
          <w:lang w:val="en-US"/>
        </w:rPr>
        <w:t>y</w:t>
      </w:r>
      <w:r w:rsidRPr="005C19BC">
        <w:rPr>
          <w:rFonts w:ascii="Times New Roman" w:eastAsia="Calibri" w:hAnsi="Times New Roman" w:cs="Times New Roman"/>
          <w:sz w:val="24"/>
          <w:szCs w:val="24"/>
          <w:lang w:val="en-US"/>
        </w:rPr>
        <w:t xml:space="preserve"> occupied Hormuz in 1515- a trade emporium in the Persian Gulf- and established their foothold in the western Indian Ocean in the following decades, indigo may have come to form a part of the cargo that the Portuguese would take to </w:t>
      </w:r>
      <w:r w:rsidRPr="005C19BC">
        <w:rPr>
          <w:rFonts w:ascii="Times New Roman" w:eastAsia="Calibri" w:hAnsi="Times New Roman" w:cs="Times New Roman"/>
          <w:sz w:val="24"/>
          <w:szCs w:val="24"/>
          <w:lang w:val="en-US"/>
        </w:rPr>
        <w:lastRenderedPageBreak/>
        <w:t>Lisbon. By the middle of the sixteenth century, indigo had certainly made it to the list of the commodities the</w:t>
      </w:r>
      <w:r w:rsidR="00260979" w:rsidRPr="005C19BC">
        <w:rPr>
          <w:rFonts w:ascii="Times New Roman" w:eastAsia="Calibri" w:hAnsi="Times New Roman" w:cs="Times New Roman"/>
          <w:sz w:val="24"/>
          <w:szCs w:val="24"/>
          <w:lang w:val="en-US"/>
        </w:rPr>
        <w:t>y</w:t>
      </w:r>
      <w:r w:rsidRPr="005C19BC">
        <w:rPr>
          <w:rFonts w:ascii="Times New Roman" w:eastAsia="Calibri" w:hAnsi="Times New Roman" w:cs="Times New Roman"/>
          <w:sz w:val="24"/>
          <w:szCs w:val="24"/>
          <w:lang w:val="en-US"/>
        </w:rPr>
        <w:t xml:space="preserve"> exported from India to Lisbon. The volume of exports to Europe, nevertheless, was not more than modest because of woad manufacturers</w:t>
      </w:r>
      <w:r w:rsidR="00260979" w:rsidRPr="005C19BC">
        <w:rPr>
          <w:rFonts w:ascii="Times New Roman" w:eastAsia="Calibri" w:hAnsi="Times New Roman" w:cs="Times New Roman"/>
          <w:sz w:val="24"/>
          <w:szCs w:val="24"/>
          <w:lang w:val="en-US"/>
        </w:rPr>
        <w:t>’</w:t>
      </w:r>
      <w:r w:rsidRPr="005C19BC">
        <w:rPr>
          <w:rFonts w:ascii="Times New Roman" w:eastAsia="Calibri" w:hAnsi="Times New Roman" w:cs="Times New Roman"/>
          <w:sz w:val="24"/>
          <w:szCs w:val="24"/>
          <w:lang w:val="en-US"/>
        </w:rPr>
        <w:t xml:space="preserve"> and dyers</w:t>
      </w:r>
      <w:r w:rsidR="00260979" w:rsidRPr="005C19BC">
        <w:rPr>
          <w:rFonts w:ascii="Times New Roman" w:eastAsia="Calibri" w:hAnsi="Times New Roman" w:cs="Times New Roman"/>
          <w:sz w:val="24"/>
          <w:szCs w:val="24"/>
          <w:lang w:val="en-US"/>
        </w:rPr>
        <w:t xml:space="preserve">’ resistance to indigo </w:t>
      </w:r>
      <w:r w:rsidRPr="005C19BC">
        <w:rPr>
          <w:rFonts w:ascii="Times New Roman" w:eastAsia="Calibri" w:hAnsi="Times New Roman" w:cs="Times New Roman"/>
          <w:sz w:val="24"/>
          <w:szCs w:val="24"/>
          <w:lang w:val="en-US"/>
        </w:rPr>
        <w:t>and European states’ prohibition against its use.</w:t>
      </w:r>
    </w:p>
    <w:p w:rsidR="00396D81" w:rsidRPr="005C19BC" w:rsidRDefault="008B0D02" w:rsidP="00396D81">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However, gradual accommodation of indigo into the European dyeing industry in the course of the century and improving prospects of trade and profits induced the Portuguese to export indigo from India- by far the only major source of commercial dyestuff. As a consequence of this, the volume and value of annual indigo exports gradually increased. The Portuguese indigo enterprise was </w:t>
      </w:r>
      <w:r w:rsidR="00396D81" w:rsidRPr="005C19BC">
        <w:rPr>
          <w:rFonts w:ascii="Times New Roman" w:eastAsia="Calibri" w:hAnsi="Times New Roman" w:cs="Times New Roman"/>
          <w:sz w:val="24"/>
          <w:szCs w:val="24"/>
          <w:lang w:val="en-US"/>
        </w:rPr>
        <w:t xml:space="preserve">somewhat </w:t>
      </w:r>
      <w:r w:rsidRPr="005C19BC">
        <w:rPr>
          <w:rFonts w:ascii="Times New Roman" w:eastAsia="Calibri" w:hAnsi="Times New Roman" w:cs="Times New Roman"/>
          <w:sz w:val="24"/>
          <w:szCs w:val="24"/>
          <w:lang w:val="en-US"/>
        </w:rPr>
        <w:t xml:space="preserve">crippled by their lack of access to the interiors of Gujarat and the Mughal Empire where the commodity was produced. Their use of violence to control and tax the maritime trade of the Indian Ocean put them in perpetual hostility with the Mughals and their officials in Gujarat, hence they could not secure formal establishments in Agra and Ahmadabad for the procurement of indigo. The best they could do was to procure indigo in Cambay and Surat where local merchants </w:t>
      </w:r>
      <w:r w:rsidRPr="005C19BC">
        <w:rPr>
          <w:rFonts w:ascii="Times New Roman" w:eastAsia="Times New Roman" w:hAnsi="Times New Roman" w:cs="Times New Roman"/>
          <w:sz w:val="24"/>
          <w:szCs w:val="24"/>
        </w:rPr>
        <w:t>brought plenty of Bayana and Sarkhej indigo every year for sale. Alternatively, they could purchase it in Goa where the fleets from Gujarat brought large quantities of indigo and other commodities every year.</w:t>
      </w:r>
      <w:r w:rsidRPr="005C19BC">
        <w:rPr>
          <w:rFonts w:ascii="Times New Roman" w:eastAsia="Times New Roman" w:hAnsi="Times New Roman" w:cs="Times New Roman"/>
          <w:sz w:val="24"/>
          <w:szCs w:val="24"/>
          <w:vertAlign w:val="superscript"/>
        </w:rPr>
        <w:footnoteReference w:id="1"/>
      </w:r>
      <w:r w:rsidRPr="005C19BC">
        <w:rPr>
          <w:rFonts w:ascii="Times New Roman" w:eastAsia="Times New Roman" w:hAnsi="Times New Roman" w:cs="Times New Roman"/>
          <w:sz w:val="24"/>
          <w:szCs w:val="24"/>
        </w:rPr>
        <w:t xml:space="preserve"> In the last quarter of the century, as Jan Huyghen van Linschoten noted, the demand for indigo in Portugal was fairly large and the </w:t>
      </w:r>
      <w:r w:rsidRPr="005C19BC">
        <w:rPr>
          <w:rFonts w:ascii="Times New Roman" w:eastAsia="Times New Roman" w:hAnsi="Times New Roman" w:cs="Times New Roman"/>
          <w:i/>
          <w:sz w:val="24"/>
          <w:szCs w:val="24"/>
        </w:rPr>
        <w:t>Estado</w:t>
      </w:r>
      <w:r w:rsidRPr="005C19BC">
        <w:rPr>
          <w:rFonts w:ascii="Times New Roman" w:eastAsia="Times New Roman" w:hAnsi="Times New Roman" w:cs="Times New Roman"/>
          <w:sz w:val="24"/>
          <w:szCs w:val="24"/>
        </w:rPr>
        <w:t xml:space="preserve"> exported substantial quantities of indigo from India.</w:t>
      </w:r>
      <w:r w:rsidRPr="005C19BC">
        <w:rPr>
          <w:rFonts w:ascii="Times New Roman" w:eastAsia="Times New Roman" w:hAnsi="Times New Roman" w:cs="Times New Roman"/>
          <w:sz w:val="24"/>
          <w:szCs w:val="24"/>
          <w:vertAlign w:val="superscript"/>
        </w:rPr>
        <w:footnoteReference w:id="2"/>
      </w:r>
      <w:r w:rsidRPr="005C19BC">
        <w:rPr>
          <w:rFonts w:ascii="Times New Roman" w:eastAsia="Times New Roman" w:hAnsi="Times New Roman" w:cs="Times New Roman"/>
          <w:sz w:val="24"/>
          <w:szCs w:val="24"/>
        </w:rPr>
        <w:t xml:space="preserve"> James Boyajian’s study clearly shows the importance of indigo in the Portuguese Asian trade during 1580-1620. The </w:t>
      </w:r>
      <w:r w:rsidRPr="005C19BC">
        <w:rPr>
          <w:rFonts w:ascii="Times New Roman" w:eastAsia="Times New Roman" w:hAnsi="Times New Roman" w:cs="Times New Roman"/>
          <w:i/>
          <w:sz w:val="24"/>
          <w:szCs w:val="24"/>
        </w:rPr>
        <w:t>Estado</w:t>
      </w:r>
      <w:r w:rsidRPr="005C19BC">
        <w:rPr>
          <w:rFonts w:ascii="Times New Roman" w:eastAsia="Times New Roman" w:hAnsi="Times New Roman" w:cs="Times New Roman"/>
          <w:sz w:val="24"/>
          <w:szCs w:val="24"/>
        </w:rPr>
        <w:t xml:space="preserve"> and private merchants imported into Lisbon large quantities of indigo that generally sold at high prices amounting to four or five times that of purchase prices.</w:t>
      </w:r>
      <w:r w:rsidRPr="005C19BC">
        <w:rPr>
          <w:rFonts w:ascii="Times New Roman" w:eastAsia="Times New Roman" w:hAnsi="Times New Roman" w:cs="Times New Roman"/>
          <w:sz w:val="24"/>
          <w:szCs w:val="24"/>
          <w:vertAlign w:val="superscript"/>
        </w:rPr>
        <w:footnoteReference w:id="3"/>
      </w:r>
      <w:r w:rsidRPr="005C19BC">
        <w:rPr>
          <w:rFonts w:ascii="Times New Roman" w:eastAsia="Times New Roman" w:hAnsi="Times New Roman" w:cs="Times New Roman"/>
          <w:sz w:val="24"/>
          <w:szCs w:val="24"/>
        </w:rPr>
        <w:t xml:space="preserve"> </w:t>
      </w:r>
      <w:r w:rsidRPr="005C19BC">
        <w:rPr>
          <w:rFonts w:ascii="Times New Roman" w:eastAsia="Calibri" w:hAnsi="Times New Roman" w:cs="Times New Roman"/>
          <w:sz w:val="24"/>
          <w:szCs w:val="24"/>
          <w:lang w:val="en-US"/>
        </w:rPr>
        <w:t>Indigo was ‘often among the most valuable of all the ‘spices’, and progressively undermined the whole European woad industry’.</w:t>
      </w:r>
      <w:r w:rsidRPr="005C19BC">
        <w:rPr>
          <w:rFonts w:ascii="Times New Roman" w:eastAsia="Calibri" w:hAnsi="Times New Roman" w:cs="Times New Roman"/>
          <w:sz w:val="24"/>
          <w:szCs w:val="24"/>
          <w:vertAlign w:val="superscript"/>
          <w:lang w:val="en-US"/>
        </w:rPr>
        <w:footnoteReference w:id="4"/>
      </w:r>
      <w:r w:rsidRPr="005C19BC">
        <w:rPr>
          <w:rFonts w:ascii="Times New Roman" w:eastAsia="Calibri" w:hAnsi="Times New Roman" w:cs="Times New Roman"/>
          <w:sz w:val="24"/>
          <w:szCs w:val="24"/>
          <w:lang w:val="en-US"/>
        </w:rPr>
        <w:t xml:space="preserve"> Anticipating this bettering prospects, the Habsburg king of Portugal, monopolized the indigo trade in 1587. Subsequently, all indigo exports from India to Lisbon were to be handled by the </w:t>
      </w:r>
      <w:r w:rsidRPr="005C19BC">
        <w:rPr>
          <w:rFonts w:ascii="Times New Roman" w:eastAsia="Calibri" w:hAnsi="Times New Roman" w:cs="Times New Roman"/>
          <w:i/>
          <w:sz w:val="24"/>
          <w:szCs w:val="24"/>
          <w:lang w:val="en-US"/>
        </w:rPr>
        <w:t>Estado</w:t>
      </w:r>
      <w:r w:rsidRPr="005C19BC">
        <w:rPr>
          <w:rFonts w:ascii="Times New Roman" w:eastAsia="Calibri" w:hAnsi="Times New Roman" w:cs="Times New Roman"/>
          <w:sz w:val="24"/>
          <w:szCs w:val="24"/>
          <w:lang w:val="en-US"/>
        </w:rPr>
        <w:t xml:space="preserve"> on behalf of the monarch and no private exports of indigo to Lisbon were to be permitted. Apparently, the monopoly was strictly enforced. All chests and packs arriving in Lisbon were examined and were subject to clearance at the customs-house </w:t>
      </w:r>
      <w:r w:rsidR="00A15CF1" w:rsidRPr="005C19BC">
        <w:rPr>
          <w:rFonts w:ascii="Times New Roman" w:eastAsia="Calibri" w:hAnsi="Times New Roman" w:cs="Times New Roman"/>
          <w:sz w:val="24"/>
          <w:szCs w:val="24"/>
          <w:lang w:val="en-US"/>
        </w:rPr>
        <w:t xml:space="preserve">that </w:t>
      </w:r>
      <w:r w:rsidRPr="005C19BC">
        <w:rPr>
          <w:rFonts w:ascii="Times New Roman" w:eastAsia="Calibri" w:hAnsi="Times New Roman" w:cs="Times New Roman"/>
          <w:sz w:val="24"/>
          <w:szCs w:val="24"/>
          <w:lang w:val="en-US"/>
        </w:rPr>
        <w:t>they carried no monopoly goods</w:t>
      </w:r>
      <w:r w:rsidR="00A15CF1" w:rsidRPr="005C19BC">
        <w:rPr>
          <w:rFonts w:ascii="Times New Roman" w:eastAsia="Calibri" w:hAnsi="Times New Roman" w:cs="Times New Roman"/>
          <w:sz w:val="24"/>
          <w:szCs w:val="24"/>
          <w:lang w:val="en-US"/>
        </w:rPr>
        <w:t>, i.e.,</w:t>
      </w:r>
      <w:r w:rsidRPr="005C19BC">
        <w:rPr>
          <w:rFonts w:ascii="Times New Roman" w:eastAsia="Calibri" w:hAnsi="Times New Roman" w:cs="Times New Roman"/>
          <w:sz w:val="24"/>
          <w:szCs w:val="24"/>
          <w:lang w:val="en-US"/>
        </w:rPr>
        <w:t xml:space="preserve"> pepper, spices, </w:t>
      </w:r>
      <w:r w:rsidR="00A15CF1" w:rsidRPr="005C19BC">
        <w:rPr>
          <w:rFonts w:ascii="Times New Roman" w:eastAsia="Calibri" w:hAnsi="Times New Roman" w:cs="Times New Roman"/>
          <w:sz w:val="24"/>
          <w:szCs w:val="24"/>
          <w:lang w:val="en-US"/>
        </w:rPr>
        <w:t>and</w:t>
      </w:r>
      <w:r w:rsidRPr="005C19BC">
        <w:rPr>
          <w:rFonts w:ascii="Times New Roman" w:eastAsia="Calibri" w:hAnsi="Times New Roman" w:cs="Times New Roman"/>
          <w:sz w:val="24"/>
          <w:szCs w:val="24"/>
          <w:lang w:val="en-US"/>
        </w:rPr>
        <w:t xml:space="preserve"> indigo. Indigo continued to be exported from Goa to Lisbon every year on private accounts. Boyajian’s export figures for indigo on private account show that the crown monopoly of indigo trade was greatly weak</w:t>
      </w:r>
      <w:r w:rsidR="00A15CF1" w:rsidRPr="005C19BC">
        <w:rPr>
          <w:rFonts w:ascii="Times New Roman" w:eastAsia="Calibri" w:hAnsi="Times New Roman" w:cs="Times New Roman"/>
          <w:sz w:val="24"/>
          <w:szCs w:val="24"/>
          <w:lang w:val="en-US"/>
        </w:rPr>
        <w:t>ened by the end of the century.</w:t>
      </w:r>
    </w:p>
    <w:p w:rsidR="008B0D02" w:rsidRPr="005C19BC" w:rsidRDefault="008B0D02" w:rsidP="00396D81">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In the early seventeenth century, the Portuguese political and commercial preponderance in maritime Asia was increasingly challenged by their north European rivals. Portuguese ships in Asia were subjected to fierce naval and military assault and their trade monopolies in pepper, spices, and indigo were seriously undermined by the EIC and </w:t>
      </w:r>
      <w:r w:rsidR="0062071F" w:rsidRPr="005C19BC">
        <w:rPr>
          <w:rFonts w:ascii="Times New Roman" w:eastAsia="Calibri" w:hAnsi="Times New Roman" w:cs="Times New Roman"/>
          <w:sz w:val="24"/>
          <w:szCs w:val="24"/>
          <w:lang w:val="en-US"/>
        </w:rPr>
        <w:t xml:space="preserve">the </w:t>
      </w:r>
      <w:r w:rsidRPr="005C19BC">
        <w:rPr>
          <w:rFonts w:ascii="Times New Roman" w:eastAsia="Calibri" w:hAnsi="Times New Roman" w:cs="Times New Roman"/>
          <w:sz w:val="24"/>
          <w:szCs w:val="24"/>
          <w:lang w:val="en-US"/>
        </w:rPr>
        <w:t>VOC.</w:t>
      </w:r>
      <w:r w:rsidRPr="005C19BC">
        <w:rPr>
          <w:rFonts w:ascii="Times New Roman" w:eastAsia="Calibri" w:hAnsi="Times New Roman" w:cs="Times New Roman"/>
          <w:sz w:val="24"/>
          <w:szCs w:val="24"/>
          <w:vertAlign w:val="superscript"/>
          <w:lang w:val="en-US"/>
        </w:rPr>
        <w:footnoteReference w:id="5"/>
      </w:r>
      <w:r w:rsidRPr="005C19BC">
        <w:rPr>
          <w:rFonts w:ascii="Times New Roman" w:eastAsia="Calibri" w:hAnsi="Times New Roman" w:cs="Times New Roman"/>
          <w:sz w:val="24"/>
          <w:szCs w:val="24"/>
          <w:lang w:val="en-US"/>
        </w:rPr>
        <w:t xml:space="preserve"> While the Dutch monopolized the trade in fine spices and, to some extent, pepper, they together with the English cornered for themselves much of the indigo trade forcing the Portuguese to be content with a small piece of the pie. The Portuguese purchases of indigo in Gujarat were still so substantial that the VOC and EIC apprehended them as potential buyers capable of unsettling the indigo market both in India and Europe. In 1613, the EIC factors in Ahmadabad reported, rather joyfully, that the indigo price had gone down from Rs 18 to Rs 14 per </w:t>
      </w:r>
      <w:r w:rsidRPr="005C19BC">
        <w:rPr>
          <w:rFonts w:ascii="Times New Roman" w:eastAsia="Calibri" w:hAnsi="Times New Roman" w:cs="Times New Roman"/>
          <w:i/>
          <w:sz w:val="24"/>
          <w:szCs w:val="24"/>
          <w:lang w:val="en-US"/>
        </w:rPr>
        <w:t>man</w:t>
      </w:r>
      <w:r w:rsidRPr="005C19BC">
        <w:rPr>
          <w:rFonts w:ascii="Times New Roman" w:eastAsia="Calibri" w:hAnsi="Times New Roman" w:cs="Times New Roman"/>
          <w:sz w:val="24"/>
          <w:szCs w:val="24"/>
          <w:lang w:val="en-US"/>
        </w:rPr>
        <w:t xml:space="preserve"> because no Portuguese ships arrived in Surat in that season.</w:t>
      </w:r>
      <w:r w:rsidRPr="005C19BC">
        <w:rPr>
          <w:rFonts w:ascii="Times New Roman" w:eastAsia="Calibri" w:hAnsi="Times New Roman" w:cs="Times New Roman"/>
          <w:sz w:val="24"/>
          <w:szCs w:val="24"/>
          <w:vertAlign w:val="superscript"/>
          <w:lang w:val="en-US"/>
        </w:rPr>
        <w:footnoteReference w:id="6"/>
      </w:r>
      <w:r w:rsidRPr="005C19BC">
        <w:rPr>
          <w:rFonts w:ascii="Times New Roman" w:eastAsia="Calibri" w:hAnsi="Times New Roman" w:cs="Times New Roman"/>
          <w:sz w:val="24"/>
          <w:szCs w:val="24"/>
          <w:lang w:val="en-US"/>
        </w:rPr>
        <w:t xml:space="preserve"> Portuguese hostilities with the Mughals in 1613-1615 posed difficulties in obtaining supplies of indigo and textiles from Gujarat. This, together with the Anglo-Dutch naval assaults and consequent shipping disasters on the Cape route, precipitated the decline.</w:t>
      </w:r>
      <w:r w:rsidRPr="005C19BC">
        <w:rPr>
          <w:rFonts w:ascii="Times New Roman" w:eastAsia="Calibri" w:hAnsi="Times New Roman" w:cs="Times New Roman"/>
          <w:sz w:val="24"/>
          <w:szCs w:val="24"/>
          <w:vertAlign w:val="superscript"/>
          <w:lang w:val="en-US"/>
        </w:rPr>
        <w:footnoteReference w:id="7"/>
      </w:r>
      <w:r w:rsidRPr="005C19BC">
        <w:rPr>
          <w:rFonts w:ascii="Times New Roman" w:eastAsia="Calibri" w:hAnsi="Times New Roman" w:cs="Times New Roman"/>
          <w:sz w:val="24"/>
          <w:szCs w:val="24"/>
          <w:lang w:val="en-US"/>
        </w:rPr>
        <w:t xml:space="preserve"> By 1620, Portuguese exports of indigo (as also of textiles) from Gujarat and Goa had greatly declined.</w:t>
      </w:r>
    </w:p>
    <w:p w:rsidR="008B0D02" w:rsidRPr="005C19BC" w:rsidRDefault="008B0D02" w:rsidP="008B0D02">
      <w:pPr>
        <w:spacing w:line="360" w:lineRule="auto"/>
        <w:ind w:firstLine="720"/>
        <w:rPr>
          <w:rFonts w:ascii="Times New Roman" w:eastAsia="Calibri" w:hAnsi="Times New Roman" w:cs="Times New Roman"/>
          <w:sz w:val="24"/>
          <w:szCs w:val="24"/>
        </w:rPr>
      </w:pPr>
      <w:r w:rsidRPr="005C19BC">
        <w:rPr>
          <w:rFonts w:ascii="Times New Roman" w:eastAsia="Calibri" w:hAnsi="Times New Roman" w:cs="Times New Roman"/>
          <w:sz w:val="24"/>
          <w:szCs w:val="24"/>
        </w:rPr>
        <w:t xml:space="preserve">During the first three decades of the seventeenth century, Portuguese trade from Goa to Portugal and to Gujarat rapidly declined. </w:t>
      </w:r>
      <w:r w:rsidRPr="005C19BC">
        <w:rPr>
          <w:rFonts w:ascii="Times New Roman" w:eastAsia="Times New Roman" w:hAnsi="Times New Roman" w:cs="Times New Roman"/>
          <w:sz w:val="24"/>
          <w:szCs w:val="24"/>
        </w:rPr>
        <w:t>A VOC official in Gujarat, Pieter van den Broecke reported that whereas there used to come every year 200 to 300 Portuguese fusts (frigates) to Cambay and Surat, only fifty to sixty came in 1621 and the goods they carried were also of small value.</w:t>
      </w:r>
      <w:r w:rsidRPr="005C19BC">
        <w:rPr>
          <w:rFonts w:ascii="Times New Roman" w:eastAsia="Calibri" w:hAnsi="Times New Roman" w:cs="Times New Roman"/>
          <w:sz w:val="24"/>
          <w:szCs w:val="24"/>
          <w:vertAlign w:val="superscript"/>
        </w:rPr>
        <w:footnoteReference w:id="8"/>
      </w:r>
      <w:r w:rsidRPr="005C19BC">
        <w:rPr>
          <w:rFonts w:ascii="Times New Roman" w:eastAsia="Calibri" w:hAnsi="Times New Roman" w:cs="Times New Roman"/>
          <w:sz w:val="24"/>
          <w:szCs w:val="24"/>
        </w:rPr>
        <w:t xml:space="preserve"> </w:t>
      </w:r>
      <w:r w:rsidRPr="005C19BC">
        <w:rPr>
          <w:rFonts w:ascii="Times New Roman" w:eastAsia="Times New Roman" w:hAnsi="Times New Roman" w:cs="Times New Roman"/>
          <w:sz w:val="24"/>
          <w:szCs w:val="24"/>
        </w:rPr>
        <w:t>Pelsaert too lamented the declining trade of Cambay by saying that in 1626 only forty merchant fusts arrived with goods of little value and that this was the cause of the decline of Cambay and indeed of all Gujarat.</w:t>
      </w:r>
      <w:r w:rsidRPr="005C19BC">
        <w:rPr>
          <w:rFonts w:ascii="Times New Roman" w:eastAsia="Times New Roman" w:hAnsi="Times New Roman" w:cs="Times New Roman"/>
          <w:sz w:val="24"/>
          <w:szCs w:val="24"/>
          <w:vertAlign w:val="superscript"/>
        </w:rPr>
        <w:footnoteReference w:id="9"/>
      </w:r>
      <w:r w:rsidRPr="005C19BC">
        <w:rPr>
          <w:rFonts w:ascii="Times New Roman" w:eastAsia="Times New Roman" w:hAnsi="Times New Roman" w:cs="Times New Roman"/>
          <w:sz w:val="24"/>
          <w:szCs w:val="24"/>
        </w:rPr>
        <w:t xml:space="preserve"> Michael Pearson’s study of the Portuguese trade from Goa- its headquarters in Asia- clearly shows a sharp decline in the early seventeenth century. </w:t>
      </w:r>
      <w:r w:rsidRPr="005C19BC">
        <w:rPr>
          <w:rFonts w:ascii="Times New Roman" w:eastAsia="Calibri" w:hAnsi="Times New Roman" w:cs="Times New Roman"/>
          <w:sz w:val="24"/>
          <w:szCs w:val="24"/>
        </w:rPr>
        <w:t xml:space="preserve">The value of trade between Goa and Gujarat declined from 2 million </w:t>
      </w:r>
      <w:r w:rsidRPr="005C19BC">
        <w:rPr>
          <w:rFonts w:ascii="Times New Roman" w:eastAsia="Calibri" w:hAnsi="Times New Roman" w:cs="Times New Roman"/>
          <w:i/>
          <w:sz w:val="24"/>
          <w:szCs w:val="24"/>
        </w:rPr>
        <w:t>curzados</w:t>
      </w:r>
      <w:r w:rsidRPr="005C19BC">
        <w:rPr>
          <w:rFonts w:ascii="Times New Roman" w:eastAsia="Calibri" w:hAnsi="Times New Roman" w:cs="Times New Roman"/>
          <w:sz w:val="24"/>
          <w:szCs w:val="24"/>
        </w:rPr>
        <w:t xml:space="preserve"> in 1600 to about 150,000 </w:t>
      </w:r>
      <w:r w:rsidRPr="005C19BC">
        <w:rPr>
          <w:rFonts w:ascii="Times New Roman" w:eastAsia="Calibri" w:hAnsi="Times New Roman" w:cs="Times New Roman"/>
          <w:i/>
          <w:sz w:val="24"/>
          <w:szCs w:val="24"/>
        </w:rPr>
        <w:t>xerafins</w:t>
      </w:r>
      <w:r w:rsidRPr="005C19BC">
        <w:rPr>
          <w:rFonts w:ascii="Times New Roman" w:eastAsia="Calibri" w:hAnsi="Times New Roman" w:cs="Times New Roman"/>
          <w:sz w:val="24"/>
          <w:szCs w:val="24"/>
        </w:rPr>
        <w:t xml:space="preserve"> in 1635.</w:t>
      </w:r>
      <w:r w:rsidRPr="005C19BC">
        <w:rPr>
          <w:rFonts w:ascii="Times New Roman" w:eastAsia="Calibri" w:hAnsi="Times New Roman" w:cs="Times New Roman"/>
          <w:sz w:val="24"/>
          <w:szCs w:val="24"/>
          <w:vertAlign w:val="superscript"/>
        </w:rPr>
        <w:footnoteReference w:id="10"/>
      </w:r>
      <w:r w:rsidRPr="005C19BC">
        <w:rPr>
          <w:rFonts w:ascii="Times New Roman" w:eastAsia="Calibri" w:hAnsi="Times New Roman" w:cs="Times New Roman"/>
          <w:sz w:val="24"/>
          <w:szCs w:val="24"/>
        </w:rPr>
        <w:t xml:space="preserve"> Naturally, their exports of indigo would have been adversely affected. After 1620, the Portuguese were no more taken as potential rivals in the indigo markets of Gujarat by the Companies. Available figures from the subsequent period indicate intermittent and substantially reduced supplies of this commodity to Lisbon. </w:t>
      </w:r>
      <w:r w:rsidRPr="005C19BC">
        <w:rPr>
          <w:rFonts w:ascii="Times New Roman" w:eastAsia="Times New Roman" w:hAnsi="Times New Roman" w:cs="Times New Roman"/>
          <w:sz w:val="24"/>
          <w:szCs w:val="24"/>
        </w:rPr>
        <w:t>In 1630, the Portuguese exported 325 quintals (about 36,400 lb.) of indigo which amounted to 11.5 per cent of the total value of exports in that year.</w:t>
      </w:r>
      <w:r w:rsidRPr="005C19BC">
        <w:rPr>
          <w:rFonts w:ascii="Times New Roman" w:eastAsia="Times New Roman" w:hAnsi="Times New Roman" w:cs="Times New Roman"/>
          <w:sz w:val="24"/>
          <w:szCs w:val="24"/>
          <w:vertAlign w:val="superscript"/>
        </w:rPr>
        <w:footnoteReference w:id="11"/>
      </w:r>
      <w:r w:rsidRPr="005C19BC">
        <w:rPr>
          <w:rFonts w:ascii="Times New Roman" w:eastAsia="Times New Roman" w:hAnsi="Times New Roman" w:cs="Times New Roman"/>
          <w:sz w:val="24"/>
          <w:szCs w:val="24"/>
        </w:rPr>
        <w:t xml:space="preserve"> Indigo was also sent to Lisbon by Portuguese merchants on private accounts. Tinoco de Carvalho was a merchant active in Goa-Lisbon trade and his annual exports from Goa included indigo.</w:t>
      </w:r>
      <w:r w:rsidRPr="005C19BC">
        <w:rPr>
          <w:rFonts w:ascii="Times New Roman" w:eastAsia="Times New Roman" w:hAnsi="Times New Roman" w:cs="Times New Roman"/>
          <w:sz w:val="24"/>
          <w:szCs w:val="24"/>
          <w:vertAlign w:val="superscript"/>
        </w:rPr>
        <w:footnoteReference w:id="12"/>
      </w:r>
      <w:r w:rsidRPr="005C19BC">
        <w:rPr>
          <w:rFonts w:ascii="Times New Roman" w:eastAsia="Times New Roman" w:hAnsi="Times New Roman" w:cs="Times New Roman"/>
          <w:sz w:val="24"/>
          <w:szCs w:val="24"/>
        </w:rPr>
        <w:t xml:space="preserve"> </w:t>
      </w:r>
      <w:r w:rsidRPr="005C19BC">
        <w:rPr>
          <w:rFonts w:ascii="Times New Roman" w:eastAsia="Calibri" w:hAnsi="Times New Roman" w:cs="Times New Roman"/>
          <w:sz w:val="24"/>
          <w:szCs w:val="24"/>
        </w:rPr>
        <w:t>In 1649, the</w:t>
      </w:r>
      <w:r w:rsidR="007A3594">
        <w:rPr>
          <w:rFonts w:ascii="Times New Roman" w:eastAsia="Calibri" w:hAnsi="Times New Roman" w:cs="Times New Roman"/>
          <w:sz w:val="24"/>
          <w:szCs w:val="24"/>
        </w:rPr>
        <w:t xml:space="preserve"> Portuguese </w:t>
      </w:r>
      <w:r w:rsidRPr="005C19BC">
        <w:rPr>
          <w:rFonts w:ascii="Times New Roman" w:eastAsia="Calibri" w:hAnsi="Times New Roman" w:cs="Times New Roman"/>
          <w:sz w:val="24"/>
          <w:szCs w:val="24"/>
        </w:rPr>
        <w:t xml:space="preserve">exported 100 </w:t>
      </w:r>
      <w:r w:rsidRPr="005C19BC">
        <w:rPr>
          <w:rFonts w:ascii="Times New Roman" w:eastAsia="Calibri" w:hAnsi="Times New Roman" w:cs="Times New Roman"/>
          <w:i/>
          <w:sz w:val="24"/>
          <w:szCs w:val="24"/>
        </w:rPr>
        <w:t>bahar</w:t>
      </w:r>
      <w:r w:rsidRPr="005C19BC">
        <w:rPr>
          <w:rFonts w:ascii="Times New Roman" w:eastAsia="Calibri" w:hAnsi="Times New Roman" w:cs="Times New Roman"/>
          <w:sz w:val="24"/>
          <w:szCs w:val="24"/>
        </w:rPr>
        <w:t xml:space="preserve"> (or 48,000 pounds) of indigo to Lisbon and they dispatched a ‘richly laden’ carrack and galleon to Lisbon in 1656 whose cargo included indigo among other commodities.</w:t>
      </w:r>
      <w:r w:rsidRPr="005C19BC">
        <w:rPr>
          <w:rFonts w:ascii="Times New Roman" w:eastAsia="Calibri" w:hAnsi="Times New Roman" w:cs="Times New Roman"/>
          <w:sz w:val="24"/>
          <w:szCs w:val="24"/>
          <w:vertAlign w:val="superscript"/>
        </w:rPr>
        <w:footnoteReference w:id="13"/>
      </w:r>
      <w:r w:rsidRPr="005C19BC">
        <w:rPr>
          <w:rFonts w:ascii="Times New Roman" w:eastAsia="Calibri" w:hAnsi="Times New Roman" w:cs="Times New Roman"/>
          <w:sz w:val="24"/>
          <w:szCs w:val="24"/>
        </w:rPr>
        <w:t xml:space="preserve"> This decline was also a reflection on the changing dynamics of the European indigo markets. Large-scale supplies of good quality Bayana, Sarkhej, and Coromandel indigo to Europe by the English and the Dutch affected the Portuguese prospects of sale and profits at home. After all, north-western Europe was a major market to which Lisbon re-exported a part of its indigo imports from India.</w:t>
      </w:r>
      <w:r w:rsidRPr="005C19BC">
        <w:rPr>
          <w:rFonts w:ascii="Times New Roman" w:eastAsia="Calibri" w:hAnsi="Times New Roman" w:cs="Times New Roman"/>
          <w:sz w:val="24"/>
          <w:szCs w:val="24"/>
          <w:vertAlign w:val="superscript"/>
        </w:rPr>
        <w:footnoteReference w:id="14"/>
      </w:r>
      <w:r w:rsidRPr="005C19BC">
        <w:rPr>
          <w:rFonts w:ascii="Times New Roman" w:eastAsia="Calibri" w:hAnsi="Times New Roman" w:cs="Times New Roman"/>
          <w:sz w:val="24"/>
          <w:szCs w:val="24"/>
        </w:rPr>
        <w:t xml:space="preserve"> Once the EIC and VOC began to import indigo on a large scale via the Cape, the Portuguese lost the continental European market for their indigo. The Portuguese imports of Indian indigo into Lisbon were also adversely affected by substantial imports of better-quality and less-expensive American indigo in the seventeenth century particularly in its second half.</w:t>
      </w:r>
    </w:p>
    <w:p w:rsidR="008B0D02" w:rsidRPr="005C19BC" w:rsidRDefault="008B0D02" w:rsidP="008B0D02">
      <w:pPr>
        <w:spacing w:line="360" w:lineRule="auto"/>
        <w:rPr>
          <w:rFonts w:ascii="Times New Roman" w:eastAsia="Times New Roman" w:hAnsi="Times New Roman" w:cs="Times New Roman"/>
          <w:sz w:val="24"/>
          <w:szCs w:val="24"/>
        </w:rPr>
      </w:pPr>
    </w:p>
    <w:p w:rsidR="008B0D02" w:rsidRPr="005C19BC" w:rsidRDefault="008B0D02" w:rsidP="008B0D02">
      <w:pPr>
        <w:spacing w:line="360" w:lineRule="auto"/>
        <w:rPr>
          <w:rFonts w:ascii="Times New Roman" w:eastAsia="Calibri" w:hAnsi="Times New Roman" w:cs="Times New Roman"/>
          <w:b/>
          <w:sz w:val="24"/>
          <w:szCs w:val="24"/>
          <w:lang w:val="en-US"/>
        </w:rPr>
      </w:pPr>
      <w:r w:rsidRPr="005C19BC">
        <w:rPr>
          <w:rFonts w:ascii="Times New Roman" w:eastAsia="Calibri" w:hAnsi="Times New Roman" w:cs="Times New Roman"/>
          <w:b/>
          <w:sz w:val="24"/>
          <w:szCs w:val="24"/>
          <w:lang w:val="en-US"/>
        </w:rPr>
        <w:t xml:space="preserve">Indigo trade </w:t>
      </w:r>
      <w:r w:rsidR="00F1205B" w:rsidRPr="005C19BC">
        <w:rPr>
          <w:rFonts w:ascii="Times New Roman" w:eastAsia="Calibri" w:hAnsi="Times New Roman" w:cs="Times New Roman"/>
          <w:b/>
          <w:sz w:val="24"/>
          <w:szCs w:val="24"/>
          <w:lang w:val="en-US"/>
        </w:rPr>
        <w:t>in</w:t>
      </w:r>
      <w:r w:rsidRPr="005C19BC">
        <w:rPr>
          <w:rFonts w:ascii="Times New Roman" w:eastAsia="Calibri" w:hAnsi="Times New Roman" w:cs="Times New Roman"/>
          <w:b/>
          <w:sz w:val="24"/>
          <w:szCs w:val="24"/>
          <w:lang w:val="en-US"/>
        </w:rPr>
        <w:t xml:space="preserve"> the </w:t>
      </w:r>
      <w:r w:rsidR="00F1205B" w:rsidRPr="005C19BC">
        <w:rPr>
          <w:rFonts w:ascii="Times New Roman" w:eastAsia="Calibri" w:hAnsi="Times New Roman" w:cs="Times New Roman"/>
          <w:b/>
          <w:sz w:val="24"/>
          <w:szCs w:val="24"/>
          <w:lang w:val="en-US"/>
        </w:rPr>
        <w:t xml:space="preserve">first half of the </w:t>
      </w:r>
      <w:r w:rsidRPr="005C19BC">
        <w:rPr>
          <w:rFonts w:ascii="Times New Roman" w:eastAsia="Calibri" w:hAnsi="Times New Roman" w:cs="Times New Roman"/>
          <w:b/>
          <w:sz w:val="24"/>
          <w:szCs w:val="24"/>
          <w:lang w:val="en-US"/>
        </w:rPr>
        <w:t>seventeenth centur</w:t>
      </w:r>
      <w:r w:rsidR="00F1205B" w:rsidRPr="005C19BC">
        <w:rPr>
          <w:rFonts w:ascii="Times New Roman" w:eastAsia="Calibri" w:hAnsi="Times New Roman" w:cs="Times New Roman"/>
          <w:b/>
          <w:sz w:val="24"/>
          <w:szCs w:val="24"/>
          <w:lang w:val="en-US"/>
        </w:rPr>
        <w:t>y</w:t>
      </w:r>
      <w:r w:rsidRPr="005C19BC">
        <w:rPr>
          <w:rFonts w:ascii="Times New Roman" w:eastAsia="Calibri" w:hAnsi="Times New Roman" w:cs="Times New Roman"/>
          <w:b/>
          <w:sz w:val="24"/>
          <w:szCs w:val="24"/>
          <w:lang w:val="en-US"/>
        </w:rPr>
        <w:t xml:space="preserve">: the EIC and </w:t>
      </w:r>
      <w:r w:rsidR="00F1205B" w:rsidRPr="005C19BC">
        <w:rPr>
          <w:rFonts w:ascii="Times New Roman" w:eastAsia="Calibri" w:hAnsi="Times New Roman" w:cs="Times New Roman"/>
          <w:b/>
          <w:sz w:val="24"/>
          <w:szCs w:val="24"/>
          <w:lang w:val="en-US"/>
        </w:rPr>
        <w:t xml:space="preserve">the </w:t>
      </w:r>
      <w:r w:rsidRPr="005C19BC">
        <w:rPr>
          <w:rFonts w:ascii="Times New Roman" w:eastAsia="Calibri" w:hAnsi="Times New Roman" w:cs="Times New Roman"/>
          <w:b/>
          <w:sz w:val="24"/>
          <w:szCs w:val="24"/>
          <w:lang w:val="en-US"/>
        </w:rPr>
        <w:t>VOC</w:t>
      </w:r>
    </w:p>
    <w:p w:rsidR="008B0D02" w:rsidRPr="005C19BC" w:rsidRDefault="008B0D02" w:rsidP="008B0D02">
      <w:pPr>
        <w:spacing w:line="360" w:lineRule="auto"/>
        <w:rPr>
          <w:rFonts w:ascii="Times New Roman" w:eastAsia="Calibri" w:hAnsi="Times New Roman" w:cs="Times New Roman"/>
          <w:b/>
          <w:sz w:val="24"/>
          <w:szCs w:val="24"/>
          <w:lang w:val="en-US"/>
        </w:rPr>
      </w:pPr>
    </w:p>
    <w:p w:rsidR="00042EC9" w:rsidRPr="005C19BC" w:rsidRDefault="00F8206A" w:rsidP="008B0D02">
      <w:pPr>
        <w:spacing w:line="360" w:lineRule="auto"/>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When </w:t>
      </w:r>
      <w:r w:rsidR="008B0D02" w:rsidRPr="005C19BC">
        <w:rPr>
          <w:rFonts w:ascii="Times New Roman" w:eastAsia="Calibri" w:hAnsi="Times New Roman" w:cs="Times New Roman"/>
          <w:sz w:val="24"/>
          <w:szCs w:val="24"/>
          <w:lang w:val="en-US"/>
        </w:rPr>
        <w:t>the EIC and the VOC began their commercial contacts with India in the early y</w:t>
      </w:r>
      <w:r w:rsidRPr="005C19BC">
        <w:rPr>
          <w:rFonts w:ascii="Times New Roman" w:eastAsia="Calibri" w:hAnsi="Times New Roman" w:cs="Times New Roman"/>
          <w:sz w:val="24"/>
          <w:szCs w:val="24"/>
          <w:lang w:val="en-US"/>
        </w:rPr>
        <w:t>ears of the seventeenth century</w:t>
      </w:r>
      <w:r w:rsidR="008B0D02" w:rsidRPr="005C19BC">
        <w:rPr>
          <w:rFonts w:ascii="Times New Roman" w:eastAsia="Calibri" w:hAnsi="Times New Roman" w:cs="Times New Roman"/>
          <w:sz w:val="24"/>
          <w:szCs w:val="24"/>
          <w:lang w:val="en-US"/>
        </w:rPr>
        <w:t xml:space="preserve"> indigo had come into wider use in Europe and dyers had come to recognize its superior quality and fade-resistant colour. The European demand for it was on the rise mainly because it was rapidly replacing the traditional woad dye but also because the new indigo colour became increasingly popular and induced </w:t>
      </w:r>
      <w:r w:rsidR="00F1205B" w:rsidRPr="005C19BC">
        <w:rPr>
          <w:rFonts w:ascii="Times New Roman" w:eastAsia="Calibri" w:hAnsi="Times New Roman" w:cs="Times New Roman"/>
          <w:sz w:val="24"/>
          <w:szCs w:val="24"/>
          <w:lang w:val="en-US"/>
        </w:rPr>
        <w:t>manufacturers</w:t>
      </w:r>
      <w:r w:rsidR="008B0D02" w:rsidRPr="005C19BC">
        <w:rPr>
          <w:rFonts w:ascii="Times New Roman" w:eastAsia="Calibri" w:hAnsi="Times New Roman" w:cs="Times New Roman"/>
          <w:sz w:val="24"/>
          <w:szCs w:val="24"/>
          <w:lang w:val="en-US"/>
        </w:rPr>
        <w:t xml:space="preserve"> and </w:t>
      </w:r>
      <w:r w:rsidR="00F1205B" w:rsidRPr="005C19BC">
        <w:rPr>
          <w:rFonts w:ascii="Times New Roman" w:eastAsia="Calibri" w:hAnsi="Times New Roman" w:cs="Times New Roman"/>
          <w:sz w:val="24"/>
          <w:szCs w:val="24"/>
          <w:lang w:val="en-US"/>
        </w:rPr>
        <w:t xml:space="preserve">finishers </w:t>
      </w:r>
      <w:r w:rsidR="008B0D02" w:rsidRPr="005C19BC">
        <w:rPr>
          <w:rFonts w:ascii="Times New Roman" w:eastAsia="Calibri" w:hAnsi="Times New Roman" w:cs="Times New Roman"/>
          <w:sz w:val="24"/>
          <w:szCs w:val="24"/>
          <w:lang w:val="en-US"/>
        </w:rPr>
        <w:t>to dye their woolens</w:t>
      </w:r>
      <w:r w:rsidR="00F1205B" w:rsidRPr="005C19BC">
        <w:rPr>
          <w:rFonts w:ascii="Times New Roman" w:eastAsia="Calibri" w:hAnsi="Times New Roman" w:cs="Times New Roman"/>
          <w:sz w:val="24"/>
          <w:szCs w:val="24"/>
          <w:lang w:val="en-US"/>
        </w:rPr>
        <w:t>/linens</w:t>
      </w:r>
      <w:r w:rsidR="008B0D02" w:rsidRPr="005C19BC">
        <w:rPr>
          <w:rFonts w:ascii="Times New Roman" w:eastAsia="Calibri" w:hAnsi="Times New Roman" w:cs="Times New Roman"/>
          <w:sz w:val="24"/>
          <w:szCs w:val="24"/>
          <w:lang w:val="en-US"/>
        </w:rPr>
        <w:t xml:space="preserve"> with indigo more than before. </w:t>
      </w:r>
      <w:r w:rsidR="002A18B1" w:rsidRPr="005C19BC">
        <w:rPr>
          <w:rFonts w:ascii="Times New Roman" w:eastAsia="Calibri" w:hAnsi="Times New Roman" w:cs="Times New Roman"/>
          <w:sz w:val="24"/>
          <w:szCs w:val="24"/>
          <w:lang w:val="en-US"/>
        </w:rPr>
        <w:t xml:space="preserve">However, </w:t>
      </w:r>
      <w:r w:rsidR="008B0D02" w:rsidRPr="005C19BC">
        <w:rPr>
          <w:rFonts w:ascii="Times New Roman" w:eastAsia="Calibri" w:hAnsi="Times New Roman" w:cs="Times New Roman"/>
          <w:sz w:val="24"/>
          <w:szCs w:val="24"/>
          <w:lang w:val="en-US"/>
        </w:rPr>
        <w:t>indigo as a substitute for woad had a limited demand in E</w:t>
      </w:r>
      <w:r w:rsidR="00FC388A" w:rsidRPr="005C19BC">
        <w:rPr>
          <w:rFonts w:ascii="Times New Roman" w:eastAsia="Calibri" w:hAnsi="Times New Roman" w:cs="Times New Roman"/>
          <w:sz w:val="24"/>
          <w:szCs w:val="24"/>
          <w:lang w:val="en-US"/>
        </w:rPr>
        <w:t>urope</w:t>
      </w:r>
      <w:r w:rsidR="002A18B1" w:rsidRPr="005C19BC">
        <w:rPr>
          <w:rFonts w:ascii="Times New Roman" w:eastAsia="Calibri" w:hAnsi="Times New Roman" w:cs="Times New Roman"/>
          <w:sz w:val="24"/>
          <w:szCs w:val="24"/>
          <w:lang w:val="en-US"/>
        </w:rPr>
        <w:t>. O</w:t>
      </w:r>
      <w:r w:rsidR="008B0D02" w:rsidRPr="005C19BC">
        <w:rPr>
          <w:rFonts w:ascii="Times New Roman" w:eastAsia="Calibri" w:hAnsi="Times New Roman" w:cs="Times New Roman"/>
          <w:sz w:val="24"/>
          <w:szCs w:val="24"/>
          <w:lang w:val="en-US"/>
        </w:rPr>
        <w:t>nce this process of displacement was complete,</w:t>
      </w:r>
      <w:r w:rsidR="00FC388A" w:rsidRPr="005C19BC">
        <w:rPr>
          <w:rFonts w:ascii="Times New Roman" w:eastAsia="Calibri" w:hAnsi="Times New Roman" w:cs="Times New Roman"/>
          <w:sz w:val="24"/>
          <w:szCs w:val="24"/>
          <w:lang w:val="en-US"/>
        </w:rPr>
        <w:t xml:space="preserve"> as K. N. Chaudhuri has rightly pointed out,</w:t>
      </w:r>
      <w:r w:rsidR="008B0D02" w:rsidRPr="005C19BC">
        <w:rPr>
          <w:rFonts w:ascii="Times New Roman" w:eastAsia="Calibri" w:hAnsi="Times New Roman" w:cs="Times New Roman"/>
          <w:sz w:val="24"/>
          <w:szCs w:val="24"/>
          <w:lang w:val="en-US"/>
        </w:rPr>
        <w:t xml:space="preserve"> consumption would stagnate unless there was a growth in textile production itself.</w:t>
      </w:r>
      <w:r w:rsidR="008B0D02" w:rsidRPr="005C19BC">
        <w:rPr>
          <w:rFonts w:ascii="Times New Roman" w:eastAsia="Calibri" w:hAnsi="Times New Roman" w:cs="Times New Roman"/>
          <w:sz w:val="24"/>
          <w:szCs w:val="24"/>
          <w:vertAlign w:val="superscript"/>
          <w:lang w:val="en-US"/>
        </w:rPr>
        <w:footnoteReference w:id="15"/>
      </w:r>
      <w:r w:rsidR="008B0D02" w:rsidRPr="005C19BC">
        <w:rPr>
          <w:rFonts w:ascii="Times New Roman" w:eastAsia="Calibri" w:hAnsi="Times New Roman" w:cs="Times New Roman"/>
          <w:sz w:val="24"/>
          <w:szCs w:val="24"/>
          <w:lang w:val="en-US"/>
        </w:rPr>
        <w:t xml:space="preserve"> The spurt in the growth of indigo trade, therefore, did not last long. Between 1620 and 1650, indigo exports from India to Europ</w:t>
      </w:r>
      <w:r w:rsidR="00FC388A" w:rsidRPr="005C19BC">
        <w:rPr>
          <w:rFonts w:ascii="Times New Roman" w:eastAsia="Calibri" w:hAnsi="Times New Roman" w:cs="Times New Roman"/>
          <w:sz w:val="24"/>
          <w:szCs w:val="24"/>
          <w:lang w:val="en-US"/>
        </w:rPr>
        <w:t>e registered the highest growth</w:t>
      </w:r>
      <w:r w:rsidR="008B0D02" w:rsidRPr="005C19BC">
        <w:rPr>
          <w:rFonts w:ascii="Times New Roman" w:eastAsia="Calibri" w:hAnsi="Times New Roman" w:cs="Times New Roman"/>
          <w:sz w:val="24"/>
          <w:szCs w:val="24"/>
          <w:lang w:val="en-US"/>
        </w:rPr>
        <w:t>. Those of the EIC showed a gradual decline in the first half of the century while those of the VOC remained consistently high in the three d</w:t>
      </w:r>
      <w:r w:rsidR="00FC388A" w:rsidRPr="005C19BC">
        <w:rPr>
          <w:rFonts w:ascii="Times New Roman" w:eastAsia="Calibri" w:hAnsi="Times New Roman" w:cs="Times New Roman"/>
          <w:sz w:val="24"/>
          <w:szCs w:val="24"/>
          <w:lang w:val="en-US"/>
        </w:rPr>
        <w:t>ecades following the year 1620.</w:t>
      </w:r>
    </w:p>
    <w:p w:rsidR="008B0D02" w:rsidRPr="005C19BC" w:rsidRDefault="00FC388A" w:rsidP="00FC388A">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From </w:t>
      </w:r>
      <w:r w:rsidR="008B0D02" w:rsidRPr="005C19BC">
        <w:rPr>
          <w:rFonts w:ascii="Times New Roman" w:eastAsia="Calibri" w:hAnsi="Times New Roman" w:cs="Times New Roman"/>
          <w:sz w:val="24"/>
          <w:szCs w:val="24"/>
          <w:lang w:val="en-US"/>
        </w:rPr>
        <w:t>the late 1640s, indigo exports from India rapidly declined. Thereafter, although, the Companies continued to export some indigo to Europe, the average exports remained below 200,000 pounds. The trajectories of the Companies’ indigo trade need some explanation. On the demand side, the growth in indigo imports from India was occasioned by, as Chaudhuri has argued, its potentiality to displace woad. Chaudhuri also attributes the primacy of indigo in the EIC’s trade in the early seventeenth century to the changing relative value of commodities and their profitability. By 1600, pepper, the most important of all Asian imports, had lost its relative value in Europe whereas indigo and Indian textiles (calicoes) had become more profitable.</w:t>
      </w:r>
      <w:r w:rsidR="008B0D02" w:rsidRPr="005C19BC">
        <w:rPr>
          <w:rFonts w:ascii="Times New Roman" w:eastAsia="Calibri" w:hAnsi="Times New Roman" w:cs="Times New Roman"/>
          <w:sz w:val="24"/>
          <w:szCs w:val="24"/>
          <w:vertAlign w:val="superscript"/>
          <w:lang w:val="en-US"/>
        </w:rPr>
        <w:footnoteReference w:id="16"/>
      </w:r>
      <w:r w:rsidR="008B0D02" w:rsidRPr="005C19BC">
        <w:rPr>
          <w:rFonts w:ascii="Times New Roman" w:eastAsia="Calibri" w:hAnsi="Times New Roman" w:cs="Times New Roman"/>
          <w:sz w:val="24"/>
          <w:szCs w:val="24"/>
          <w:lang w:val="en-US"/>
        </w:rPr>
        <w:t xml:space="preserve"> It is no surprise then that the profit-seeking European Companies would turn to indigo for which there was an extensive demand.</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Large imports of Indian indigo may also have been occasioned by the growing demand for it in the period when Europe was in the grips of the Thirty-Years War (1618-1648). During the war, supplies of indigo from Europe’s trans-Atlantic colonies (Spanish and Portuguese colonies) were interrupted and the shortages were made up by the indigo from the East. Once supplies from Guatemala, St. Domingue, and other colonies resumed after the war and their volumes expanded, Indian indigo lost out to its American rivals. The overall European consumption of indigo possibly increased in the seventeenth century but the quality and price at which it would sell in Europe, determined whether Indian or American indigo would dominate the market. These factors, in turn, depended on the relative advantages in labour and technology employed in the respective production zones as well as on the nature and degree of control over the markets in Europe. Distance and transportation costs too were important and, to some extent, determined which variety would sel</w:t>
      </w:r>
      <w:r w:rsidR="00EF7468" w:rsidRPr="005C19BC">
        <w:rPr>
          <w:rFonts w:ascii="Times New Roman" w:eastAsia="Calibri" w:hAnsi="Times New Roman" w:cs="Times New Roman"/>
          <w:sz w:val="24"/>
          <w:szCs w:val="24"/>
          <w:lang w:val="en-US"/>
        </w:rPr>
        <w:t>l cheap or expensive in Europe.</w:t>
      </w:r>
    </w:p>
    <w:p w:rsidR="008B0D02" w:rsidRPr="005C19BC" w:rsidRDefault="008B0D02" w:rsidP="008B0D02">
      <w:pPr>
        <w:spacing w:line="360" w:lineRule="auto"/>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ab/>
        <w:t xml:space="preserve">The Companies were able to export large quantities of indigo from India and seriously challenge the Portuguese and the Levant Company in this trade mainly because of their access to the hinterlands where the commodity was produced. Since its arrival in Gujarat in 1608, the EIC exported large quantities of Bayana and Sarkhej indigo to England from Surat- the Company’s headquarters in western India. The VOC procured indigo on the Coromandel Coast and its exports from Surat after 1618 were mainly consisted of the Bayana and Sarkhej varieties. By 1620, the EIC and VOC had emerged as the two most prominent indigo buyers in India. Each had certain relative advantages over the other and came to face similar problems in its indigo trade in India as the other. Their indigo trade was equally susceptible to the limitations of the consumer demand in Europe or uncertainties of supplies in India and their responses to such challenges too had some common characteristics. The Companies and other merchants engaged in this trade knew very well that success (i.e., sales and profits) in it depended on their ability to buy the best-quality indigo at the lowest price. Competition among buyers often raised the prices in India and any large supplies of indigo from other sources could potentially depreciate its value in European markets. The Companies had to guard themselves against such potential or real threats and devise measures to </w:t>
      </w:r>
      <w:r w:rsidR="00995EB9" w:rsidRPr="005C19BC">
        <w:rPr>
          <w:rFonts w:ascii="Times New Roman" w:eastAsia="Calibri" w:hAnsi="Times New Roman" w:cs="Times New Roman"/>
          <w:sz w:val="24"/>
          <w:szCs w:val="24"/>
          <w:lang w:val="en-US"/>
        </w:rPr>
        <w:t>evade or circumvent them</w:t>
      </w:r>
      <w:r w:rsidRPr="005C19BC">
        <w:rPr>
          <w:rFonts w:ascii="Times New Roman" w:eastAsia="Calibri" w:hAnsi="Times New Roman" w:cs="Times New Roman"/>
          <w:sz w:val="24"/>
          <w:szCs w:val="24"/>
          <w:lang w:val="en-US"/>
        </w:rPr>
        <w:t>. During the next three decades, each competed with the other in the indigo markets of Bayana and Sarkhej but, also at times, collaborated with each other if circumstances so required. Their activities in the indigo market and their conduct in relation to the other, to a large extent, depended on the nature of their commercial pursuits in Asia, Anglo-Dutch political relations in Europe, and the politico-economic developments in India and Europe.</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Right from the beginning, </w:t>
      </w:r>
      <w:r w:rsidR="00995EB9" w:rsidRPr="005C19BC">
        <w:rPr>
          <w:rFonts w:ascii="Times New Roman" w:eastAsia="Calibri" w:hAnsi="Times New Roman" w:cs="Times New Roman"/>
          <w:sz w:val="24"/>
          <w:szCs w:val="24"/>
          <w:lang w:val="en-US"/>
        </w:rPr>
        <w:t xml:space="preserve">the </w:t>
      </w:r>
      <w:r w:rsidRPr="005C19BC">
        <w:rPr>
          <w:rFonts w:ascii="Times New Roman" w:eastAsia="Calibri" w:hAnsi="Times New Roman" w:cs="Times New Roman"/>
          <w:i/>
          <w:sz w:val="24"/>
          <w:szCs w:val="24"/>
          <w:lang w:val="en-US"/>
        </w:rPr>
        <w:t>Heeren XVII</w:t>
      </w:r>
      <w:r w:rsidRPr="005C19BC">
        <w:rPr>
          <w:rFonts w:ascii="Times New Roman" w:eastAsia="Calibri" w:hAnsi="Times New Roman" w:cs="Times New Roman"/>
          <w:sz w:val="24"/>
          <w:szCs w:val="24"/>
          <w:lang w:val="en-US"/>
        </w:rPr>
        <w:t xml:space="preserve"> (Gentlemen Seventeen, the Company’s highest governing body in the Dutch Republic consisting of the seventeen representatives of Amsterdam, Delft, Rotterdam, Middelburg, Hoorn, and Enkhuizen chambers) were interested in obtaining spices, textiles, indigo, and many other commodities from Asia for European markets. Every year, they provided the VOC officials in Asia with large capital to enable them to procure these commodities. Soon after its arrival in Asia, the VOC authorities in Batavia sensed the potentiality of profit in circulating Asian goods within Asia. They thought that this was the most productive way of using the initial limited capital available to the Company. The intra-Asian trade, they anticipated, would help the Company to raise part of the capital it needed to purchase Asian goods and/or to meet the costs of its extensive administration in the Archipelago. In the Company’s scheme of this trade, Indian cotton textiles held a key position as a commodity that could be profitably exchanged for other merchandise including pepper and fine spices in the East Indies. All that the VOC authorities needed was a little </w:t>
      </w:r>
      <w:r w:rsidR="005D3138" w:rsidRPr="005C19BC">
        <w:rPr>
          <w:rFonts w:ascii="Times New Roman" w:eastAsia="Calibri" w:hAnsi="Times New Roman" w:cs="Times New Roman"/>
          <w:sz w:val="24"/>
          <w:szCs w:val="24"/>
          <w:lang w:val="en-US"/>
        </w:rPr>
        <w:t>stimulus</w:t>
      </w:r>
      <w:r w:rsidRPr="005C19BC">
        <w:rPr>
          <w:rFonts w:ascii="Times New Roman" w:eastAsia="Calibri" w:hAnsi="Times New Roman" w:cs="Times New Roman"/>
          <w:sz w:val="24"/>
          <w:szCs w:val="24"/>
          <w:lang w:val="en-US"/>
        </w:rPr>
        <w:t>. They expended the funds, therefore, primary in buying textiles in Coromandel and Gujarat. The High Government in Batavia often instructed its officials in India to invest the available capital first in textiles for the East Indies and to buy other goods like indigo only when the investments for Batavia were complete and funds were still available.</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The VOC officials on India’s Coromandel Coast followed Batavia’s instructions and invested the capital </w:t>
      </w:r>
      <w:r w:rsidR="005D3138" w:rsidRPr="005C19BC">
        <w:rPr>
          <w:rFonts w:ascii="Times New Roman" w:eastAsia="Calibri" w:hAnsi="Times New Roman" w:cs="Times New Roman"/>
          <w:sz w:val="24"/>
          <w:szCs w:val="24"/>
          <w:lang w:val="en-US"/>
        </w:rPr>
        <w:t>mainly</w:t>
      </w:r>
      <w:r w:rsidRPr="005C19BC">
        <w:rPr>
          <w:rFonts w:ascii="Times New Roman" w:eastAsia="Calibri" w:hAnsi="Times New Roman" w:cs="Times New Roman"/>
          <w:sz w:val="24"/>
          <w:szCs w:val="24"/>
          <w:lang w:val="en-US"/>
        </w:rPr>
        <w:t xml:space="preserve"> in textiles. They also usually bought some indigo for the home market. The Coromandel indigo was neither of the best quality nor as abundant as in some parts of north-western India. Complying with Batavia’s orders was not so easy for the VOC officials stationed in Surat and its dependent factories in Ahmadabad and Agra. Batavia insisted that the funds be primarily invested in textiles for the East Indies whereas the officials in Surat found indigo equally, if not more, attractive and profitable and often bought large quantities of it. Their purchases of indigo were in response to the orders from Gentlemen XVII who found the best indigo from Bayana and Sarkhej among the most profitable Asian merchandise.</w:t>
      </w:r>
      <w:r w:rsidRPr="005C19BC">
        <w:rPr>
          <w:rFonts w:ascii="Times New Roman" w:eastAsia="Calibri" w:hAnsi="Times New Roman" w:cs="Times New Roman"/>
          <w:sz w:val="24"/>
          <w:szCs w:val="24"/>
          <w:vertAlign w:val="superscript"/>
          <w:lang w:val="en-US"/>
        </w:rPr>
        <w:footnoteReference w:id="17"/>
      </w:r>
      <w:r w:rsidRPr="005C19BC">
        <w:rPr>
          <w:rFonts w:ascii="Times New Roman" w:eastAsia="Calibri" w:hAnsi="Times New Roman" w:cs="Times New Roman"/>
          <w:sz w:val="24"/>
          <w:szCs w:val="24"/>
          <w:lang w:val="en-US"/>
        </w:rPr>
        <w:t xml:space="preserve"> </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Soon, therefore, the VOC’s indigo trade took off. In the first five years (1621-25), the Company annually bought on an aver</w:t>
      </w:r>
      <w:r w:rsidR="00270C07">
        <w:rPr>
          <w:rFonts w:ascii="Times New Roman" w:eastAsia="Calibri" w:hAnsi="Times New Roman" w:cs="Times New Roman"/>
          <w:sz w:val="24"/>
          <w:szCs w:val="24"/>
          <w:lang w:val="en-US"/>
        </w:rPr>
        <w:t>age about 280,000 pounds indigo</w:t>
      </w:r>
      <w:r w:rsidRPr="005C19BC">
        <w:rPr>
          <w:rFonts w:ascii="Times New Roman" w:eastAsia="Calibri" w:hAnsi="Times New Roman" w:cs="Times New Roman"/>
          <w:sz w:val="24"/>
          <w:szCs w:val="24"/>
          <w:lang w:val="en-US"/>
        </w:rPr>
        <w:t>. In the next five years (1626-30), the annual average exceeded 241,000 pounds. The exports in the next two decades were higher than the average of the 1620s. The average annual exports amounted to about 332,000 pounds and 296,000 pounds during 1631-40 and 1641-50 respectively. Due to lack of data, it is not possible to figure out the percentage share of indigo in the total value of VOC exports from Surat over a long period. The available figures for some years might help us understand the significance of indigo in the Company’s trade in Gujarat. In 1624-25 and 1625-26, indigo accounted for more than 74 and 77 per cent respectively of the total value of exports from Surat to the Dutch Republic.</w:t>
      </w:r>
      <w:r w:rsidRPr="005C19BC">
        <w:rPr>
          <w:rFonts w:ascii="Times New Roman" w:eastAsia="Calibri" w:hAnsi="Times New Roman" w:cs="Times New Roman"/>
          <w:sz w:val="24"/>
          <w:szCs w:val="24"/>
          <w:vertAlign w:val="superscript"/>
          <w:lang w:val="en-US"/>
        </w:rPr>
        <w:footnoteReference w:id="18"/>
      </w:r>
      <w:r w:rsidRPr="005C19BC">
        <w:rPr>
          <w:rFonts w:ascii="Times New Roman" w:eastAsia="Calibri" w:hAnsi="Times New Roman" w:cs="Times New Roman"/>
          <w:sz w:val="24"/>
          <w:szCs w:val="24"/>
          <w:lang w:val="en-US"/>
        </w:rPr>
        <w:t xml:space="preserve"> The percentage will be less if we also include the values of exports from Surat to Batavia. The figures that Van Santen has collected for some years between 1622 and 1641 show that indigo accounted for more than 45 per cent of the average annual value of all exports from Surat including exports to the East Indies.</w:t>
      </w:r>
      <w:r w:rsidRPr="005C19BC">
        <w:rPr>
          <w:rFonts w:ascii="Times New Roman" w:eastAsia="Calibri" w:hAnsi="Times New Roman" w:cs="Times New Roman"/>
          <w:sz w:val="24"/>
          <w:szCs w:val="24"/>
          <w:vertAlign w:val="superscript"/>
          <w:lang w:val="en-US"/>
        </w:rPr>
        <w:footnoteReference w:id="19"/>
      </w:r>
      <w:r w:rsidRPr="005C19BC">
        <w:rPr>
          <w:rFonts w:ascii="Times New Roman" w:eastAsia="Calibri" w:hAnsi="Times New Roman" w:cs="Times New Roman"/>
          <w:sz w:val="24"/>
          <w:szCs w:val="24"/>
          <w:lang w:val="en-US"/>
        </w:rPr>
        <w:t xml:space="preserve"> After the mid-1640s, however, the VOC’s indigo trade rapidly declined. Indigo’s share in the total average annual value of exports from Surat fell below 20 per cent between 1644 and 1656.</w:t>
      </w:r>
      <w:r w:rsidRPr="005C19BC">
        <w:rPr>
          <w:rFonts w:ascii="Times New Roman" w:eastAsia="Calibri" w:hAnsi="Times New Roman" w:cs="Times New Roman"/>
          <w:sz w:val="24"/>
          <w:szCs w:val="24"/>
          <w:vertAlign w:val="superscript"/>
          <w:lang w:val="en-US"/>
        </w:rPr>
        <w:footnoteReference w:id="20"/>
      </w:r>
      <w:r w:rsidRPr="005C19BC">
        <w:rPr>
          <w:rFonts w:ascii="Times New Roman" w:eastAsia="Calibri" w:hAnsi="Times New Roman" w:cs="Times New Roman"/>
          <w:sz w:val="24"/>
          <w:szCs w:val="24"/>
          <w:lang w:val="en-US"/>
        </w:rPr>
        <w:t xml:space="preserve"> The VOC’s indigo procurements were largely confined to the Bayana variety and it only occasionally purchased Sarkhej and Coromandel indigo. Sometimes, the exports were rather substantial as in the</w:t>
      </w:r>
      <w:r w:rsidR="009323B7">
        <w:rPr>
          <w:rFonts w:ascii="Times New Roman" w:eastAsia="Calibri" w:hAnsi="Times New Roman" w:cs="Times New Roman"/>
          <w:sz w:val="24"/>
          <w:szCs w:val="24"/>
          <w:lang w:val="en-US"/>
        </w:rPr>
        <w:t xml:space="preserve"> late 1680s and 1690s</w:t>
      </w:r>
      <w:r w:rsidRPr="005C19BC">
        <w:rPr>
          <w:rFonts w:ascii="Times New Roman" w:eastAsia="Calibri" w:hAnsi="Times New Roman" w:cs="Times New Roman"/>
          <w:sz w:val="24"/>
          <w:szCs w:val="24"/>
          <w:lang w:val="en-US"/>
        </w:rPr>
        <w:t>.</w:t>
      </w:r>
    </w:p>
    <w:p w:rsidR="00FC388A" w:rsidRPr="005C19BC" w:rsidRDefault="00FC388A" w:rsidP="00FC388A">
      <w:pPr>
        <w:keepNext/>
        <w:spacing w:line="480" w:lineRule="auto"/>
        <w:jc w:val="center"/>
        <w:rPr>
          <w:rFonts w:ascii="Times New Roman" w:eastAsia="Calibri" w:hAnsi="Times New Roman" w:cs="Times New Roman"/>
          <w:b/>
          <w:bCs/>
          <w:sz w:val="24"/>
          <w:szCs w:val="24"/>
          <w:lang w:val="en-US"/>
        </w:rPr>
      </w:pPr>
    </w:p>
    <w:p w:rsidR="00FC388A" w:rsidRPr="005C19BC" w:rsidRDefault="00FC388A" w:rsidP="0039634B">
      <w:pPr>
        <w:pStyle w:val="Caption"/>
        <w:keepNext/>
        <w:jc w:val="center"/>
        <w:rPr>
          <w:rFonts w:ascii="Times New Roman" w:hAnsi="Times New Roman" w:cs="Times New Roman"/>
          <w:b w:val="0"/>
          <w:color w:val="auto"/>
          <w:sz w:val="24"/>
          <w:szCs w:val="24"/>
        </w:rPr>
      </w:pPr>
      <w:r w:rsidRPr="005C19BC">
        <w:rPr>
          <w:rFonts w:ascii="Times New Roman" w:hAnsi="Times New Roman" w:cs="Times New Roman"/>
          <w:b w:val="0"/>
          <w:color w:val="auto"/>
          <w:sz w:val="24"/>
          <w:szCs w:val="24"/>
        </w:rPr>
        <w:t>Ten-yearly average annual exports of indigo, 1615-1729</w:t>
      </w:r>
    </w:p>
    <w:p w:rsidR="00FC388A" w:rsidRPr="005C19BC" w:rsidRDefault="00FC388A" w:rsidP="0039634B">
      <w:pPr>
        <w:spacing w:line="360" w:lineRule="auto"/>
        <w:ind w:firstLine="720"/>
        <w:jc w:val="left"/>
        <w:rPr>
          <w:rFonts w:ascii="Times New Roman" w:eastAsia="Calibri" w:hAnsi="Times New Roman" w:cs="Times New Roman"/>
          <w:sz w:val="24"/>
          <w:szCs w:val="24"/>
          <w:lang w:val="en-US"/>
        </w:rPr>
      </w:pPr>
      <w:r w:rsidRPr="005C19BC">
        <w:rPr>
          <w:rFonts w:ascii="Calibri" w:eastAsia="Calibri" w:hAnsi="Calibri" w:cs="Times New Roman"/>
          <w:noProof/>
          <w:lang w:eastAsia="en-GB"/>
        </w:rPr>
        <w:drawing>
          <wp:inline distT="0" distB="0" distL="0" distR="0" wp14:anchorId="6E741160" wp14:editId="75CB84C3">
            <wp:extent cx="4713585" cy="1905492"/>
            <wp:effectExtent l="0" t="0" r="11430" b="1905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9634B" w:rsidRPr="005C19BC" w:rsidRDefault="0039634B" w:rsidP="008B0D02">
      <w:pPr>
        <w:spacing w:line="360" w:lineRule="auto"/>
        <w:ind w:firstLine="720"/>
        <w:rPr>
          <w:rFonts w:ascii="Times New Roman" w:eastAsia="Times New Roman" w:hAnsi="Times New Roman" w:cs="Times New Roman"/>
          <w:sz w:val="24"/>
          <w:szCs w:val="24"/>
        </w:rPr>
      </w:pPr>
    </w:p>
    <w:p w:rsidR="008B0D02" w:rsidRPr="005C19BC" w:rsidRDefault="008B0D02" w:rsidP="008B0D02">
      <w:pPr>
        <w:spacing w:line="360" w:lineRule="auto"/>
        <w:ind w:firstLine="720"/>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The EIC was primarily engaged in exporting Asian/Indian goods to Europe and, unlike the VOC, was not so much into intra-Asian trade. The production and supply conditions in India and the nature of consumer demand in Europe induced the EIC to diversify its imports. With no or limited access to Asian spices, the EIC’s trading enterprise in India came to depend on the export of indigo and textiles from India to Europe. Thus, right from the establishment of its factory in Surat in 1608, the EIC invested in indigo and exported large quantities of it to England every year. The Company’s procurements were consisted mainly of Bayana and Sarkhej indigo- the most sought-after varieties from India. In the following ten years, indigo was the most valuable merchandise the EIC exported from India.</w:t>
      </w:r>
      <w:r w:rsidRPr="005C19BC">
        <w:rPr>
          <w:rFonts w:ascii="Times New Roman" w:eastAsia="Times New Roman" w:hAnsi="Times New Roman" w:cs="Times New Roman"/>
          <w:sz w:val="24"/>
          <w:szCs w:val="24"/>
          <w:vertAlign w:val="superscript"/>
        </w:rPr>
        <w:footnoteReference w:id="21"/>
      </w:r>
      <w:r w:rsidRPr="005C19BC">
        <w:rPr>
          <w:rFonts w:ascii="Times New Roman" w:eastAsia="Times New Roman" w:hAnsi="Times New Roman" w:cs="Times New Roman"/>
          <w:sz w:val="24"/>
          <w:szCs w:val="24"/>
        </w:rPr>
        <w:t xml:space="preserve"> Between 1615 and 1620, the Company benefited from the availability of indigo at low prices due to lack of competition from the Portuguese. The EIC’s average annual export during this period approximated </w:t>
      </w:r>
      <w:r w:rsidR="00591998" w:rsidRPr="005C19BC">
        <w:rPr>
          <w:rFonts w:ascii="Times New Roman" w:eastAsia="Times New Roman" w:hAnsi="Times New Roman" w:cs="Times New Roman"/>
          <w:sz w:val="24"/>
          <w:szCs w:val="24"/>
        </w:rPr>
        <w:t>300</w:t>
      </w:r>
      <w:r w:rsidRPr="005C19BC">
        <w:rPr>
          <w:rFonts w:ascii="Times New Roman" w:eastAsia="Times New Roman" w:hAnsi="Times New Roman" w:cs="Times New Roman"/>
          <w:sz w:val="24"/>
          <w:szCs w:val="24"/>
        </w:rPr>
        <w:t>,000 lb. Over the next three decades, its exports steadily declined. From an already reduced figure of 262,000 lb. per year during 1621-30, the average exports fell to about 220,000 lb. during 1631-40. It declined further to 180,000 lb. a year during 1641-50. Thus, in thirty years, the EIC’s indigo exports from India declined by about forty per cent. The decline was rapid after 1650 when the European demand for Indian indigo declined and the commodity lost its prominence in the European Companies’ scheme of Asian trade.</w:t>
      </w:r>
    </w:p>
    <w:p w:rsidR="008B0D02" w:rsidRPr="005C19BC" w:rsidRDefault="008B0D02" w:rsidP="008B0D02">
      <w:pPr>
        <w:spacing w:line="360" w:lineRule="auto"/>
        <w:ind w:firstLine="720"/>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Bayana and Sarkhej indigo were the two most sought-after varieties in Europe. The former was preferred because of its purity and superior quality. The EIC and VOC officials were often instructed to buy Bayana indigo first and only if its supplies were insufficient they were to procure Sarkhej variety. Often, the VOC’s annual orders for indigo in the early seventeenth century were in the proportion of two-thirds Bayana and one-third Sarkhej.</w:t>
      </w:r>
      <w:r w:rsidRPr="005C19BC">
        <w:rPr>
          <w:rFonts w:ascii="Times New Roman" w:eastAsia="Times New Roman" w:hAnsi="Times New Roman" w:cs="Times New Roman"/>
          <w:sz w:val="24"/>
          <w:szCs w:val="24"/>
          <w:vertAlign w:val="superscript"/>
        </w:rPr>
        <w:footnoteReference w:id="22"/>
      </w:r>
      <w:r w:rsidRPr="005C19BC">
        <w:rPr>
          <w:rFonts w:ascii="Times New Roman" w:eastAsia="Times New Roman" w:hAnsi="Times New Roman" w:cs="Times New Roman"/>
          <w:sz w:val="24"/>
          <w:szCs w:val="24"/>
        </w:rPr>
        <w:t xml:space="preserve"> The EIC officials in Surat too received instructions from London to supply Bayana indigo in as large a proportion as possible. </w:t>
      </w:r>
      <w:r w:rsidRPr="005C19BC">
        <w:rPr>
          <w:rFonts w:ascii="Times New Roman" w:eastAsia="Calibri" w:hAnsi="Times New Roman" w:cs="Times New Roman"/>
          <w:sz w:val="24"/>
          <w:szCs w:val="24"/>
          <w:lang w:val="en-US"/>
        </w:rPr>
        <w:t>Sometimes, however, Sarkhej indigo was preferred for its low purchase prices and lower costs of transportation from Ahmadabad to Surat than those of Bayana indigo that had to traverse a rather long caravan route between Agra and Surat. Further, its sale prices in Europe, sometimes, only marginally differed from those of Bayana indigo.</w:t>
      </w:r>
      <w:r w:rsidRPr="005C19BC">
        <w:rPr>
          <w:rFonts w:ascii="Times New Roman" w:eastAsia="Calibri" w:hAnsi="Times New Roman" w:cs="Times New Roman"/>
          <w:sz w:val="24"/>
          <w:szCs w:val="24"/>
          <w:vertAlign w:val="superscript"/>
          <w:lang w:val="en-US"/>
        </w:rPr>
        <w:footnoteReference w:id="23"/>
      </w:r>
      <w:r w:rsidRPr="005C19BC">
        <w:rPr>
          <w:rFonts w:ascii="Times New Roman" w:eastAsia="Calibri" w:hAnsi="Times New Roman" w:cs="Times New Roman"/>
          <w:sz w:val="24"/>
          <w:szCs w:val="24"/>
          <w:lang w:val="en-US"/>
        </w:rPr>
        <w:t xml:space="preserve"> Under such circumstances, the Companies were induced to export more of the former sort and earned higher profits on its sale.</w:t>
      </w:r>
      <w:r w:rsidRPr="005C19BC">
        <w:rPr>
          <w:rFonts w:ascii="Times New Roman" w:eastAsia="Times New Roman" w:hAnsi="Times New Roman" w:cs="Times New Roman"/>
          <w:sz w:val="24"/>
          <w:szCs w:val="24"/>
        </w:rPr>
        <w:t xml:space="preserve"> For many years in the 1620s and 1630s, therefore, large proportions of the Companies’ indigo exports from India to Europe comprised of the Sarkhej variety</w:t>
      </w:r>
      <w:r w:rsidRPr="005C19BC">
        <w:rPr>
          <w:rFonts w:ascii="Times New Roman" w:eastAsia="Calibri" w:hAnsi="Times New Roman" w:cs="Times New Roman"/>
          <w:sz w:val="24"/>
          <w:szCs w:val="24"/>
          <w:lang w:val="en-US"/>
        </w:rPr>
        <w:t>.</w:t>
      </w:r>
      <w:r w:rsidRPr="005C19BC">
        <w:rPr>
          <w:rFonts w:ascii="Times New Roman" w:eastAsia="Calibri" w:hAnsi="Times New Roman" w:cs="Times New Roman"/>
          <w:sz w:val="24"/>
          <w:szCs w:val="24"/>
          <w:vertAlign w:val="superscript"/>
          <w:lang w:val="en-US"/>
        </w:rPr>
        <w:footnoteReference w:id="24"/>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Until 1630, the EIC’s indigo procurements were overwhelmingly of the Sarkhej variety and for many years in the 1620s, the Company did not buy any Bayana indigo.</w:t>
      </w:r>
      <w:r w:rsidRPr="005C19BC">
        <w:rPr>
          <w:rFonts w:ascii="Times New Roman" w:eastAsia="Calibri" w:hAnsi="Times New Roman" w:cs="Times New Roman"/>
          <w:sz w:val="24"/>
          <w:szCs w:val="24"/>
          <w:vertAlign w:val="superscript"/>
          <w:lang w:val="en-US"/>
        </w:rPr>
        <w:footnoteReference w:id="25"/>
      </w:r>
      <w:r w:rsidRPr="005C19BC">
        <w:rPr>
          <w:rFonts w:ascii="Times New Roman" w:eastAsia="Calibri" w:hAnsi="Times New Roman" w:cs="Times New Roman"/>
          <w:sz w:val="24"/>
          <w:szCs w:val="24"/>
          <w:lang w:val="en-US"/>
        </w:rPr>
        <w:t xml:space="preserve"> Available figures for some years between 1615 and 1630 show that Sarkhej indigo, on an average, accounted for about two-thirds of the total annual indigo exports from India. Between 1633 and 1651, Sarkhej indigo still comprised some 40 per cent of the total English exports of indigo from Gujarat. Similarly, the percentage share of Sarkhej indigo in the VOC’s total annual indigo exports from Gujarat averaged about 70 during 1624-25 and 1625-26 and about 77 per cent during 1637-40. Between 1621 and 1644, on an average, the proportion of Sarkhej indigo to that of Bayana was almost equal (49 and 51 per cent respectively). Subsequently, the VOC’s procurements of indigo in India were confined to Bayana variety and only occasionally the Company bought any Sarkhej indigo and that too in small quantities.</w:t>
      </w:r>
    </w:p>
    <w:p w:rsidR="00B064A4"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 xml:space="preserve">The </w:t>
      </w:r>
      <w:r w:rsidR="00441E58" w:rsidRPr="005C19BC">
        <w:rPr>
          <w:rFonts w:ascii="Times New Roman" w:eastAsia="Calibri" w:hAnsi="Times New Roman" w:cs="Times New Roman"/>
          <w:sz w:val="24"/>
          <w:szCs w:val="24"/>
          <w:lang w:val="en-US"/>
        </w:rPr>
        <w:t xml:space="preserve">EIC and VOC </w:t>
      </w:r>
      <w:r w:rsidRPr="005C19BC">
        <w:rPr>
          <w:rFonts w:ascii="Times New Roman" w:eastAsia="Calibri" w:hAnsi="Times New Roman" w:cs="Times New Roman"/>
          <w:sz w:val="24"/>
          <w:szCs w:val="24"/>
          <w:lang w:val="en-US"/>
        </w:rPr>
        <w:t>also occasionally b</w:t>
      </w:r>
      <w:r w:rsidR="0083743B" w:rsidRPr="005C19BC">
        <w:rPr>
          <w:rFonts w:ascii="Times New Roman" w:eastAsia="Calibri" w:hAnsi="Times New Roman" w:cs="Times New Roman"/>
          <w:sz w:val="24"/>
          <w:szCs w:val="24"/>
          <w:lang w:val="en-US"/>
        </w:rPr>
        <w:t>o</w:t>
      </w:r>
      <w:r w:rsidRPr="005C19BC">
        <w:rPr>
          <w:rFonts w:ascii="Times New Roman" w:eastAsia="Calibri" w:hAnsi="Times New Roman" w:cs="Times New Roman"/>
          <w:sz w:val="24"/>
          <w:szCs w:val="24"/>
          <w:lang w:val="en-US"/>
        </w:rPr>
        <w:t>u</w:t>
      </w:r>
      <w:r w:rsidR="0083743B" w:rsidRPr="005C19BC">
        <w:rPr>
          <w:rFonts w:ascii="Times New Roman" w:eastAsia="Calibri" w:hAnsi="Times New Roman" w:cs="Times New Roman"/>
          <w:sz w:val="24"/>
          <w:szCs w:val="24"/>
          <w:lang w:val="en-US"/>
        </w:rPr>
        <w:t>ght i</w:t>
      </w:r>
      <w:r w:rsidRPr="005C19BC">
        <w:rPr>
          <w:rFonts w:ascii="Times New Roman" w:eastAsia="Calibri" w:hAnsi="Times New Roman" w:cs="Times New Roman"/>
          <w:sz w:val="24"/>
          <w:szCs w:val="24"/>
          <w:lang w:val="en-US"/>
        </w:rPr>
        <w:t xml:space="preserve">ndigo produced in Khurja, Hindaun, </w:t>
      </w:r>
      <w:r w:rsidR="006B1A15" w:rsidRPr="005C19BC">
        <w:rPr>
          <w:rFonts w:ascii="Times New Roman" w:eastAsia="Calibri" w:hAnsi="Times New Roman" w:cs="Times New Roman"/>
          <w:sz w:val="24"/>
          <w:szCs w:val="24"/>
          <w:lang w:val="en-US"/>
        </w:rPr>
        <w:t xml:space="preserve">Kol, </w:t>
      </w:r>
      <w:r w:rsidR="00441E58" w:rsidRPr="005C19BC">
        <w:rPr>
          <w:rFonts w:ascii="Times New Roman" w:eastAsia="Calibri" w:hAnsi="Times New Roman" w:cs="Times New Roman"/>
          <w:sz w:val="24"/>
          <w:szCs w:val="24"/>
          <w:lang w:val="en-US"/>
        </w:rPr>
        <w:t xml:space="preserve">Jambusar, </w:t>
      </w:r>
      <w:r w:rsidRPr="005C19BC">
        <w:rPr>
          <w:rFonts w:ascii="Times New Roman" w:eastAsia="Calibri" w:hAnsi="Times New Roman" w:cs="Times New Roman"/>
          <w:sz w:val="24"/>
          <w:szCs w:val="24"/>
          <w:lang w:val="en-US"/>
        </w:rPr>
        <w:t xml:space="preserve">Sind, and </w:t>
      </w:r>
      <w:r w:rsidR="0083743B" w:rsidRPr="005C19BC">
        <w:rPr>
          <w:rFonts w:ascii="Times New Roman" w:eastAsia="Calibri" w:hAnsi="Times New Roman" w:cs="Times New Roman"/>
          <w:sz w:val="24"/>
          <w:szCs w:val="24"/>
          <w:lang w:val="en-US"/>
        </w:rPr>
        <w:t xml:space="preserve">some </w:t>
      </w:r>
      <w:r w:rsidRPr="005C19BC">
        <w:rPr>
          <w:rFonts w:ascii="Times New Roman" w:eastAsia="Calibri" w:hAnsi="Times New Roman" w:cs="Times New Roman"/>
          <w:sz w:val="24"/>
          <w:szCs w:val="24"/>
          <w:lang w:val="en-US"/>
        </w:rPr>
        <w:t>other places</w:t>
      </w:r>
      <w:r w:rsidR="006B1A15" w:rsidRPr="005C19BC">
        <w:rPr>
          <w:rFonts w:ascii="Times New Roman" w:eastAsia="Calibri" w:hAnsi="Times New Roman" w:cs="Times New Roman"/>
          <w:sz w:val="24"/>
          <w:szCs w:val="24"/>
          <w:lang w:val="en-US"/>
        </w:rPr>
        <w:t xml:space="preserve">. This was </w:t>
      </w:r>
      <w:r w:rsidR="0049434A" w:rsidRPr="005C19BC">
        <w:rPr>
          <w:rFonts w:ascii="Times New Roman" w:eastAsia="Calibri" w:hAnsi="Times New Roman" w:cs="Times New Roman"/>
          <w:sz w:val="24"/>
          <w:szCs w:val="24"/>
          <w:lang w:val="en-US"/>
        </w:rPr>
        <w:t xml:space="preserve">more so </w:t>
      </w:r>
      <w:r w:rsidR="006B1A15" w:rsidRPr="005C19BC">
        <w:rPr>
          <w:rFonts w:ascii="Times New Roman" w:eastAsia="Calibri" w:hAnsi="Times New Roman" w:cs="Times New Roman"/>
          <w:sz w:val="24"/>
          <w:szCs w:val="24"/>
          <w:lang w:val="en-US"/>
        </w:rPr>
        <w:t xml:space="preserve">in the 1630s and 1640s </w:t>
      </w:r>
      <w:r w:rsidR="006B1A15" w:rsidRPr="005C19BC">
        <w:rPr>
          <w:rFonts w:ascii="Times New Roman" w:hAnsi="Times New Roman"/>
          <w:sz w:val="24"/>
          <w:szCs w:val="24"/>
        </w:rPr>
        <w:t xml:space="preserve">when the supplies </w:t>
      </w:r>
      <w:r w:rsidR="00441E58" w:rsidRPr="005C19BC">
        <w:rPr>
          <w:rFonts w:ascii="Times New Roman" w:hAnsi="Times New Roman"/>
          <w:sz w:val="24"/>
          <w:szCs w:val="24"/>
        </w:rPr>
        <w:t xml:space="preserve">of </w:t>
      </w:r>
      <w:r w:rsidR="006B1A15" w:rsidRPr="005C19BC">
        <w:rPr>
          <w:rFonts w:ascii="Times New Roman" w:hAnsi="Times New Roman"/>
          <w:sz w:val="24"/>
          <w:szCs w:val="24"/>
        </w:rPr>
        <w:t xml:space="preserve">Bayana and Sarkhej </w:t>
      </w:r>
      <w:r w:rsidR="00441E58" w:rsidRPr="005C19BC">
        <w:rPr>
          <w:rFonts w:ascii="Times New Roman" w:hAnsi="Times New Roman"/>
          <w:sz w:val="24"/>
          <w:szCs w:val="24"/>
        </w:rPr>
        <w:t xml:space="preserve">indigo </w:t>
      </w:r>
      <w:r w:rsidR="006B1A15" w:rsidRPr="005C19BC">
        <w:rPr>
          <w:rFonts w:ascii="Times New Roman" w:hAnsi="Times New Roman"/>
          <w:sz w:val="24"/>
          <w:szCs w:val="24"/>
        </w:rPr>
        <w:t xml:space="preserve">were insufficient to meet their annual </w:t>
      </w:r>
      <w:r w:rsidR="00437BC6" w:rsidRPr="005C19BC">
        <w:rPr>
          <w:rFonts w:ascii="Times New Roman" w:hAnsi="Times New Roman"/>
          <w:sz w:val="24"/>
          <w:szCs w:val="24"/>
        </w:rPr>
        <w:t>requirements</w:t>
      </w:r>
      <w:r w:rsidRPr="005C19BC">
        <w:rPr>
          <w:rFonts w:ascii="Times New Roman" w:eastAsia="Calibri" w:hAnsi="Times New Roman" w:cs="Times New Roman"/>
          <w:sz w:val="24"/>
          <w:szCs w:val="24"/>
          <w:lang w:val="en-US"/>
        </w:rPr>
        <w:t xml:space="preserve">. </w:t>
      </w:r>
      <w:r w:rsidR="00906A6C" w:rsidRPr="005C19BC">
        <w:rPr>
          <w:rFonts w:ascii="Times New Roman" w:eastAsia="Calibri" w:hAnsi="Times New Roman" w:cs="Times New Roman"/>
          <w:sz w:val="24"/>
          <w:szCs w:val="24"/>
          <w:lang w:val="en-US"/>
        </w:rPr>
        <w:t xml:space="preserve">Intense competition among buyers and ensuing high prices also, sometimes, forced them to obtain indigo from these places. </w:t>
      </w:r>
      <w:r w:rsidR="005C3516" w:rsidRPr="005C19BC">
        <w:rPr>
          <w:rFonts w:ascii="Times New Roman" w:eastAsia="Calibri" w:hAnsi="Times New Roman" w:cs="Times New Roman"/>
          <w:sz w:val="24"/>
          <w:szCs w:val="24"/>
          <w:lang w:val="en-US"/>
        </w:rPr>
        <w:t>D</w:t>
      </w:r>
      <w:r w:rsidR="0083743B" w:rsidRPr="005C19BC">
        <w:rPr>
          <w:rFonts w:ascii="Times New Roman" w:eastAsia="Calibri" w:hAnsi="Times New Roman" w:cs="Times New Roman"/>
          <w:sz w:val="24"/>
          <w:szCs w:val="24"/>
          <w:lang w:val="en-US"/>
        </w:rPr>
        <w:t>ye</w:t>
      </w:r>
      <w:r w:rsidR="00441E58" w:rsidRPr="005C19BC">
        <w:rPr>
          <w:rFonts w:ascii="Times New Roman" w:eastAsia="Calibri" w:hAnsi="Times New Roman" w:cs="Times New Roman"/>
          <w:sz w:val="24"/>
          <w:szCs w:val="24"/>
          <w:lang w:val="en-US"/>
        </w:rPr>
        <w:t>s</w:t>
      </w:r>
      <w:r w:rsidR="0083743B" w:rsidRPr="005C19BC">
        <w:rPr>
          <w:rFonts w:ascii="Times New Roman" w:eastAsia="Calibri" w:hAnsi="Times New Roman" w:cs="Times New Roman"/>
          <w:sz w:val="24"/>
          <w:szCs w:val="24"/>
          <w:lang w:val="en-US"/>
        </w:rPr>
        <w:t xml:space="preserve"> from </w:t>
      </w:r>
      <w:r w:rsidR="00906A6C" w:rsidRPr="005C19BC">
        <w:rPr>
          <w:rFonts w:ascii="Times New Roman" w:eastAsia="Calibri" w:hAnsi="Times New Roman" w:cs="Times New Roman"/>
          <w:sz w:val="24"/>
          <w:szCs w:val="24"/>
          <w:lang w:val="en-US"/>
        </w:rPr>
        <w:t xml:space="preserve">these places </w:t>
      </w:r>
      <w:r w:rsidR="0083743B" w:rsidRPr="005C19BC">
        <w:rPr>
          <w:rFonts w:ascii="Times New Roman" w:eastAsia="Calibri" w:hAnsi="Times New Roman" w:cs="Times New Roman"/>
          <w:sz w:val="24"/>
          <w:szCs w:val="24"/>
          <w:lang w:val="en-US"/>
        </w:rPr>
        <w:t>w</w:t>
      </w:r>
      <w:r w:rsidR="00441E58" w:rsidRPr="005C19BC">
        <w:rPr>
          <w:rFonts w:ascii="Times New Roman" w:eastAsia="Calibri" w:hAnsi="Times New Roman" w:cs="Times New Roman"/>
          <w:sz w:val="24"/>
          <w:szCs w:val="24"/>
          <w:lang w:val="en-US"/>
        </w:rPr>
        <w:t xml:space="preserve">ere </w:t>
      </w:r>
      <w:r w:rsidR="0083743B" w:rsidRPr="005C19BC">
        <w:rPr>
          <w:rFonts w:ascii="Times New Roman" w:eastAsia="Calibri" w:hAnsi="Times New Roman" w:cs="Times New Roman"/>
          <w:sz w:val="24"/>
          <w:szCs w:val="24"/>
          <w:lang w:val="en-US"/>
        </w:rPr>
        <w:t xml:space="preserve">reckoned </w:t>
      </w:r>
      <w:r w:rsidR="006239A6" w:rsidRPr="005C19BC">
        <w:rPr>
          <w:rFonts w:ascii="Times New Roman" w:eastAsia="Calibri" w:hAnsi="Times New Roman" w:cs="Times New Roman"/>
          <w:sz w:val="24"/>
          <w:szCs w:val="24"/>
          <w:lang w:val="en-US"/>
        </w:rPr>
        <w:t xml:space="preserve">as inferior </w:t>
      </w:r>
      <w:r w:rsidR="0083743B" w:rsidRPr="005C19BC">
        <w:rPr>
          <w:rFonts w:ascii="Times New Roman" w:eastAsia="Calibri" w:hAnsi="Times New Roman" w:cs="Times New Roman"/>
          <w:sz w:val="24"/>
          <w:szCs w:val="24"/>
          <w:lang w:val="en-US"/>
        </w:rPr>
        <w:t xml:space="preserve">in </w:t>
      </w:r>
      <w:r w:rsidR="00441E58" w:rsidRPr="005C19BC">
        <w:rPr>
          <w:rFonts w:ascii="Times New Roman" w:eastAsia="Calibri" w:hAnsi="Times New Roman" w:cs="Times New Roman"/>
          <w:sz w:val="24"/>
          <w:szCs w:val="24"/>
          <w:lang w:val="en-US"/>
        </w:rPr>
        <w:t>European markets</w:t>
      </w:r>
      <w:r w:rsidR="006239A6" w:rsidRPr="005C19BC">
        <w:rPr>
          <w:rFonts w:ascii="Times New Roman" w:eastAsia="Calibri" w:hAnsi="Times New Roman" w:cs="Times New Roman"/>
          <w:sz w:val="24"/>
          <w:szCs w:val="24"/>
          <w:lang w:val="en-US"/>
        </w:rPr>
        <w:t xml:space="preserve"> and import of these varieties was not encouraged by the Companies. </w:t>
      </w:r>
      <w:r w:rsidR="00A70D2C" w:rsidRPr="005C19BC">
        <w:rPr>
          <w:rFonts w:ascii="Times New Roman" w:eastAsia="Calibri" w:hAnsi="Times New Roman" w:cs="Times New Roman"/>
          <w:sz w:val="24"/>
          <w:szCs w:val="24"/>
          <w:lang w:val="en-US"/>
        </w:rPr>
        <w:t xml:space="preserve">In Europe, </w:t>
      </w:r>
      <w:r w:rsidR="00906A6C" w:rsidRPr="005C19BC">
        <w:rPr>
          <w:rFonts w:ascii="Times New Roman" w:eastAsia="Calibri" w:hAnsi="Times New Roman" w:cs="Times New Roman"/>
          <w:sz w:val="24"/>
          <w:szCs w:val="24"/>
          <w:lang w:val="en-US"/>
        </w:rPr>
        <w:t xml:space="preserve">Bayana </w:t>
      </w:r>
      <w:r w:rsidR="00A70D2C" w:rsidRPr="005C19BC">
        <w:rPr>
          <w:rFonts w:ascii="Times New Roman" w:eastAsia="Calibri" w:hAnsi="Times New Roman" w:cs="Times New Roman"/>
          <w:sz w:val="24"/>
          <w:szCs w:val="24"/>
          <w:lang w:val="en-US"/>
        </w:rPr>
        <w:t xml:space="preserve">indigo </w:t>
      </w:r>
      <w:r w:rsidR="00906A6C" w:rsidRPr="005C19BC">
        <w:rPr>
          <w:rFonts w:ascii="Times New Roman" w:eastAsia="Calibri" w:hAnsi="Times New Roman" w:cs="Times New Roman"/>
          <w:sz w:val="24"/>
          <w:szCs w:val="24"/>
          <w:lang w:val="en-US"/>
        </w:rPr>
        <w:t xml:space="preserve">had become the </w:t>
      </w:r>
      <w:r w:rsidR="00A70D2C" w:rsidRPr="005C19BC">
        <w:rPr>
          <w:rFonts w:ascii="Times New Roman" w:eastAsia="Calibri" w:hAnsi="Times New Roman" w:cs="Times New Roman"/>
          <w:sz w:val="24"/>
          <w:szCs w:val="24"/>
          <w:lang w:val="en-US"/>
        </w:rPr>
        <w:t>brand name for the best-</w:t>
      </w:r>
      <w:r w:rsidR="00906A6C" w:rsidRPr="005C19BC">
        <w:rPr>
          <w:rFonts w:ascii="Times New Roman" w:eastAsia="Calibri" w:hAnsi="Times New Roman" w:cs="Times New Roman"/>
          <w:sz w:val="24"/>
          <w:szCs w:val="24"/>
          <w:lang w:val="en-US"/>
        </w:rPr>
        <w:t>quality</w:t>
      </w:r>
      <w:r w:rsidR="00A70D2C" w:rsidRPr="005C19BC">
        <w:rPr>
          <w:rFonts w:ascii="Times New Roman" w:eastAsia="Calibri" w:hAnsi="Times New Roman" w:cs="Times New Roman"/>
          <w:sz w:val="24"/>
          <w:szCs w:val="24"/>
          <w:lang w:val="en-US"/>
        </w:rPr>
        <w:t xml:space="preserve"> dye from India followed by Sarkhej indigo as the second best. Sind indigo was considered equal to Bayana indigo in quality and purity, but the industry there could not develop to the extent that it would rival the latter. Such </w:t>
      </w:r>
      <w:r w:rsidR="00B064A4" w:rsidRPr="005C19BC">
        <w:rPr>
          <w:rFonts w:ascii="Times New Roman" w:eastAsia="Calibri" w:hAnsi="Times New Roman" w:cs="Times New Roman"/>
          <w:sz w:val="24"/>
          <w:szCs w:val="24"/>
          <w:lang w:val="en-US"/>
        </w:rPr>
        <w:t xml:space="preserve">branding of indigo and strong preferences for Bayana and Sarkhej indigo over other varieties by </w:t>
      </w:r>
      <w:r w:rsidR="00A70D2C" w:rsidRPr="005C19BC">
        <w:rPr>
          <w:rFonts w:ascii="Times New Roman" w:eastAsia="Calibri" w:hAnsi="Times New Roman" w:cs="Times New Roman"/>
          <w:sz w:val="24"/>
          <w:szCs w:val="24"/>
          <w:lang w:val="en-US"/>
        </w:rPr>
        <w:t xml:space="preserve">European </w:t>
      </w:r>
      <w:r w:rsidR="00B064A4" w:rsidRPr="005C19BC">
        <w:rPr>
          <w:rFonts w:ascii="Times New Roman" w:eastAsia="Calibri" w:hAnsi="Times New Roman" w:cs="Times New Roman"/>
          <w:sz w:val="24"/>
          <w:szCs w:val="24"/>
          <w:lang w:val="en-US"/>
        </w:rPr>
        <w:t>merchants and dyers prompted a variety of responses from producers and mer</w:t>
      </w:r>
      <w:r w:rsidR="001302ED" w:rsidRPr="005C19BC">
        <w:rPr>
          <w:rFonts w:ascii="Times New Roman" w:eastAsia="Calibri" w:hAnsi="Times New Roman" w:cs="Times New Roman"/>
          <w:sz w:val="24"/>
          <w:szCs w:val="24"/>
          <w:lang w:val="en-US"/>
        </w:rPr>
        <w:t>chants including the Companies. The responses ranged from product imitation by producers in India to counterfeiting and selling of inferior varieties as Bayana indigo in Europe.</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p>
    <w:p w:rsidR="008B0D02" w:rsidRPr="005C19BC" w:rsidRDefault="008B0D02" w:rsidP="008B0D02">
      <w:pPr>
        <w:spacing w:line="360" w:lineRule="auto"/>
        <w:rPr>
          <w:rFonts w:ascii="Times New Roman" w:eastAsia="Times New Roman" w:hAnsi="Times New Roman" w:cs="Times New Roman"/>
          <w:sz w:val="24"/>
          <w:szCs w:val="24"/>
        </w:rPr>
      </w:pPr>
    </w:p>
    <w:p w:rsidR="008B0D02" w:rsidRPr="005C19BC" w:rsidRDefault="008B0D02" w:rsidP="008B0D02">
      <w:pPr>
        <w:spacing w:line="360" w:lineRule="auto"/>
        <w:rPr>
          <w:rFonts w:ascii="Times New Roman" w:eastAsia="Times New Roman" w:hAnsi="Times New Roman" w:cs="Times New Roman"/>
          <w:b/>
          <w:sz w:val="24"/>
          <w:szCs w:val="24"/>
        </w:rPr>
      </w:pPr>
      <w:r w:rsidRPr="005C19BC">
        <w:rPr>
          <w:rFonts w:ascii="Times New Roman" w:eastAsia="Times New Roman" w:hAnsi="Times New Roman" w:cs="Times New Roman"/>
          <w:b/>
          <w:sz w:val="24"/>
          <w:szCs w:val="24"/>
        </w:rPr>
        <w:t>Challenges and responses</w:t>
      </w:r>
    </w:p>
    <w:p w:rsidR="0049434A" w:rsidRPr="005C19BC" w:rsidRDefault="0049434A" w:rsidP="008B0D02">
      <w:pPr>
        <w:spacing w:line="360" w:lineRule="auto"/>
        <w:rPr>
          <w:rFonts w:ascii="Times New Roman" w:eastAsia="Times New Roman" w:hAnsi="Times New Roman" w:cs="Times New Roman"/>
          <w:b/>
          <w:sz w:val="24"/>
          <w:szCs w:val="24"/>
        </w:rPr>
      </w:pPr>
    </w:p>
    <w:p w:rsidR="008B0D02" w:rsidRDefault="0039634B" w:rsidP="0039634B">
      <w:pPr>
        <w:pStyle w:val="ListParagraph"/>
        <w:spacing w:line="360" w:lineRule="auto"/>
        <w:ind w:left="1080"/>
        <w:jc w:val="center"/>
        <w:rPr>
          <w:rFonts w:ascii="Times New Roman" w:eastAsia="Times New Roman" w:hAnsi="Times New Roman" w:cs="Times New Roman"/>
          <w:i/>
          <w:sz w:val="24"/>
          <w:szCs w:val="24"/>
        </w:rPr>
      </w:pPr>
      <w:r w:rsidRPr="005C19BC">
        <w:rPr>
          <w:rFonts w:ascii="Times New Roman" w:eastAsia="Times New Roman" w:hAnsi="Times New Roman" w:cs="Times New Roman"/>
          <w:i/>
          <w:sz w:val="24"/>
          <w:szCs w:val="24"/>
        </w:rPr>
        <w:t>Competitive buying and p</w:t>
      </w:r>
      <w:r w:rsidR="00860F25" w:rsidRPr="005C19BC">
        <w:rPr>
          <w:rFonts w:ascii="Times New Roman" w:eastAsia="Times New Roman" w:hAnsi="Times New Roman" w:cs="Times New Roman"/>
          <w:i/>
          <w:sz w:val="24"/>
          <w:szCs w:val="24"/>
        </w:rPr>
        <w:t>rivate trade</w:t>
      </w:r>
    </w:p>
    <w:p w:rsidR="00E44AE5" w:rsidRPr="005C19BC" w:rsidRDefault="00E44AE5" w:rsidP="0039634B">
      <w:pPr>
        <w:pStyle w:val="ListParagraph"/>
        <w:spacing w:line="360" w:lineRule="auto"/>
        <w:ind w:left="1080"/>
        <w:jc w:val="center"/>
        <w:rPr>
          <w:rFonts w:ascii="Times New Roman" w:eastAsia="Times New Roman" w:hAnsi="Times New Roman" w:cs="Times New Roman"/>
          <w:i/>
          <w:sz w:val="24"/>
          <w:szCs w:val="24"/>
        </w:rPr>
      </w:pPr>
    </w:p>
    <w:p w:rsidR="008B0D02" w:rsidRPr="005C19BC" w:rsidRDefault="008B0D02" w:rsidP="008B0D02">
      <w:pPr>
        <w:spacing w:line="360" w:lineRule="auto"/>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In their indigo trade, the VOC and EIC had to face challenges from many corners. Competition among buyers, especially between the Dutch and the English, often rendered the commodity scarce and expensive.</w:t>
      </w:r>
      <w:r w:rsidRPr="005C19BC">
        <w:rPr>
          <w:rFonts w:ascii="Times New Roman" w:eastAsia="Times New Roman" w:hAnsi="Times New Roman" w:cs="Times New Roman"/>
          <w:sz w:val="24"/>
          <w:szCs w:val="24"/>
          <w:vertAlign w:val="superscript"/>
        </w:rPr>
        <w:footnoteReference w:id="26"/>
      </w:r>
      <w:r w:rsidRPr="005C19BC">
        <w:rPr>
          <w:rFonts w:ascii="Times New Roman" w:eastAsia="Times New Roman" w:hAnsi="Times New Roman" w:cs="Times New Roman"/>
          <w:sz w:val="24"/>
          <w:szCs w:val="24"/>
        </w:rPr>
        <w:t xml:space="preserve"> Sometimes, the competition was so intense that it frustrated the Companies’ officials in their indigo purchases. A Dutch factor in Agra reported in 1627 that competition for indigo was so intense that not only indigo prices went up but it also caused shortage of carts and camels raising the costs of transportation from Agra to Surat from Rs 1 ½ - 1 ¾ to Rs 2 ½ per </w:t>
      </w:r>
      <w:r w:rsidRPr="005C19BC">
        <w:rPr>
          <w:rFonts w:ascii="Times New Roman" w:eastAsia="Times New Roman" w:hAnsi="Times New Roman" w:cs="Times New Roman"/>
          <w:i/>
          <w:sz w:val="24"/>
          <w:szCs w:val="24"/>
        </w:rPr>
        <w:t>man</w:t>
      </w:r>
      <w:r w:rsidRPr="005C19BC">
        <w:rPr>
          <w:rFonts w:ascii="Times New Roman" w:eastAsia="Times New Roman" w:hAnsi="Times New Roman" w:cs="Times New Roman"/>
          <w:sz w:val="24"/>
          <w:szCs w:val="24"/>
        </w:rPr>
        <w:t>.</w:t>
      </w:r>
      <w:r w:rsidRPr="005C19BC">
        <w:rPr>
          <w:rFonts w:ascii="Times New Roman" w:eastAsia="Times New Roman" w:hAnsi="Times New Roman" w:cs="Times New Roman"/>
          <w:sz w:val="24"/>
          <w:szCs w:val="24"/>
          <w:vertAlign w:val="superscript"/>
        </w:rPr>
        <w:footnoteReference w:id="27"/>
      </w:r>
      <w:r w:rsidRPr="005C19BC">
        <w:rPr>
          <w:rFonts w:ascii="Times New Roman" w:eastAsia="Times New Roman" w:hAnsi="Times New Roman" w:cs="Times New Roman"/>
          <w:sz w:val="24"/>
          <w:szCs w:val="24"/>
        </w:rPr>
        <w:t xml:space="preserve"> To ensure that they obtained indigo of the desired quality and quantity, the VOC and EIC had recourse to advance-buying directly from producers in the villages. They advanced money to manufacturers the latter promising to deliver indigo to the creditor. At times, even this could not guarantee that the producers would not sell indigo to other buyers who offered higher prices. To avoid competition, sometimes, the EIC and VOC agreed to jointly purchase the commodity and then divide it. On several occasions in the 1620s, the VOC in Gujarat proposed to purchase it jointly with the EIC.</w:t>
      </w:r>
      <w:r w:rsidRPr="005C19BC">
        <w:rPr>
          <w:rFonts w:ascii="Times New Roman" w:eastAsia="Times New Roman" w:hAnsi="Times New Roman" w:cs="Times New Roman"/>
          <w:sz w:val="24"/>
          <w:szCs w:val="24"/>
          <w:vertAlign w:val="superscript"/>
        </w:rPr>
        <w:footnoteReference w:id="28"/>
      </w:r>
      <w:r w:rsidRPr="005C19BC">
        <w:rPr>
          <w:rFonts w:ascii="Times New Roman" w:eastAsia="Times New Roman" w:hAnsi="Times New Roman" w:cs="Times New Roman"/>
          <w:sz w:val="24"/>
          <w:szCs w:val="24"/>
        </w:rPr>
        <w:t xml:space="preserve"> In 1625, the VOC authorities in Surat were instructed to cultivate cordial relationship with the English for the procurement of indigo and for defeating the monopoly of trade imposed by local political authorities in Gujarat.</w:t>
      </w:r>
      <w:r w:rsidRPr="005C19BC">
        <w:rPr>
          <w:rFonts w:ascii="Times New Roman" w:eastAsia="Times New Roman" w:hAnsi="Times New Roman" w:cs="Times New Roman"/>
          <w:sz w:val="24"/>
          <w:szCs w:val="24"/>
          <w:vertAlign w:val="superscript"/>
        </w:rPr>
        <w:footnoteReference w:id="29"/>
      </w:r>
      <w:r w:rsidRPr="005C19BC">
        <w:rPr>
          <w:rFonts w:ascii="Times New Roman" w:eastAsia="Times New Roman" w:hAnsi="Times New Roman" w:cs="Times New Roman"/>
          <w:sz w:val="24"/>
          <w:szCs w:val="24"/>
        </w:rPr>
        <w:t xml:space="preserve"> The EIC and VOC officials knew very well that their large scale indigo purchases often induced indigo manufacturers and merchants to raise the price and encouraged local governors to monopolise the sale of indigo. To keep the prices down, the Companies often tried not to disclose the quantities they intended to buy in the season and also, at times, entered into agreements to buy it jointly. This last method proved quite effective in keeping the demand-induced inflation within limits. However, such measures were not always easy to carry out especially when competition was intense and the commercial logic required the parties to proceed otherwise/act contrarily. On several occasions, the Companies contemplated joint-investments in indigo but the parties were not able to keep the terms of agreement. The Companies also imposed price-ceilings that too, to some extent, limited the demand-induced inflation. Although the officials often found the Companies’ prices much below the current prices and were, sometimes, unable to purchase any indigo, price-ceiling certainly helped in narrowing down the price difference between what the Companies were willing to pay and what the sellers demanded for their indigo.</w:t>
      </w:r>
    </w:p>
    <w:p w:rsidR="0075616B"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Times New Roman" w:hAnsi="Times New Roman" w:cs="Times New Roman"/>
          <w:sz w:val="24"/>
          <w:szCs w:val="24"/>
        </w:rPr>
        <w:t>Private trade by company officials and free European merchants was another source of trouble in the seventeenth century perhaps more to the EIC than the Dutch.</w:t>
      </w:r>
      <w:r w:rsidRPr="005C19BC">
        <w:rPr>
          <w:rFonts w:ascii="Times New Roman" w:eastAsia="Times New Roman" w:hAnsi="Times New Roman" w:cs="Times New Roman"/>
          <w:sz w:val="24"/>
          <w:szCs w:val="24"/>
          <w:vertAlign w:val="superscript"/>
        </w:rPr>
        <w:footnoteReference w:id="30"/>
      </w:r>
      <w:r w:rsidRPr="005C19BC">
        <w:rPr>
          <w:rFonts w:ascii="Times New Roman" w:eastAsia="Times New Roman" w:hAnsi="Times New Roman" w:cs="Times New Roman"/>
          <w:sz w:val="24"/>
          <w:szCs w:val="24"/>
        </w:rPr>
        <w:t xml:space="preserve"> The EIC claimed exclusive rights to import certain commodities from India into Britain and guarded its monopoly with much success. Indigo was one such commodity that private merchants were not allowed to import from India.</w:t>
      </w:r>
      <w:r w:rsidRPr="005C19BC">
        <w:rPr>
          <w:rFonts w:ascii="Times New Roman" w:eastAsia="Times New Roman" w:hAnsi="Times New Roman" w:cs="Times New Roman"/>
          <w:sz w:val="24"/>
          <w:szCs w:val="24"/>
          <w:vertAlign w:val="superscript"/>
        </w:rPr>
        <w:footnoteReference w:id="31"/>
      </w:r>
      <w:r w:rsidRPr="005C19BC">
        <w:rPr>
          <w:rFonts w:ascii="Times New Roman" w:eastAsia="Times New Roman" w:hAnsi="Times New Roman" w:cs="Times New Roman"/>
          <w:sz w:val="24"/>
          <w:szCs w:val="24"/>
        </w:rPr>
        <w:t xml:space="preserve"> Notwithstanding the prohibition, some Company officials succumbed to the temptations of a lucrative private indigo trade and got involved in it undermining the commercial interests of their employers.</w:t>
      </w:r>
      <w:r w:rsidR="00216687">
        <w:rPr>
          <w:rStyle w:val="FootnoteReference"/>
          <w:rFonts w:ascii="Times New Roman" w:eastAsia="Times New Roman" w:hAnsi="Times New Roman" w:cs="Times New Roman"/>
          <w:sz w:val="24"/>
          <w:szCs w:val="24"/>
        </w:rPr>
        <w:footnoteReference w:id="32"/>
      </w:r>
      <w:r w:rsidRPr="005C19BC">
        <w:rPr>
          <w:rFonts w:ascii="Times New Roman" w:eastAsia="Times New Roman" w:hAnsi="Times New Roman" w:cs="Times New Roman"/>
          <w:sz w:val="24"/>
          <w:szCs w:val="24"/>
        </w:rPr>
        <w:t xml:space="preserve"> In the early 1630s, the Company’s authorities in London discovered that indigo was imported into Britain and sold on private accounts.</w:t>
      </w:r>
      <w:r w:rsidRPr="005C19BC">
        <w:rPr>
          <w:rFonts w:ascii="Times New Roman" w:eastAsia="Times New Roman" w:hAnsi="Times New Roman" w:cs="Times New Roman"/>
          <w:sz w:val="24"/>
          <w:szCs w:val="24"/>
          <w:vertAlign w:val="superscript"/>
        </w:rPr>
        <w:footnoteReference w:id="33"/>
      </w:r>
      <w:r w:rsidRPr="005C19BC">
        <w:rPr>
          <w:rFonts w:ascii="Times New Roman" w:eastAsia="Times New Roman" w:hAnsi="Times New Roman" w:cs="Times New Roman"/>
          <w:sz w:val="24"/>
          <w:szCs w:val="24"/>
        </w:rPr>
        <w:t xml:space="preserve"> They grew increasingly concerned about such imports that debased the price and adversely affected the Company’s sales in London. The Court of Directors reproached the officials in Surat for their inability to stop this ‘unlawful’ practice and suspected them of colluding with those on board ships in perpetrating private trade.</w:t>
      </w:r>
      <w:r w:rsidRPr="005C19BC">
        <w:rPr>
          <w:rFonts w:ascii="Times New Roman" w:eastAsia="Times New Roman" w:hAnsi="Times New Roman" w:cs="Times New Roman"/>
          <w:sz w:val="24"/>
          <w:szCs w:val="24"/>
          <w:vertAlign w:val="superscript"/>
        </w:rPr>
        <w:footnoteReference w:id="34"/>
      </w:r>
      <w:r w:rsidRPr="005C19BC">
        <w:rPr>
          <w:rFonts w:ascii="Times New Roman" w:eastAsia="Times New Roman" w:hAnsi="Times New Roman" w:cs="Times New Roman"/>
          <w:sz w:val="24"/>
          <w:szCs w:val="24"/>
        </w:rPr>
        <w:t xml:space="preserve"> At the time when the EIC’s indigo enterprise was under severe pressure of competition from American indigo, private imports from India and the adverse impact it had on prices and the market aggravated the difficulties for the Company. Despite repeated instructions from London, the officials in Surat were unable to prevent indigo being taken or smuggled on board ships</w:t>
      </w:r>
      <w:r w:rsidR="00BA20FD" w:rsidRPr="005C19BC">
        <w:rPr>
          <w:rFonts w:ascii="Times New Roman" w:eastAsia="Times New Roman" w:hAnsi="Times New Roman" w:cs="Times New Roman"/>
          <w:sz w:val="24"/>
          <w:szCs w:val="24"/>
        </w:rPr>
        <w:t xml:space="preserve"> bound for home</w:t>
      </w:r>
      <w:r w:rsidRPr="005C19BC">
        <w:rPr>
          <w:rFonts w:ascii="Times New Roman" w:eastAsia="Times New Roman" w:hAnsi="Times New Roman" w:cs="Times New Roman"/>
          <w:sz w:val="24"/>
          <w:szCs w:val="24"/>
        </w:rPr>
        <w:t>. They expressed their shock and anger at the impudence of those who smuggled indigo on board ships and went undetected, an activity that earned them disrepute and criticisms of their superiors in London.</w:t>
      </w:r>
      <w:r w:rsidRPr="005C19BC">
        <w:rPr>
          <w:rFonts w:ascii="Times New Roman" w:eastAsia="Times New Roman" w:hAnsi="Times New Roman" w:cs="Times New Roman"/>
          <w:sz w:val="24"/>
          <w:szCs w:val="24"/>
          <w:vertAlign w:val="superscript"/>
        </w:rPr>
        <w:footnoteReference w:id="35"/>
      </w:r>
      <w:r w:rsidRPr="005C19BC">
        <w:rPr>
          <w:rFonts w:ascii="Times New Roman" w:eastAsia="Times New Roman" w:hAnsi="Times New Roman" w:cs="Times New Roman"/>
          <w:sz w:val="24"/>
          <w:szCs w:val="24"/>
        </w:rPr>
        <w:t xml:space="preserve"> The EIC officials in Surat contemplat</w:t>
      </w:r>
      <w:r w:rsidR="0075616B" w:rsidRPr="005C19BC">
        <w:rPr>
          <w:rFonts w:ascii="Times New Roman" w:eastAsia="Times New Roman" w:hAnsi="Times New Roman" w:cs="Times New Roman"/>
          <w:sz w:val="24"/>
          <w:szCs w:val="24"/>
        </w:rPr>
        <w:t xml:space="preserve">ed </w:t>
      </w:r>
      <w:r w:rsidRPr="005C19BC">
        <w:rPr>
          <w:rFonts w:ascii="Times New Roman" w:eastAsia="Times New Roman" w:hAnsi="Times New Roman" w:cs="Times New Roman"/>
          <w:sz w:val="24"/>
          <w:szCs w:val="24"/>
        </w:rPr>
        <w:t>measures to stop this practice that included ‘</w:t>
      </w:r>
      <w:r w:rsidRPr="005C19BC">
        <w:rPr>
          <w:rFonts w:ascii="Times New Roman" w:eastAsia="Calibri" w:hAnsi="Times New Roman" w:cs="Times New Roman"/>
          <w:sz w:val="24"/>
          <w:szCs w:val="24"/>
          <w:lang w:val="en-US"/>
        </w:rPr>
        <w:t>fixing a public inhibition upon the ships mainmasts, private admonitions to the masters, and keeping a strict watch to prevent the goods being carried aboard’.</w:t>
      </w:r>
      <w:r w:rsidRPr="005C19BC">
        <w:rPr>
          <w:rFonts w:ascii="Times New Roman" w:eastAsia="Calibri" w:hAnsi="Times New Roman" w:cs="Times New Roman"/>
          <w:sz w:val="24"/>
          <w:szCs w:val="24"/>
          <w:vertAlign w:val="superscript"/>
          <w:lang w:val="en-US"/>
        </w:rPr>
        <w:footnoteReference w:id="36"/>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In the second half of the century, even though the EIC’s indigo imports from India had substantially declined, private trade in indigo continued to bother the authorities in India and London. In the 1670s, they imposed a penalty on private imports of indigo into London. A fine of 18</w:t>
      </w:r>
      <w:r w:rsidRPr="005C19BC">
        <w:rPr>
          <w:rFonts w:ascii="Times New Roman" w:eastAsia="Calibri" w:hAnsi="Times New Roman" w:cs="Times New Roman"/>
          <w:sz w:val="24"/>
          <w:szCs w:val="24"/>
          <w:vertAlign w:val="superscript"/>
          <w:lang w:val="en-US"/>
        </w:rPr>
        <w:t>d</w:t>
      </w:r>
      <w:r w:rsidRPr="005C19BC">
        <w:rPr>
          <w:rFonts w:ascii="Times New Roman" w:eastAsia="Calibri" w:hAnsi="Times New Roman" w:cs="Times New Roman"/>
          <w:sz w:val="24"/>
          <w:szCs w:val="24"/>
          <w:lang w:val="en-US"/>
        </w:rPr>
        <w:t xml:space="preserve"> per lb. and 12</w:t>
      </w:r>
      <w:r w:rsidRPr="005C19BC">
        <w:rPr>
          <w:rFonts w:ascii="Times New Roman" w:eastAsia="Calibri" w:hAnsi="Times New Roman" w:cs="Times New Roman"/>
          <w:sz w:val="24"/>
          <w:szCs w:val="24"/>
          <w:vertAlign w:val="superscript"/>
          <w:lang w:val="en-US"/>
        </w:rPr>
        <w:t>d</w:t>
      </w:r>
      <w:r w:rsidRPr="005C19BC">
        <w:rPr>
          <w:rFonts w:ascii="Times New Roman" w:eastAsia="Calibri" w:hAnsi="Times New Roman" w:cs="Times New Roman"/>
          <w:sz w:val="24"/>
          <w:szCs w:val="24"/>
          <w:lang w:val="en-US"/>
        </w:rPr>
        <w:t xml:space="preserve"> per lb. was imposed respectively on all Bayana and Sarkhej indigo imported in the Company’s ships and brought into its warehouses.</w:t>
      </w:r>
      <w:r w:rsidRPr="005C19BC">
        <w:rPr>
          <w:rFonts w:ascii="Times New Roman" w:eastAsia="Calibri" w:hAnsi="Times New Roman" w:cs="Times New Roman"/>
          <w:sz w:val="24"/>
          <w:szCs w:val="24"/>
          <w:vertAlign w:val="superscript"/>
          <w:lang w:val="en-US"/>
        </w:rPr>
        <w:footnoteReference w:id="37"/>
      </w:r>
      <w:r w:rsidRPr="005C19BC">
        <w:rPr>
          <w:rFonts w:ascii="Times New Roman" w:eastAsia="Calibri" w:hAnsi="Times New Roman" w:cs="Times New Roman"/>
          <w:sz w:val="24"/>
          <w:szCs w:val="24"/>
          <w:lang w:val="en-US"/>
        </w:rPr>
        <w:t xml:space="preserve"> By the last quarter of the century, the EIC’s trade monopoly had come under severe assault from several groups of British entrepreneurs aspiring to share the commercial privileges and profits in Anglo-Indian trade. The Company tried hard to preserve its trade monopoly. In 1681, it even got a royal proclamation issued by the King that prohibited all private trade in commodities whose imports into England was an exclusive monopoly of the EIC and subjected all private traders to punitive action.</w:t>
      </w:r>
      <w:r w:rsidRPr="005C19BC">
        <w:rPr>
          <w:rFonts w:ascii="Times New Roman" w:eastAsia="Calibri" w:hAnsi="Times New Roman" w:cs="Times New Roman"/>
          <w:sz w:val="24"/>
          <w:szCs w:val="24"/>
          <w:vertAlign w:val="superscript"/>
          <w:lang w:val="en-US"/>
        </w:rPr>
        <w:footnoteReference w:id="38"/>
      </w:r>
      <w:r w:rsidRPr="005C19BC">
        <w:rPr>
          <w:rFonts w:ascii="Times New Roman" w:eastAsia="Calibri" w:hAnsi="Times New Roman" w:cs="Times New Roman"/>
          <w:sz w:val="24"/>
          <w:szCs w:val="24"/>
          <w:lang w:val="en-US"/>
        </w:rPr>
        <w:t xml:space="preserve"> The so-called interlopers carried out frequent commercial ventures in the East and even established the New Company in 1698 that traded in Asia as the EIC’s rival until the two merged in1708.</w:t>
      </w:r>
      <w:r w:rsidRPr="005C19BC">
        <w:rPr>
          <w:rFonts w:ascii="Times New Roman" w:eastAsia="Calibri" w:hAnsi="Times New Roman" w:cs="Times New Roman"/>
          <w:sz w:val="24"/>
          <w:szCs w:val="24"/>
          <w:vertAlign w:val="superscript"/>
          <w:lang w:val="en-US"/>
        </w:rPr>
        <w:footnoteReference w:id="39"/>
      </w:r>
    </w:p>
    <w:p w:rsidR="00385681" w:rsidRPr="005C19BC" w:rsidRDefault="000E074D" w:rsidP="008B0D02">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In the early 1630s, the EIC came to face another challenge</w:t>
      </w:r>
      <w:r w:rsidR="00AD498D" w:rsidRPr="005C19BC">
        <w:rPr>
          <w:rFonts w:ascii="Times New Roman" w:eastAsia="Calibri" w:hAnsi="Times New Roman" w:cs="Times New Roman"/>
          <w:sz w:val="24"/>
          <w:szCs w:val="24"/>
          <w:lang w:val="en-US"/>
        </w:rPr>
        <w:t xml:space="preserve"> at home</w:t>
      </w:r>
      <w:r w:rsidRPr="005C19BC">
        <w:rPr>
          <w:rFonts w:ascii="Times New Roman" w:eastAsia="Calibri" w:hAnsi="Times New Roman" w:cs="Times New Roman"/>
          <w:sz w:val="24"/>
          <w:szCs w:val="24"/>
          <w:lang w:val="en-US"/>
        </w:rPr>
        <w:t xml:space="preserve">. The directors of the Company discovered </w:t>
      </w:r>
      <w:r w:rsidR="00DB74CE" w:rsidRPr="005C19BC">
        <w:rPr>
          <w:rFonts w:ascii="Times New Roman" w:eastAsia="Calibri" w:hAnsi="Times New Roman" w:cs="Times New Roman"/>
          <w:sz w:val="24"/>
          <w:szCs w:val="24"/>
          <w:lang w:val="en-US"/>
        </w:rPr>
        <w:t xml:space="preserve">in 1633 </w:t>
      </w:r>
      <w:r w:rsidRPr="005C19BC">
        <w:rPr>
          <w:rFonts w:ascii="Times New Roman" w:eastAsia="Calibri" w:hAnsi="Times New Roman" w:cs="Times New Roman"/>
          <w:sz w:val="24"/>
          <w:szCs w:val="24"/>
          <w:lang w:val="en-US"/>
        </w:rPr>
        <w:t xml:space="preserve">that much </w:t>
      </w:r>
      <w:r w:rsidR="00DB74CE" w:rsidRPr="005C19BC">
        <w:rPr>
          <w:rFonts w:ascii="Times New Roman" w:eastAsia="Calibri" w:hAnsi="Times New Roman" w:cs="Times New Roman"/>
          <w:sz w:val="24"/>
          <w:szCs w:val="24"/>
          <w:lang w:val="en-US"/>
        </w:rPr>
        <w:t>‘</w:t>
      </w:r>
      <w:r w:rsidRPr="005C19BC">
        <w:rPr>
          <w:rFonts w:ascii="Times New Roman" w:eastAsia="Calibri" w:hAnsi="Times New Roman" w:cs="Times New Roman"/>
          <w:sz w:val="24"/>
          <w:szCs w:val="24"/>
          <w:lang w:val="en-US"/>
        </w:rPr>
        <w:t>counterfeit</w:t>
      </w:r>
      <w:r w:rsidR="00DB74CE" w:rsidRPr="005C19BC">
        <w:rPr>
          <w:rFonts w:ascii="Times New Roman" w:eastAsia="Calibri" w:hAnsi="Times New Roman" w:cs="Times New Roman"/>
          <w:sz w:val="24"/>
          <w:szCs w:val="24"/>
          <w:lang w:val="en-US"/>
        </w:rPr>
        <w:t>’</w:t>
      </w:r>
      <w:r w:rsidRPr="005C19BC">
        <w:rPr>
          <w:rFonts w:ascii="Times New Roman" w:eastAsia="Calibri" w:hAnsi="Times New Roman" w:cs="Times New Roman"/>
          <w:sz w:val="24"/>
          <w:szCs w:val="24"/>
          <w:lang w:val="en-US"/>
        </w:rPr>
        <w:t xml:space="preserve"> </w:t>
      </w:r>
      <w:r w:rsidR="00DB74CE" w:rsidRPr="005C19BC">
        <w:rPr>
          <w:rFonts w:ascii="Times New Roman" w:eastAsia="Calibri" w:hAnsi="Times New Roman" w:cs="Times New Roman"/>
          <w:sz w:val="24"/>
          <w:szCs w:val="24"/>
          <w:lang w:val="en-US"/>
        </w:rPr>
        <w:t xml:space="preserve">and ‘false’ flat </w:t>
      </w:r>
      <w:r w:rsidRPr="005C19BC">
        <w:rPr>
          <w:rFonts w:ascii="Times New Roman" w:eastAsia="Calibri" w:hAnsi="Times New Roman" w:cs="Times New Roman"/>
          <w:sz w:val="24"/>
          <w:szCs w:val="24"/>
          <w:lang w:val="en-US"/>
        </w:rPr>
        <w:t xml:space="preserve">indigo was </w:t>
      </w:r>
      <w:r w:rsidR="00DB74CE" w:rsidRPr="005C19BC">
        <w:rPr>
          <w:rFonts w:ascii="Times New Roman" w:eastAsia="Calibri" w:hAnsi="Times New Roman" w:cs="Times New Roman"/>
          <w:sz w:val="24"/>
          <w:szCs w:val="24"/>
          <w:lang w:val="en-US"/>
        </w:rPr>
        <w:t>made</w:t>
      </w:r>
      <w:r w:rsidRPr="005C19BC">
        <w:rPr>
          <w:rFonts w:ascii="Times New Roman" w:eastAsia="Calibri" w:hAnsi="Times New Roman" w:cs="Times New Roman"/>
          <w:sz w:val="24"/>
          <w:szCs w:val="24"/>
          <w:lang w:val="en-US"/>
        </w:rPr>
        <w:t xml:space="preserve"> in London and </w:t>
      </w:r>
      <w:r w:rsidR="00437BC6" w:rsidRPr="005C19BC">
        <w:rPr>
          <w:rFonts w:ascii="Times New Roman" w:eastAsia="Calibri" w:hAnsi="Times New Roman" w:cs="Times New Roman"/>
          <w:sz w:val="24"/>
          <w:szCs w:val="24"/>
          <w:lang w:val="en-US"/>
        </w:rPr>
        <w:t>put</w:t>
      </w:r>
      <w:r w:rsidRPr="005C19BC">
        <w:rPr>
          <w:rFonts w:ascii="Times New Roman" w:eastAsia="Calibri" w:hAnsi="Times New Roman" w:cs="Times New Roman"/>
          <w:sz w:val="24"/>
          <w:szCs w:val="24"/>
          <w:lang w:val="en-US"/>
        </w:rPr>
        <w:t xml:space="preserve"> on the market as pure Indian indigo.</w:t>
      </w:r>
      <w:r w:rsidR="00FF49FF" w:rsidRPr="005C19BC">
        <w:rPr>
          <w:rStyle w:val="FootnoteReference"/>
          <w:rFonts w:ascii="Times New Roman" w:eastAsia="Calibri" w:hAnsi="Times New Roman" w:cs="Times New Roman"/>
          <w:sz w:val="24"/>
          <w:szCs w:val="24"/>
          <w:lang w:val="en-US"/>
        </w:rPr>
        <w:footnoteReference w:id="40"/>
      </w:r>
      <w:r w:rsidRPr="005C19BC">
        <w:rPr>
          <w:rFonts w:ascii="Times New Roman" w:eastAsia="Calibri" w:hAnsi="Times New Roman" w:cs="Times New Roman"/>
          <w:sz w:val="24"/>
          <w:szCs w:val="24"/>
          <w:lang w:val="en-US"/>
        </w:rPr>
        <w:t xml:space="preserve"> </w:t>
      </w:r>
      <w:r w:rsidR="00DB74CE" w:rsidRPr="005C19BC">
        <w:rPr>
          <w:rFonts w:ascii="Times New Roman" w:eastAsia="Calibri" w:hAnsi="Times New Roman" w:cs="Times New Roman"/>
          <w:sz w:val="24"/>
          <w:szCs w:val="24"/>
          <w:lang w:val="en-US"/>
        </w:rPr>
        <w:t xml:space="preserve">Apprehending </w:t>
      </w:r>
      <w:r w:rsidR="00FF49FF" w:rsidRPr="005C19BC">
        <w:rPr>
          <w:rFonts w:ascii="Times New Roman" w:eastAsia="Calibri" w:hAnsi="Times New Roman" w:cs="Times New Roman"/>
          <w:sz w:val="24"/>
          <w:szCs w:val="24"/>
          <w:lang w:val="en-US"/>
        </w:rPr>
        <w:t xml:space="preserve">that this will </w:t>
      </w:r>
      <w:r w:rsidRPr="005C19BC">
        <w:rPr>
          <w:rFonts w:ascii="Times New Roman" w:eastAsia="Calibri" w:hAnsi="Times New Roman" w:cs="Times New Roman"/>
          <w:sz w:val="24"/>
          <w:szCs w:val="24"/>
          <w:lang w:val="en-US"/>
        </w:rPr>
        <w:t>adverse</w:t>
      </w:r>
      <w:r w:rsidR="00FF49FF" w:rsidRPr="005C19BC">
        <w:rPr>
          <w:rFonts w:ascii="Times New Roman" w:eastAsia="Calibri" w:hAnsi="Times New Roman" w:cs="Times New Roman"/>
          <w:sz w:val="24"/>
          <w:szCs w:val="24"/>
          <w:lang w:val="en-US"/>
        </w:rPr>
        <w:t>ly</w:t>
      </w:r>
      <w:r w:rsidR="00DB74CE" w:rsidRPr="005C19BC">
        <w:rPr>
          <w:rFonts w:ascii="Times New Roman" w:eastAsia="Calibri" w:hAnsi="Times New Roman" w:cs="Times New Roman"/>
          <w:sz w:val="24"/>
          <w:szCs w:val="24"/>
          <w:lang w:val="en-US"/>
        </w:rPr>
        <w:t xml:space="preserve"> </w:t>
      </w:r>
      <w:r w:rsidR="00FF49FF" w:rsidRPr="005C19BC">
        <w:rPr>
          <w:rFonts w:ascii="Times New Roman" w:eastAsia="Calibri" w:hAnsi="Times New Roman" w:cs="Times New Roman"/>
          <w:sz w:val="24"/>
          <w:szCs w:val="24"/>
          <w:lang w:val="en-US"/>
        </w:rPr>
        <w:t>a</w:t>
      </w:r>
      <w:r w:rsidR="00DB74CE" w:rsidRPr="005C19BC">
        <w:rPr>
          <w:rFonts w:ascii="Times New Roman" w:eastAsia="Calibri" w:hAnsi="Times New Roman" w:cs="Times New Roman"/>
          <w:sz w:val="24"/>
          <w:szCs w:val="24"/>
          <w:lang w:val="en-US"/>
        </w:rPr>
        <w:t xml:space="preserve">ffect </w:t>
      </w:r>
      <w:r w:rsidRPr="005C19BC">
        <w:rPr>
          <w:rFonts w:ascii="Times New Roman" w:eastAsia="Calibri" w:hAnsi="Times New Roman" w:cs="Times New Roman"/>
          <w:sz w:val="24"/>
          <w:szCs w:val="24"/>
          <w:lang w:val="en-US"/>
        </w:rPr>
        <w:t xml:space="preserve">the Company’s </w:t>
      </w:r>
      <w:r w:rsidR="00DB74CE" w:rsidRPr="005C19BC">
        <w:rPr>
          <w:rFonts w:ascii="Times New Roman" w:eastAsia="Calibri" w:hAnsi="Times New Roman" w:cs="Times New Roman"/>
          <w:sz w:val="24"/>
          <w:szCs w:val="24"/>
          <w:lang w:val="en-US"/>
        </w:rPr>
        <w:t xml:space="preserve">indigo </w:t>
      </w:r>
      <w:r w:rsidRPr="005C19BC">
        <w:rPr>
          <w:rFonts w:ascii="Times New Roman" w:eastAsia="Calibri" w:hAnsi="Times New Roman" w:cs="Times New Roman"/>
          <w:sz w:val="24"/>
          <w:szCs w:val="24"/>
          <w:lang w:val="en-US"/>
        </w:rPr>
        <w:t>sale</w:t>
      </w:r>
      <w:r w:rsidR="00DB74CE" w:rsidRPr="005C19BC">
        <w:rPr>
          <w:rFonts w:ascii="Times New Roman" w:eastAsia="Calibri" w:hAnsi="Times New Roman" w:cs="Times New Roman"/>
          <w:sz w:val="24"/>
          <w:szCs w:val="24"/>
          <w:lang w:val="en-US"/>
        </w:rPr>
        <w:t xml:space="preserve">s in London, the court of directors </w:t>
      </w:r>
      <w:r w:rsidR="00400F52" w:rsidRPr="005C19BC">
        <w:rPr>
          <w:rFonts w:ascii="Times New Roman" w:eastAsia="Calibri" w:hAnsi="Times New Roman" w:cs="Times New Roman"/>
          <w:sz w:val="24"/>
          <w:szCs w:val="24"/>
          <w:lang w:val="en-US"/>
        </w:rPr>
        <w:t>carried out an investigation</w:t>
      </w:r>
      <w:r w:rsidR="00FF49FF" w:rsidRPr="005C19BC">
        <w:rPr>
          <w:rFonts w:ascii="Times New Roman" w:eastAsia="Calibri" w:hAnsi="Times New Roman" w:cs="Times New Roman"/>
          <w:sz w:val="24"/>
          <w:szCs w:val="24"/>
          <w:lang w:val="en-US"/>
        </w:rPr>
        <w:t xml:space="preserve"> into it</w:t>
      </w:r>
      <w:r w:rsidR="00DB74CE" w:rsidRPr="005C19BC">
        <w:rPr>
          <w:rFonts w:ascii="Times New Roman" w:eastAsia="Calibri" w:hAnsi="Times New Roman" w:cs="Times New Roman"/>
          <w:sz w:val="24"/>
          <w:szCs w:val="24"/>
          <w:lang w:val="en-US"/>
        </w:rPr>
        <w:t xml:space="preserve">. It was </w:t>
      </w:r>
      <w:r w:rsidR="00400F52" w:rsidRPr="005C19BC">
        <w:rPr>
          <w:rFonts w:ascii="Times New Roman" w:eastAsia="Calibri" w:hAnsi="Times New Roman" w:cs="Times New Roman"/>
          <w:sz w:val="24"/>
          <w:szCs w:val="24"/>
          <w:lang w:val="en-US"/>
        </w:rPr>
        <w:t xml:space="preserve">found out that </w:t>
      </w:r>
      <w:r w:rsidR="00FF49FF" w:rsidRPr="005C19BC">
        <w:rPr>
          <w:rFonts w:ascii="Times New Roman" w:eastAsia="Calibri" w:hAnsi="Times New Roman" w:cs="Times New Roman"/>
          <w:sz w:val="24"/>
          <w:szCs w:val="24"/>
          <w:lang w:val="en-US"/>
        </w:rPr>
        <w:t xml:space="preserve">similar </w:t>
      </w:r>
      <w:r w:rsidR="00DB74CE" w:rsidRPr="005C19BC">
        <w:rPr>
          <w:rFonts w:ascii="Times New Roman" w:eastAsia="Calibri" w:hAnsi="Times New Roman" w:cs="Times New Roman"/>
          <w:sz w:val="24"/>
          <w:szCs w:val="24"/>
          <w:lang w:val="en-US"/>
        </w:rPr>
        <w:t xml:space="preserve">attempts </w:t>
      </w:r>
      <w:r w:rsidR="00FF49FF" w:rsidRPr="005C19BC">
        <w:rPr>
          <w:rFonts w:ascii="Times New Roman" w:eastAsia="Calibri" w:hAnsi="Times New Roman" w:cs="Times New Roman"/>
          <w:sz w:val="24"/>
          <w:szCs w:val="24"/>
          <w:lang w:val="en-US"/>
        </w:rPr>
        <w:t xml:space="preserve">had been </w:t>
      </w:r>
      <w:r w:rsidR="00DB74CE" w:rsidRPr="005C19BC">
        <w:rPr>
          <w:rFonts w:ascii="Times New Roman" w:eastAsia="Calibri" w:hAnsi="Times New Roman" w:cs="Times New Roman"/>
          <w:sz w:val="24"/>
          <w:szCs w:val="24"/>
          <w:lang w:val="en-US"/>
        </w:rPr>
        <w:t xml:space="preserve">previously made </w:t>
      </w:r>
      <w:r w:rsidR="00FF49FF" w:rsidRPr="005C19BC">
        <w:rPr>
          <w:rFonts w:ascii="Times New Roman" w:eastAsia="Calibri" w:hAnsi="Times New Roman" w:cs="Times New Roman"/>
          <w:sz w:val="24"/>
          <w:szCs w:val="24"/>
          <w:lang w:val="en-US"/>
        </w:rPr>
        <w:t xml:space="preserve">but restrictions were imposed through an act of counsel. But the practice of making </w:t>
      </w:r>
      <w:r w:rsidR="00DB74CE" w:rsidRPr="005C19BC">
        <w:rPr>
          <w:rFonts w:ascii="Times New Roman" w:eastAsia="Calibri" w:hAnsi="Times New Roman" w:cs="Times New Roman"/>
          <w:sz w:val="24"/>
          <w:szCs w:val="24"/>
          <w:lang w:val="en-US"/>
        </w:rPr>
        <w:t xml:space="preserve">counterfeit indigo </w:t>
      </w:r>
      <w:r w:rsidR="00FF49FF" w:rsidRPr="005C19BC">
        <w:rPr>
          <w:rFonts w:ascii="Times New Roman" w:eastAsia="Calibri" w:hAnsi="Times New Roman" w:cs="Times New Roman"/>
          <w:sz w:val="24"/>
          <w:szCs w:val="24"/>
          <w:lang w:val="en-US"/>
        </w:rPr>
        <w:t>continued and those involved in it produced indigo so good i</w:t>
      </w:r>
      <w:r w:rsidR="00062C09" w:rsidRPr="005C19BC">
        <w:rPr>
          <w:rFonts w:ascii="Times New Roman" w:eastAsia="Calibri" w:hAnsi="Times New Roman" w:cs="Times New Roman"/>
          <w:sz w:val="24"/>
          <w:szCs w:val="24"/>
          <w:lang w:val="en-US"/>
        </w:rPr>
        <w:t>n</w:t>
      </w:r>
      <w:r w:rsidR="00FF49FF" w:rsidRPr="005C19BC">
        <w:rPr>
          <w:rFonts w:ascii="Times New Roman" w:eastAsia="Calibri" w:hAnsi="Times New Roman" w:cs="Times New Roman"/>
          <w:sz w:val="24"/>
          <w:szCs w:val="24"/>
          <w:lang w:val="en-US"/>
        </w:rPr>
        <w:t xml:space="preserve"> colour and texture that it became </w:t>
      </w:r>
      <w:r w:rsidR="00062C09" w:rsidRPr="005C19BC">
        <w:rPr>
          <w:rFonts w:ascii="Times New Roman" w:eastAsia="Calibri" w:hAnsi="Times New Roman" w:cs="Times New Roman"/>
          <w:sz w:val="24"/>
          <w:szCs w:val="24"/>
          <w:lang w:val="en-US"/>
        </w:rPr>
        <w:t>u</w:t>
      </w:r>
      <w:r w:rsidR="00FF49FF" w:rsidRPr="005C19BC">
        <w:rPr>
          <w:rFonts w:ascii="Times New Roman" w:eastAsia="Calibri" w:hAnsi="Times New Roman" w:cs="Times New Roman"/>
          <w:sz w:val="24"/>
          <w:szCs w:val="24"/>
          <w:lang w:val="en-US"/>
        </w:rPr>
        <w:t>ndistinguishable from the real flat indigo imported from India.</w:t>
      </w:r>
      <w:r w:rsidR="00385681" w:rsidRPr="005C19BC">
        <w:rPr>
          <w:rFonts w:ascii="Times New Roman" w:eastAsia="Calibri" w:hAnsi="Times New Roman" w:cs="Times New Roman"/>
          <w:sz w:val="24"/>
          <w:szCs w:val="24"/>
          <w:lang w:val="en-US"/>
        </w:rPr>
        <w:t xml:space="preserve"> The </w:t>
      </w:r>
      <w:r w:rsidR="007675F4" w:rsidRPr="005C19BC">
        <w:rPr>
          <w:rFonts w:ascii="Times New Roman" w:eastAsia="Calibri" w:hAnsi="Times New Roman" w:cs="Times New Roman"/>
          <w:sz w:val="24"/>
          <w:szCs w:val="24"/>
          <w:lang w:val="en-US"/>
        </w:rPr>
        <w:t xml:space="preserve">court of committees </w:t>
      </w:r>
      <w:r w:rsidR="00385681" w:rsidRPr="005C19BC">
        <w:rPr>
          <w:rFonts w:ascii="Times New Roman" w:eastAsia="Calibri" w:hAnsi="Times New Roman" w:cs="Times New Roman"/>
          <w:sz w:val="24"/>
          <w:szCs w:val="24"/>
          <w:lang w:val="en-US"/>
        </w:rPr>
        <w:t>noted, ‘</w:t>
      </w:r>
      <w:r w:rsidR="00385681" w:rsidRPr="005C19BC">
        <w:rPr>
          <w:rFonts w:ascii="Times New Roman" w:hAnsi="Times New Roman" w:cs="Times New Roman"/>
          <w:sz w:val="24"/>
          <w:szCs w:val="24"/>
        </w:rPr>
        <w:t>great quantities are made and sold in towne and that in the time of Sr. James Pemberton when he was Lord Mai:s this deceipt was then sett on ffoote and practised but depressed by an act of common counsel, but is now againe revived and the parties that nowe make this fflatt indico are growne to that excellent art and cuning as neither by the coullor nor yet by the breaking of the indico the falcity can bee decerned from that which is reall and good but onely in the use and spending of the same.’</w:t>
      </w:r>
      <w:r w:rsidR="007675F4" w:rsidRPr="005C19BC">
        <w:rPr>
          <w:rStyle w:val="FootnoteReference"/>
          <w:rFonts w:ascii="Times New Roman" w:hAnsi="Times New Roman" w:cs="Times New Roman"/>
          <w:sz w:val="24"/>
          <w:szCs w:val="24"/>
        </w:rPr>
        <w:footnoteReference w:id="41"/>
      </w:r>
    </w:p>
    <w:p w:rsidR="000E074D" w:rsidRPr="005C19BC" w:rsidRDefault="009B0BE3" w:rsidP="0014588D">
      <w:pPr>
        <w:spacing w:line="360" w:lineRule="auto"/>
        <w:ind w:firstLine="720"/>
        <w:rPr>
          <w:rFonts w:ascii="Times New Roman" w:eastAsia="Calibri" w:hAnsi="Times New Roman" w:cs="Times New Roman"/>
          <w:sz w:val="24"/>
          <w:szCs w:val="24"/>
          <w:lang w:val="en-US"/>
        </w:rPr>
      </w:pPr>
      <w:r w:rsidRPr="005C19BC">
        <w:rPr>
          <w:rFonts w:ascii="Times New Roman" w:eastAsia="Calibri" w:hAnsi="Times New Roman" w:cs="Times New Roman"/>
          <w:sz w:val="24"/>
          <w:szCs w:val="24"/>
          <w:lang w:val="en-US"/>
        </w:rPr>
        <w:t>A patent had</w:t>
      </w:r>
      <w:r w:rsidR="007973DF" w:rsidRPr="005C19BC">
        <w:rPr>
          <w:rFonts w:ascii="Times New Roman" w:eastAsia="Calibri" w:hAnsi="Times New Roman" w:cs="Times New Roman"/>
          <w:sz w:val="24"/>
          <w:szCs w:val="24"/>
          <w:lang w:val="en-US"/>
        </w:rPr>
        <w:t xml:space="preserve"> been granted to Mr. Boulton to </w:t>
      </w:r>
      <w:r w:rsidR="00893072" w:rsidRPr="005C19BC">
        <w:rPr>
          <w:rFonts w:ascii="Times New Roman" w:eastAsia="Calibri" w:hAnsi="Times New Roman" w:cs="Times New Roman"/>
          <w:sz w:val="24"/>
          <w:szCs w:val="24"/>
          <w:lang w:val="en-US"/>
        </w:rPr>
        <w:t xml:space="preserve">convert indigo dust into rich flat </w:t>
      </w:r>
      <w:r w:rsidR="007973DF" w:rsidRPr="005C19BC">
        <w:rPr>
          <w:rFonts w:ascii="Times New Roman" w:eastAsia="Calibri" w:hAnsi="Times New Roman" w:cs="Times New Roman"/>
          <w:sz w:val="24"/>
          <w:szCs w:val="24"/>
          <w:lang w:val="en-US"/>
        </w:rPr>
        <w:t xml:space="preserve">indigo </w:t>
      </w:r>
      <w:r w:rsidR="00893072" w:rsidRPr="005C19BC">
        <w:rPr>
          <w:rFonts w:ascii="Times New Roman" w:eastAsia="Calibri" w:hAnsi="Times New Roman" w:cs="Times New Roman"/>
          <w:sz w:val="24"/>
          <w:szCs w:val="24"/>
          <w:lang w:val="en-US"/>
        </w:rPr>
        <w:t>for</w:t>
      </w:r>
      <w:r w:rsidR="00385681" w:rsidRPr="005C19BC">
        <w:rPr>
          <w:rFonts w:ascii="Times New Roman" w:eastAsia="Calibri" w:hAnsi="Times New Roman" w:cs="Times New Roman"/>
          <w:sz w:val="24"/>
          <w:szCs w:val="24"/>
          <w:lang w:val="en-US"/>
        </w:rPr>
        <w:t xml:space="preserve"> a period of 14 years and he had</w:t>
      </w:r>
      <w:r w:rsidR="00893072" w:rsidRPr="005C19BC">
        <w:rPr>
          <w:rFonts w:ascii="Times New Roman" w:eastAsia="Calibri" w:hAnsi="Times New Roman" w:cs="Times New Roman"/>
          <w:sz w:val="24"/>
          <w:szCs w:val="24"/>
          <w:lang w:val="en-US"/>
        </w:rPr>
        <w:t xml:space="preserve"> been produc</w:t>
      </w:r>
      <w:r w:rsidR="00385681" w:rsidRPr="005C19BC">
        <w:rPr>
          <w:rFonts w:ascii="Times New Roman" w:eastAsia="Calibri" w:hAnsi="Times New Roman" w:cs="Times New Roman"/>
          <w:sz w:val="24"/>
          <w:szCs w:val="24"/>
          <w:lang w:val="en-US"/>
        </w:rPr>
        <w:t xml:space="preserve">ing and selling </w:t>
      </w:r>
      <w:r w:rsidR="00893072" w:rsidRPr="005C19BC">
        <w:rPr>
          <w:rFonts w:ascii="Times New Roman" w:eastAsia="Calibri" w:hAnsi="Times New Roman" w:cs="Times New Roman"/>
          <w:sz w:val="24"/>
          <w:szCs w:val="24"/>
          <w:lang w:val="en-US"/>
        </w:rPr>
        <w:t>flat indigo in the market.</w:t>
      </w:r>
      <w:r w:rsidRPr="005C19BC">
        <w:rPr>
          <w:rFonts w:ascii="Times New Roman" w:eastAsia="Calibri" w:hAnsi="Times New Roman" w:cs="Times New Roman"/>
          <w:sz w:val="24"/>
          <w:szCs w:val="24"/>
          <w:lang w:val="en-US"/>
        </w:rPr>
        <w:t xml:space="preserve"> The directors also discovered that some persons of ‘rank’ and ‘quality’ were involved in this enterprise.</w:t>
      </w:r>
      <w:r w:rsidRPr="005C19BC">
        <w:rPr>
          <w:rStyle w:val="FootnoteReference"/>
          <w:rFonts w:ascii="Times New Roman" w:eastAsia="Calibri" w:hAnsi="Times New Roman" w:cs="Times New Roman"/>
          <w:sz w:val="24"/>
          <w:szCs w:val="24"/>
          <w:lang w:val="en-US"/>
        </w:rPr>
        <w:footnoteReference w:id="42"/>
      </w:r>
      <w:r w:rsidRPr="005C19BC">
        <w:rPr>
          <w:rFonts w:ascii="Times New Roman" w:eastAsia="Calibri" w:hAnsi="Times New Roman" w:cs="Times New Roman"/>
          <w:sz w:val="24"/>
          <w:szCs w:val="24"/>
          <w:lang w:val="en-US"/>
        </w:rPr>
        <w:t xml:space="preserve"> T</w:t>
      </w:r>
      <w:r w:rsidR="00DB74CE" w:rsidRPr="005C19BC">
        <w:rPr>
          <w:rFonts w:ascii="Times New Roman" w:eastAsia="Calibri" w:hAnsi="Times New Roman" w:cs="Times New Roman"/>
          <w:sz w:val="24"/>
          <w:szCs w:val="24"/>
          <w:lang w:val="en-US"/>
        </w:rPr>
        <w:t>he</w:t>
      </w:r>
      <w:r w:rsidRPr="005C19BC">
        <w:rPr>
          <w:rFonts w:ascii="Times New Roman" w:eastAsia="Calibri" w:hAnsi="Times New Roman" w:cs="Times New Roman"/>
          <w:sz w:val="24"/>
          <w:szCs w:val="24"/>
          <w:lang w:val="en-US"/>
        </w:rPr>
        <w:t>y</w:t>
      </w:r>
      <w:r w:rsidR="00385681" w:rsidRPr="005C19BC">
        <w:rPr>
          <w:rFonts w:ascii="Times New Roman" w:eastAsia="Calibri" w:hAnsi="Times New Roman" w:cs="Times New Roman"/>
          <w:sz w:val="24"/>
          <w:szCs w:val="24"/>
          <w:lang w:val="en-US"/>
        </w:rPr>
        <w:t xml:space="preserve"> were</w:t>
      </w:r>
      <w:r w:rsidRPr="005C19BC">
        <w:rPr>
          <w:rFonts w:ascii="Times New Roman" w:eastAsia="Calibri" w:hAnsi="Times New Roman" w:cs="Times New Roman"/>
          <w:sz w:val="24"/>
          <w:szCs w:val="24"/>
          <w:lang w:val="en-US"/>
        </w:rPr>
        <w:t xml:space="preserve">, </w:t>
      </w:r>
      <w:r w:rsidR="008074E1" w:rsidRPr="005C19BC">
        <w:rPr>
          <w:rFonts w:ascii="Times New Roman" w:eastAsia="Calibri" w:hAnsi="Times New Roman" w:cs="Times New Roman"/>
          <w:sz w:val="24"/>
          <w:szCs w:val="24"/>
          <w:lang w:val="en-US"/>
        </w:rPr>
        <w:t xml:space="preserve">therefore, reluctant </w:t>
      </w:r>
      <w:r w:rsidR="00385681" w:rsidRPr="005C19BC">
        <w:rPr>
          <w:rFonts w:ascii="Times New Roman" w:eastAsia="Calibri" w:hAnsi="Times New Roman" w:cs="Times New Roman"/>
          <w:sz w:val="24"/>
          <w:szCs w:val="24"/>
          <w:lang w:val="en-US"/>
        </w:rPr>
        <w:t>to launch a public protest against this practice</w:t>
      </w:r>
      <w:r w:rsidR="008074E1" w:rsidRPr="005C19BC">
        <w:rPr>
          <w:rFonts w:ascii="Times New Roman" w:eastAsia="Calibri" w:hAnsi="Times New Roman" w:cs="Times New Roman"/>
          <w:sz w:val="24"/>
          <w:szCs w:val="24"/>
          <w:lang w:val="en-US"/>
        </w:rPr>
        <w:t xml:space="preserve"> as that would have harmed the notables involved in this business and damaged the latter’s reputation</w:t>
      </w:r>
      <w:r w:rsidRPr="005C19BC">
        <w:rPr>
          <w:rFonts w:ascii="Times New Roman" w:eastAsia="Calibri" w:hAnsi="Times New Roman" w:cs="Times New Roman"/>
          <w:sz w:val="24"/>
          <w:szCs w:val="24"/>
          <w:lang w:val="en-US"/>
        </w:rPr>
        <w:t>.</w:t>
      </w:r>
      <w:r w:rsidR="008074E1" w:rsidRPr="005C19BC">
        <w:rPr>
          <w:rFonts w:ascii="Times New Roman" w:eastAsia="Calibri" w:hAnsi="Times New Roman" w:cs="Times New Roman"/>
          <w:sz w:val="24"/>
          <w:szCs w:val="24"/>
          <w:lang w:val="en-US"/>
        </w:rPr>
        <w:t xml:space="preserve"> </w:t>
      </w:r>
      <w:r w:rsidR="00D832B9" w:rsidRPr="005C19BC">
        <w:rPr>
          <w:rFonts w:ascii="Times New Roman" w:eastAsia="Calibri" w:hAnsi="Times New Roman" w:cs="Times New Roman"/>
          <w:sz w:val="24"/>
          <w:szCs w:val="24"/>
          <w:lang w:val="en-US"/>
        </w:rPr>
        <w:t>On the Company’s initiatives, t</w:t>
      </w:r>
      <w:r w:rsidRPr="005C19BC">
        <w:rPr>
          <w:rFonts w:ascii="Times New Roman" w:eastAsia="Calibri" w:hAnsi="Times New Roman" w:cs="Times New Roman"/>
          <w:sz w:val="24"/>
          <w:szCs w:val="24"/>
          <w:lang w:val="en-US"/>
        </w:rPr>
        <w:t xml:space="preserve">rials with </w:t>
      </w:r>
      <w:r w:rsidR="00DF15F2" w:rsidRPr="005C19BC">
        <w:rPr>
          <w:rFonts w:ascii="Times New Roman" w:eastAsia="Calibri" w:hAnsi="Times New Roman" w:cs="Times New Roman"/>
          <w:sz w:val="24"/>
          <w:szCs w:val="24"/>
          <w:lang w:val="en-US"/>
        </w:rPr>
        <w:t xml:space="preserve">the Company’s and </w:t>
      </w:r>
      <w:r w:rsidRPr="005C19BC">
        <w:rPr>
          <w:rFonts w:ascii="Times New Roman" w:eastAsia="Calibri" w:hAnsi="Times New Roman" w:cs="Times New Roman"/>
          <w:sz w:val="24"/>
          <w:szCs w:val="24"/>
          <w:lang w:val="en-US"/>
        </w:rPr>
        <w:t>Mr. B</w:t>
      </w:r>
      <w:r w:rsidR="00EE4F23" w:rsidRPr="005C19BC">
        <w:rPr>
          <w:rFonts w:ascii="Times New Roman" w:eastAsia="Calibri" w:hAnsi="Times New Roman" w:cs="Times New Roman"/>
          <w:sz w:val="24"/>
          <w:szCs w:val="24"/>
          <w:lang w:val="en-US"/>
        </w:rPr>
        <w:t>o</w:t>
      </w:r>
      <w:r w:rsidRPr="005C19BC">
        <w:rPr>
          <w:rFonts w:ascii="Times New Roman" w:eastAsia="Calibri" w:hAnsi="Times New Roman" w:cs="Times New Roman"/>
          <w:sz w:val="24"/>
          <w:szCs w:val="24"/>
          <w:lang w:val="en-US"/>
        </w:rPr>
        <w:t xml:space="preserve">ulton’s indigo </w:t>
      </w:r>
      <w:r w:rsidR="008074E1" w:rsidRPr="005C19BC">
        <w:rPr>
          <w:rFonts w:ascii="Times New Roman" w:eastAsia="Calibri" w:hAnsi="Times New Roman" w:cs="Times New Roman"/>
          <w:sz w:val="24"/>
          <w:szCs w:val="24"/>
          <w:lang w:val="en-US"/>
        </w:rPr>
        <w:t xml:space="preserve">were </w:t>
      </w:r>
      <w:r w:rsidR="00D832B9" w:rsidRPr="005C19BC">
        <w:rPr>
          <w:rFonts w:ascii="Times New Roman" w:eastAsia="Calibri" w:hAnsi="Times New Roman" w:cs="Times New Roman"/>
          <w:sz w:val="24"/>
          <w:szCs w:val="24"/>
          <w:lang w:val="en-US"/>
        </w:rPr>
        <w:t>made</w:t>
      </w:r>
      <w:r w:rsidR="007973DF" w:rsidRPr="005C19BC">
        <w:rPr>
          <w:rFonts w:ascii="Times New Roman" w:eastAsia="Calibri" w:hAnsi="Times New Roman" w:cs="Times New Roman"/>
          <w:sz w:val="24"/>
          <w:szCs w:val="24"/>
          <w:lang w:val="en-US"/>
        </w:rPr>
        <w:t xml:space="preserve"> by</w:t>
      </w:r>
      <w:r w:rsidR="008074E1" w:rsidRPr="005C19BC">
        <w:rPr>
          <w:rFonts w:ascii="Times New Roman" w:eastAsia="Calibri" w:hAnsi="Times New Roman" w:cs="Times New Roman"/>
          <w:sz w:val="24"/>
          <w:szCs w:val="24"/>
          <w:lang w:val="en-US"/>
        </w:rPr>
        <w:t xml:space="preserve"> some </w:t>
      </w:r>
      <w:r w:rsidR="00EC7C47" w:rsidRPr="005C19BC">
        <w:rPr>
          <w:rFonts w:ascii="Times New Roman" w:eastAsia="Calibri" w:hAnsi="Times New Roman" w:cs="Times New Roman"/>
          <w:sz w:val="24"/>
          <w:szCs w:val="24"/>
          <w:lang w:val="en-US"/>
        </w:rPr>
        <w:t xml:space="preserve">skillful and </w:t>
      </w:r>
      <w:r w:rsidR="008074E1" w:rsidRPr="005C19BC">
        <w:rPr>
          <w:rFonts w:ascii="Times New Roman" w:eastAsia="Calibri" w:hAnsi="Times New Roman" w:cs="Times New Roman"/>
          <w:sz w:val="24"/>
          <w:szCs w:val="24"/>
          <w:lang w:val="en-US"/>
        </w:rPr>
        <w:t xml:space="preserve">expert dyers </w:t>
      </w:r>
      <w:r w:rsidR="00216687">
        <w:rPr>
          <w:rFonts w:ascii="Times New Roman" w:eastAsia="Calibri" w:hAnsi="Times New Roman" w:cs="Times New Roman"/>
          <w:sz w:val="24"/>
          <w:szCs w:val="24"/>
          <w:lang w:val="en-US"/>
        </w:rPr>
        <w:t xml:space="preserve">in </w:t>
      </w:r>
      <w:r w:rsidR="007973DF" w:rsidRPr="005C19BC">
        <w:rPr>
          <w:rFonts w:ascii="Times New Roman" w:eastAsia="Calibri" w:hAnsi="Times New Roman" w:cs="Times New Roman"/>
          <w:sz w:val="24"/>
          <w:szCs w:val="24"/>
          <w:lang w:val="en-US"/>
        </w:rPr>
        <w:t>London</w:t>
      </w:r>
      <w:r w:rsidR="008074E1" w:rsidRPr="005C19BC">
        <w:rPr>
          <w:rFonts w:ascii="Times New Roman" w:eastAsia="Calibri" w:hAnsi="Times New Roman" w:cs="Times New Roman"/>
          <w:sz w:val="24"/>
          <w:szCs w:val="24"/>
          <w:lang w:val="en-US"/>
        </w:rPr>
        <w:t xml:space="preserve"> to determine the</w:t>
      </w:r>
      <w:r w:rsidR="00DF15F2" w:rsidRPr="005C19BC">
        <w:rPr>
          <w:rFonts w:ascii="Times New Roman" w:eastAsia="Calibri" w:hAnsi="Times New Roman" w:cs="Times New Roman"/>
          <w:sz w:val="24"/>
          <w:szCs w:val="24"/>
          <w:lang w:val="en-US"/>
        </w:rPr>
        <w:t>ir respective</w:t>
      </w:r>
      <w:r w:rsidR="008074E1" w:rsidRPr="005C19BC">
        <w:rPr>
          <w:rFonts w:ascii="Times New Roman" w:eastAsia="Calibri" w:hAnsi="Times New Roman" w:cs="Times New Roman"/>
          <w:sz w:val="24"/>
          <w:szCs w:val="24"/>
          <w:lang w:val="en-US"/>
        </w:rPr>
        <w:t xml:space="preserve"> </w:t>
      </w:r>
      <w:r w:rsidR="00D832B9" w:rsidRPr="005C19BC">
        <w:rPr>
          <w:rFonts w:ascii="Times New Roman" w:eastAsia="Calibri" w:hAnsi="Times New Roman" w:cs="Times New Roman"/>
          <w:sz w:val="24"/>
          <w:szCs w:val="24"/>
          <w:lang w:val="en-US"/>
        </w:rPr>
        <w:t xml:space="preserve">quality </w:t>
      </w:r>
      <w:r w:rsidR="00DF15F2" w:rsidRPr="005C19BC">
        <w:rPr>
          <w:rFonts w:ascii="Times New Roman" w:eastAsia="Calibri" w:hAnsi="Times New Roman" w:cs="Times New Roman"/>
          <w:sz w:val="24"/>
          <w:szCs w:val="24"/>
          <w:lang w:val="en-US"/>
        </w:rPr>
        <w:t xml:space="preserve">and purity and to verify the </w:t>
      </w:r>
      <w:r w:rsidR="00D832B9" w:rsidRPr="005C19BC">
        <w:rPr>
          <w:rFonts w:ascii="Times New Roman" w:eastAsia="Calibri" w:hAnsi="Times New Roman" w:cs="Times New Roman"/>
          <w:sz w:val="24"/>
          <w:szCs w:val="24"/>
          <w:lang w:val="en-US"/>
        </w:rPr>
        <w:t xml:space="preserve">falsity of counterfeit indigo. </w:t>
      </w:r>
      <w:r w:rsidR="008074E1" w:rsidRPr="005C19BC">
        <w:rPr>
          <w:rFonts w:ascii="Times New Roman" w:eastAsia="Calibri" w:hAnsi="Times New Roman" w:cs="Times New Roman"/>
          <w:sz w:val="24"/>
          <w:szCs w:val="24"/>
          <w:lang w:val="en-US"/>
        </w:rPr>
        <w:t xml:space="preserve">The matter </w:t>
      </w:r>
      <w:r w:rsidR="00D832B9" w:rsidRPr="005C19BC">
        <w:rPr>
          <w:rFonts w:ascii="Times New Roman" w:eastAsia="Calibri" w:hAnsi="Times New Roman" w:cs="Times New Roman"/>
          <w:sz w:val="24"/>
          <w:szCs w:val="24"/>
          <w:lang w:val="en-US"/>
        </w:rPr>
        <w:t xml:space="preserve">was then taken to </w:t>
      </w:r>
      <w:r w:rsidR="008074E1" w:rsidRPr="005C19BC">
        <w:rPr>
          <w:rFonts w:ascii="Times New Roman" w:eastAsia="Calibri" w:hAnsi="Times New Roman" w:cs="Times New Roman"/>
          <w:sz w:val="24"/>
          <w:szCs w:val="24"/>
          <w:lang w:val="en-US"/>
        </w:rPr>
        <w:t xml:space="preserve">the </w:t>
      </w:r>
      <w:r w:rsidR="00D832B9" w:rsidRPr="005C19BC">
        <w:rPr>
          <w:rFonts w:ascii="Times New Roman" w:eastAsia="Calibri" w:hAnsi="Times New Roman" w:cs="Times New Roman"/>
          <w:sz w:val="24"/>
          <w:szCs w:val="24"/>
          <w:lang w:val="en-US"/>
        </w:rPr>
        <w:t xml:space="preserve">government and attempts were made to </w:t>
      </w:r>
      <w:r w:rsidR="008074E1" w:rsidRPr="005C19BC">
        <w:rPr>
          <w:rFonts w:ascii="Times New Roman" w:eastAsia="Calibri" w:hAnsi="Times New Roman" w:cs="Times New Roman"/>
          <w:sz w:val="24"/>
          <w:szCs w:val="24"/>
          <w:lang w:val="en-US"/>
        </w:rPr>
        <w:t>secure a royal proclamation</w:t>
      </w:r>
      <w:r w:rsidR="00D832B9" w:rsidRPr="005C19BC">
        <w:rPr>
          <w:rFonts w:ascii="Times New Roman" w:eastAsia="Calibri" w:hAnsi="Times New Roman" w:cs="Times New Roman"/>
          <w:sz w:val="24"/>
          <w:szCs w:val="24"/>
          <w:lang w:val="en-US"/>
        </w:rPr>
        <w:t xml:space="preserve"> that would</w:t>
      </w:r>
      <w:r w:rsidR="008074E1" w:rsidRPr="005C19BC">
        <w:rPr>
          <w:rFonts w:ascii="Times New Roman" w:eastAsia="Calibri" w:hAnsi="Times New Roman" w:cs="Times New Roman"/>
          <w:sz w:val="24"/>
          <w:szCs w:val="24"/>
          <w:lang w:val="en-US"/>
        </w:rPr>
        <w:t xml:space="preserve"> prohibit</w:t>
      </w:r>
      <w:r w:rsidR="00D832B9" w:rsidRPr="005C19BC">
        <w:rPr>
          <w:rFonts w:ascii="Times New Roman" w:eastAsia="Calibri" w:hAnsi="Times New Roman" w:cs="Times New Roman"/>
          <w:sz w:val="24"/>
          <w:szCs w:val="24"/>
          <w:lang w:val="en-US"/>
        </w:rPr>
        <w:t xml:space="preserve"> the</w:t>
      </w:r>
      <w:r w:rsidR="008074E1" w:rsidRPr="005C19BC">
        <w:rPr>
          <w:rFonts w:ascii="Times New Roman" w:eastAsia="Calibri" w:hAnsi="Times New Roman" w:cs="Times New Roman"/>
          <w:sz w:val="24"/>
          <w:szCs w:val="24"/>
          <w:lang w:val="en-US"/>
        </w:rPr>
        <w:t xml:space="preserve"> production and sale of ‘counterfeit’ indigo</w:t>
      </w:r>
      <w:r w:rsidR="00DF15F2" w:rsidRPr="005C19BC">
        <w:rPr>
          <w:rFonts w:ascii="Times New Roman" w:eastAsia="Calibri" w:hAnsi="Times New Roman" w:cs="Times New Roman"/>
          <w:sz w:val="24"/>
          <w:szCs w:val="24"/>
          <w:lang w:val="en-US"/>
        </w:rPr>
        <w:t xml:space="preserve"> in England</w:t>
      </w:r>
      <w:r w:rsidR="008074E1" w:rsidRPr="005C19BC">
        <w:rPr>
          <w:rFonts w:ascii="Times New Roman" w:eastAsia="Calibri" w:hAnsi="Times New Roman" w:cs="Times New Roman"/>
          <w:sz w:val="24"/>
          <w:szCs w:val="24"/>
          <w:lang w:val="en-US"/>
        </w:rPr>
        <w:t>.</w:t>
      </w:r>
      <w:r w:rsidR="00EC7C47" w:rsidRPr="005C19BC">
        <w:rPr>
          <w:rFonts w:ascii="Times New Roman" w:eastAsia="Calibri" w:hAnsi="Times New Roman" w:cs="Times New Roman"/>
          <w:sz w:val="24"/>
          <w:szCs w:val="24"/>
          <w:lang w:val="en-US"/>
        </w:rPr>
        <w:t xml:space="preserve"> Mr. Boulton tried to defend his patent by arguing that with the Company’s support </w:t>
      </w:r>
      <w:r w:rsidR="007D3187" w:rsidRPr="005C19BC">
        <w:rPr>
          <w:rFonts w:ascii="Times New Roman" w:eastAsia="Calibri" w:hAnsi="Times New Roman" w:cs="Times New Roman"/>
          <w:sz w:val="24"/>
          <w:szCs w:val="24"/>
          <w:lang w:val="en-US"/>
        </w:rPr>
        <w:t xml:space="preserve">he would work towards preventing others from </w:t>
      </w:r>
      <w:r w:rsidR="00EC7C47" w:rsidRPr="005C19BC">
        <w:rPr>
          <w:rFonts w:ascii="Times New Roman" w:eastAsia="Calibri" w:hAnsi="Times New Roman" w:cs="Times New Roman"/>
          <w:sz w:val="24"/>
          <w:szCs w:val="24"/>
          <w:lang w:val="en-US"/>
        </w:rPr>
        <w:t>making of false indigo</w:t>
      </w:r>
      <w:r w:rsidR="007D3187" w:rsidRPr="005C19BC">
        <w:rPr>
          <w:rFonts w:ascii="Times New Roman" w:eastAsia="Calibri" w:hAnsi="Times New Roman" w:cs="Times New Roman"/>
          <w:sz w:val="24"/>
          <w:szCs w:val="24"/>
          <w:lang w:val="en-US"/>
        </w:rPr>
        <w:t>.</w:t>
      </w:r>
      <w:r w:rsidR="007D3187" w:rsidRPr="005C19BC">
        <w:rPr>
          <w:rStyle w:val="FootnoteReference"/>
          <w:rFonts w:ascii="Times New Roman" w:eastAsia="Calibri" w:hAnsi="Times New Roman" w:cs="Times New Roman"/>
          <w:sz w:val="24"/>
          <w:szCs w:val="24"/>
          <w:lang w:val="en-US"/>
        </w:rPr>
        <w:footnoteReference w:id="43"/>
      </w:r>
      <w:r w:rsidR="007D3187" w:rsidRPr="005C19BC">
        <w:rPr>
          <w:rFonts w:ascii="Times New Roman" w:eastAsia="Calibri" w:hAnsi="Times New Roman" w:cs="Times New Roman"/>
          <w:sz w:val="24"/>
          <w:szCs w:val="24"/>
          <w:lang w:val="en-US"/>
        </w:rPr>
        <w:t xml:space="preserve"> He also got two declarations from grocers, salters, and dyers </w:t>
      </w:r>
      <w:r w:rsidR="00CE28E4" w:rsidRPr="005C19BC">
        <w:rPr>
          <w:rFonts w:ascii="Times New Roman" w:eastAsia="Calibri" w:hAnsi="Times New Roman" w:cs="Times New Roman"/>
          <w:sz w:val="24"/>
          <w:szCs w:val="24"/>
          <w:lang w:val="en-US"/>
        </w:rPr>
        <w:t xml:space="preserve">issued </w:t>
      </w:r>
      <w:r w:rsidR="007D3187" w:rsidRPr="005C19BC">
        <w:rPr>
          <w:rFonts w:ascii="Times New Roman" w:eastAsia="Calibri" w:hAnsi="Times New Roman" w:cs="Times New Roman"/>
          <w:sz w:val="24"/>
          <w:szCs w:val="24"/>
          <w:lang w:val="en-US"/>
        </w:rPr>
        <w:t>in favour of his indigo. But the directors</w:t>
      </w:r>
      <w:r w:rsidR="0014588D" w:rsidRPr="005C19BC">
        <w:rPr>
          <w:rFonts w:ascii="Times New Roman" w:eastAsia="Calibri" w:hAnsi="Times New Roman" w:cs="Times New Roman"/>
          <w:sz w:val="24"/>
          <w:szCs w:val="24"/>
          <w:lang w:val="en-US"/>
        </w:rPr>
        <w:t xml:space="preserve"> </w:t>
      </w:r>
      <w:r w:rsidR="007D3187" w:rsidRPr="005C19BC">
        <w:rPr>
          <w:rFonts w:ascii="Times New Roman" w:eastAsia="Calibri" w:hAnsi="Times New Roman" w:cs="Times New Roman"/>
          <w:sz w:val="24"/>
          <w:szCs w:val="24"/>
          <w:lang w:val="en-US"/>
        </w:rPr>
        <w:t xml:space="preserve">were not convinced </w:t>
      </w:r>
      <w:r w:rsidR="00CE28E4" w:rsidRPr="005C19BC">
        <w:rPr>
          <w:rFonts w:ascii="Times New Roman" w:eastAsia="Calibri" w:hAnsi="Times New Roman" w:cs="Times New Roman"/>
          <w:sz w:val="24"/>
          <w:szCs w:val="24"/>
          <w:lang w:val="en-US"/>
        </w:rPr>
        <w:t xml:space="preserve">with Mr. Boulton’s arguments </w:t>
      </w:r>
      <w:r w:rsidR="007D3187" w:rsidRPr="005C19BC">
        <w:rPr>
          <w:rFonts w:ascii="Times New Roman" w:eastAsia="Calibri" w:hAnsi="Times New Roman" w:cs="Times New Roman"/>
          <w:sz w:val="24"/>
          <w:szCs w:val="24"/>
          <w:lang w:val="en-US"/>
        </w:rPr>
        <w:t>and</w:t>
      </w:r>
      <w:r w:rsidR="00CE28E4" w:rsidRPr="005C19BC">
        <w:rPr>
          <w:rFonts w:ascii="Times New Roman" w:eastAsia="Calibri" w:hAnsi="Times New Roman" w:cs="Times New Roman"/>
          <w:sz w:val="24"/>
          <w:szCs w:val="24"/>
          <w:lang w:val="en-US"/>
        </w:rPr>
        <w:t xml:space="preserve"> insisted that the patent granted to Mr. Boulton be withdrawn and none should be allowed to make </w:t>
      </w:r>
      <w:r w:rsidR="00EE4F23" w:rsidRPr="005C19BC">
        <w:rPr>
          <w:rFonts w:ascii="Times New Roman" w:eastAsia="Calibri" w:hAnsi="Times New Roman" w:cs="Times New Roman"/>
          <w:sz w:val="24"/>
          <w:szCs w:val="24"/>
          <w:lang w:val="en-US"/>
        </w:rPr>
        <w:t xml:space="preserve">counterfeit </w:t>
      </w:r>
      <w:r w:rsidR="00CE28E4" w:rsidRPr="005C19BC">
        <w:rPr>
          <w:rFonts w:ascii="Times New Roman" w:eastAsia="Calibri" w:hAnsi="Times New Roman" w:cs="Times New Roman"/>
          <w:sz w:val="24"/>
          <w:szCs w:val="24"/>
          <w:lang w:val="en-US"/>
        </w:rPr>
        <w:t>indigo.</w:t>
      </w:r>
    </w:p>
    <w:p w:rsidR="00860F25" w:rsidRPr="005C19BC" w:rsidRDefault="00860F25" w:rsidP="00860F25">
      <w:pPr>
        <w:spacing w:line="360" w:lineRule="auto"/>
        <w:rPr>
          <w:rFonts w:ascii="Times New Roman" w:eastAsia="Times New Roman" w:hAnsi="Times New Roman" w:cs="Times New Roman"/>
          <w:sz w:val="24"/>
          <w:szCs w:val="24"/>
        </w:rPr>
      </w:pPr>
    </w:p>
    <w:p w:rsidR="00860F25" w:rsidRDefault="00860F25" w:rsidP="00BA20FD">
      <w:pPr>
        <w:pStyle w:val="ListParagraph"/>
        <w:spacing w:line="360" w:lineRule="auto"/>
        <w:ind w:left="1080"/>
        <w:jc w:val="center"/>
        <w:rPr>
          <w:rFonts w:ascii="Times New Roman" w:eastAsia="Times New Roman" w:hAnsi="Times New Roman" w:cs="Times New Roman"/>
          <w:i/>
          <w:sz w:val="24"/>
          <w:szCs w:val="24"/>
        </w:rPr>
      </w:pPr>
      <w:r w:rsidRPr="005C19BC">
        <w:rPr>
          <w:rFonts w:ascii="Times New Roman" w:eastAsia="Times New Roman" w:hAnsi="Times New Roman" w:cs="Times New Roman"/>
          <w:i/>
          <w:sz w:val="24"/>
          <w:szCs w:val="24"/>
        </w:rPr>
        <w:t>Intervention in indigo markets</w:t>
      </w:r>
    </w:p>
    <w:p w:rsidR="00216687" w:rsidRPr="005C19BC" w:rsidRDefault="00216687" w:rsidP="00BA20FD">
      <w:pPr>
        <w:pStyle w:val="ListParagraph"/>
        <w:spacing w:line="360" w:lineRule="auto"/>
        <w:ind w:left="1080"/>
        <w:jc w:val="center"/>
        <w:rPr>
          <w:rFonts w:ascii="Times New Roman" w:eastAsia="Times New Roman" w:hAnsi="Times New Roman" w:cs="Times New Roman"/>
          <w:i/>
          <w:sz w:val="24"/>
          <w:szCs w:val="24"/>
        </w:rPr>
      </w:pPr>
    </w:p>
    <w:p w:rsidR="008B0D02" w:rsidRPr="005C19BC" w:rsidRDefault="008B0D02" w:rsidP="00860F25">
      <w:pPr>
        <w:spacing w:line="360" w:lineRule="auto"/>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The indigo trade of the European Companies and all other merchants also intermittently suffered because of official interference in it. Some Mughal governors and high officials of Gujarat were involved in maritime trade of which indigo exports to West Asian markets was a major component.</w:t>
      </w:r>
      <w:r w:rsidRPr="005C19BC">
        <w:rPr>
          <w:rFonts w:ascii="Times New Roman" w:eastAsia="Times New Roman" w:hAnsi="Times New Roman" w:cs="Times New Roman"/>
          <w:sz w:val="24"/>
          <w:szCs w:val="24"/>
          <w:vertAlign w:val="superscript"/>
        </w:rPr>
        <w:footnoteReference w:id="44"/>
      </w:r>
      <w:r w:rsidRPr="005C19BC">
        <w:rPr>
          <w:rFonts w:ascii="Times New Roman" w:eastAsia="Times New Roman" w:hAnsi="Times New Roman" w:cs="Times New Roman"/>
          <w:sz w:val="24"/>
          <w:szCs w:val="24"/>
        </w:rPr>
        <w:t xml:space="preserve"> They, sometimes, took advantage of the large European demand for indigo and monopolised the commodity forcing all merchants to buy indigo from them and their agents. In the early seventeenth century, the Companies and other indigo buyers were victims of such monopolistic designs of local governors. The large European demand for indigo in the early seventeenth century, sometimes, induced Mughal officials to benefit from indigo trade by creating conditions of monopoly and exerting their political clout to execute it. The EIC and VOC sources allude to local governors forcing their indigo upon the Companies. In 1618, the EIC officials were unable to purchase any indigo in Ahmadabad because the Mughal governor Muqarrab Khan had monopolised the sale of this commodity.</w:t>
      </w:r>
      <w:r w:rsidRPr="005C19BC">
        <w:rPr>
          <w:rFonts w:ascii="Times New Roman" w:eastAsia="Times New Roman" w:hAnsi="Times New Roman" w:cs="Times New Roman"/>
          <w:sz w:val="24"/>
          <w:szCs w:val="24"/>
          <w:vertAlign w:val="superscript"/>
        </w:rPr>
        <w:footnoteReference w:id="45"/>
      </w:r>
      <w:r w:rsidRPr="005C19BC">
        <w:rPr>
          <w:rFonts w:ascii="Times New Roman" w:eastAsia="Times New Roman" w:hAnsi="Times New Roman" w:cs="Times New Roman"/>
          <w:sz w:val="24"/>
          <w:szCs w:val="24"/>
        </w:rPr>
        <w:t xml:space="preserve"> In 1622, the Mughal prince, Dawar Bakhsh, his diwan, Mohammad Taqi, Saif Khan, the governor of Surat, and the governor of Dholka had indigo that they wanted to sell to the Companies. They even forbade all other merchants in Ahmadabad to sell or weigh their indigo until and unless the prince’s and governors’ indigo was sold.</w:t>
      </w:r>
      <w:r w:rsidRPr="005C19BC">
        <w:rPr>
          <w:rFonts w:ascii="Times New Roman" w:eastAsia="Times New Roman" w:hAnsi="Times New Roman" w:cs="Times New Roman"/>
          <w:sz w:val="24"/>
          <w:szCs w:val="24"/>
          <w:vertAlign w:val="superscript"/>
        </w:rPr>
        <w:footnoteReference w:id="46"/>
      </w:r>
      <w:r w:rsidRPr="005C19BC">
        <w:rPr>
          <w:rFonts w:ascii="Times New Roman" w:eastAsia="Times New Roman" w:hAnsi="Times New Roman" w:cs="Times New Roman"/>
          <w:sz w:val="24"/>
          <w:szCs w:val="24"/>
        </w:rPr>
        <w:t xml:space="preserve"> The Companies were, thus, constrained to buy indigo from these monopolists often at a higher price than what they </w:t>
      </w:r>
      <w:r w:rsidR="000E074D" w:rsidRPr="005C19BC">
        <w:rPr>
          <w:rFonts w:ascii="Times New Roman" w:eastAsia="Times New Roman" w:hAnsi="Times New Roman" w:cs="Times New Roman"/>
          <w:sz w:val="24"/>
          <w:szCs w:val="24"/>
        </w:rPr>
        <w:t xml:space="preserve">would have </w:t>
      </w:r>
      <w:r w:rsidRPr="005C19BC">
        <w:rPr>
          <w:rFonts w:ascii="Times New Roman" w:eastAsia="Times New Roman" w:hAnsi="Times New Roman" w:cs="Times New Roman"/>
          <w:sz w:val="24"/>
          <w:szCs w:val="24"/>
        </w:rPr>
        <w:t>paid if bought from local retailers.</w:t>
      </w:r>
    </w:p>
    <w:p w:rsidR="008B0D02" w:rsidRPr="005C19BC" w:rsidRDefault="008B0D02" w:rsidP="008B0D02">
      <w:pPr>
        <w:spacing w:line="360" w:lineRule="auto"/>
        <w:ind w:firstLine="720"/>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 xml:space="preserve">In 1623-24, the English factors in Agra noted that Mohammad Taqi demanded Rs 10 per </w:t>
      </w:r>
      <w:r w:rsidRPr="005C19BC">
        <w:rPr>
          <w:rFonts w:ascii="Times New Roman" w:eastAsia="Times New Roman" w:hAnsi="Times New Roman" w:cs="Times New Roman"/>
          <w:i/>
          <w:sz w:val="24"/>
          <w:szCs w:val="24"/>
        </w:rPr>
        <w:t>man</w:t>
      </w:r>
      <w:r w:rsidRPr="005C19BC">
        <w:rPr>
          <w:rFonts w:ascii="Times New Roman" w:eastAsia="Times New Roman" w:hAnsi="Times New Roman" w:cs="Times New Roman"/>
          <w:sz w:val="24"/>
          <w:szCs w:val="24"/>
        </w:rPr>
        <w:t xml:space="preserve"> (Rs 40 / bale) for his indigo and the prince’s broker, Gurdas, asked for Rs 12 ½ per </w:t>
      </w:r>
      <w:r w:rsidRPr="005C19BC">
        <w:rPr>
          <w:rFonts w:ascii="Times New Roman" w:eastAsia="Times New Roman" w:hAnsi="Times New Roman" w:cs="Times New Roman"/>
          <w:i/>
          <w:sz w:val="24"/>
          <w:szCs w:val="24"/>
        </w:rPr>
        <w:t>man</w:t>
      </w:r>
      <w:r w:rsidRPr="005C19BC">
        <w:rPr>
          <w:rFonts w:ascii="Times New Roman" w:eastAsia="Times New Roman" w:hAnsi="Times New Roman" w:cs="Times New Roman"/>
          <w:sz w:val="24"/>
          <w:szCs w:val="24"/>
        </w:rPr>
        <w:t xml:space="preserve"> (Rs 50 / fardle) whereas the market price was not more than Rs 8 or 8 ¾ per </w:t>
      </w:r>
      <w:r w:rsidRPr="005C19BC">
        <w:rPr>
          <w:rFonts w:ascii="Times New Roman" w:eastAsia="Times New Roman" w:hAnsi="Times New Roman" w:cs="Times New Roman"/>
          <w:i/>
          <w:sz w:val="24"/>
          <w:szCs w:val="24"/>
        </w:rPr>
        <w:t>man</w:t>
      </w:r>
      <w:r w:rsidRPr="005C19BC">
        <w:rPr>
          <w:rFonts w:ascii="Times New Roman" w:eastAsia="Times New Roman" w:hAnsi="Times New Roman" w:cs="Times New Roman"/>
          <w:sz w:val="24"/>
          <w:szCs w:val="24"/>
        </w:rPr>
        <w:t>.</w:t>
      </w:r>
      <w:r w:rsidRPr="005C19BC">
        <w:rPr>
          <w:rFonts w:ascii="Times New Roman" w:eastAsia="Times New Roman" w:hAnsi="Times New Roman" w:cs="Times New Roman"/>
          <w:sz w:val="24"/>
          <w:szCs w:val="24"/>
          <w:vertAlign w:val="superscript"/>
        </w:rPr>
        <w:footnoteReference w:id="47"/>
      </w:r>
      <w:r w:rsidRPr="005C19BC">
        <w:rPr>
          <w:rFonts w:ascii="Times New Roman" w:eastAsia="Times New Roman" w:hAnsi="Times New Roman" w:cs="Times New Roman"/>
          <w:sz w:val="24"/>
          <w:szCs w:val="24"/>
        </w:rPr>
        <w:t xml:space="preserve"> The Companies too, in the beginning it seems, found it convenient to buy indigo from monopolists instead of retail-buying from small producers and merchants. The EIC’s limited access to the hinterlands and to indigo-producing villages due to conflicts with the Mughals in the early 1620s left them with no option other than to buy indigo from these monopolists. In 1624, the Company bought 1200 fardles of the prince’s indigo and was negotiating with Gurdas for 2,500 fardles more. Such instances of official interference were quite local in nature and small in scale and the Companies were still able to negotiate with the monopolists and strike a reasonable bargain. The greatest challenge was yet to come.</w:t>
      </w:r>
    </w:p>
    <w:p w:rsidR="008B0D02" w:rsidRPr="005C19BC" w:rsidRDefault="008B0D02" w:rsidP="008B0D02">
      <w:pPr>
        <w:spacing w:line="360" w:lineRule="auto"/>
        <w:ind w:firstLine="720"/>
        <w:rPr>
          <w:rFonts w:ascii="Times New Roman" w:eastAsia="Calibri" w:hAnsi="Times New Roman" w:cs="Times New Roman"/>
          <w:sz w:val="24"/>
          <w:szCs w:val="24"/>
          <w:lang w:val="en-US"/>
        </w:rPr>
      </w:pPr>
      <w:r w:rsidRPr="005C19BC">
        <w:rPr>
          <w:rFonts w:ascii="Times New Roman" w:eastAsia="Times New Roman" w:hAnsi="Times New Roman" w:cs="Times New Roman"/>
          <w:sz w:val="24"/>
          <w:szCs w:val="24"/>
        </w:rPr>
        <w:t xml:space="preserve">In 1633, the Mughal Emperor Shahjahan declared the indigo trade in the whole of the empire as a state monopoly. The sale of indigo was farmed out to a merchant-monopolist, Manohardas, for three years and all merchants and the Companies were required to buy indigo from him and his agents. The monopoly once again impeded the Companies’ indigo purchases. Once again the EIC and VOC joined hands to resist and defeat the monopoly. </w:t>
      </w:r>
      <w:r w:rsidRPr="005C19BC">
        <w:rPr>
          <w:rFonts w:ascii="Times New Roman" w:eastAsia="Calibri" w:hAnsi="Times New Roman" w:cs="Times New Roman"/>
          <w:sz w:val="24"/>
          <w:szCs w:val="24"/>
          <w:lang w:val="en-US"/>
        </w:rPr>
        <w:t>On 29 November 1633, t</w:t>
      </w:r>
      <w:r w:rsidRPr="005C19BC">
        <w:rPr>
          <w:rFonts w:ascii="Times New Roman" w:eastAsia="Times New Roman" w:hAnsi="Times New Roman" w:cs="Times New Roman"/>
          <w:sz w:val="24"/>
          <w:szCs w:val="24"/>
        </w:rPr>
        <w:t>he EIC chief and the VOC director in Surat signed an agreement and pledged to abide by it.</w:t>
      </w:r>
      <w:r w:rsidRPr="005C19BC">
        <w:rPr>
          <w:rFonts w:ascii="Times New Roman" w:eastAsia="Calibri" w:hAnsi="Times New Roman" w:cs="Times New Roman"/>
          <w:sz w:val="24"/>
          <w:szCs w:val="24"/>
          <w:vertAlign w:val="superscript"/>
          <w:lang w:val="en-US"/>
        </w:rPr>
        <w:footnoteReference w:id="48"/>
      </w:r>
      <w:r w:rsidRPr="005C19BC">
        <w:rPr>
          <w:rFonts w:ascii="Times New Roman" w:eastAsia="Calibri" w:hAnsi="Times New Roman" w:cs="Times New Roman"/>
          <w:sz w:val="24"/>
          <w:szCs w:val="24"/>
          <w:lang w:val="en-US"/>
        </w:rPr>
        <w:t xml:space="preserve"> They agreed not to buy any indigo without mutual knowledge and consent and that none of them will buy any quantity at higher than the prices specified in the contract. Article 12 of the contract also stipulated that under no circumstances either of the Companies will allow its ships to freight any indigo belonging to local merchants to West Asia. </w:t>
      </w:r>
      <w:r w:rsidRPr="005C19BC">
        <w:rPr>
          <w:rFonts w:ascii="Times New Roman" w:eastAsia="Times New Roman" w:hAnsi="Times New Roman" w:cs="Times New Roman"/>
          <w:sz w:val="24"/>
          <w:szCs w:val="24"/>
        </w:rPr>
        <w:t xml:space="preserve">They even called for giving up their entire establishments in Gujarat and north India if the monopoly was not abandoned. These measures proved effective and the Companies succeeded in resisting the monopoly and defeating </w:t>
      </w:r>
      <w:r w:rsidRPr="005C19BC">
        <w:rPr>
          <w:rFonts w:ascii="Times New Roman" w:eastAsia="Calibri" w:hAnsi="Times New Roman" w:cs="Times New Roman"/>
          <w:sz w:val="24"/>
          <w:szCs w:val="24"/>
          <w:lang w:val="en-US"/>
        </w:rPr>
        <w:t>the Mughal imperial ambitions of controlling indigo trade.</w:t>
      </w:r>
      <w:r w:rsidRPr="005C19BC">
        <w:rPr>
          <w:rFonts w:ascii="Times New Roman" w:eastAsia="Times New Roman" w:hAnsi="Times New Roman" w:cs="Times New Roman"/>
          <w:sz w:val="24"/>
          <w:szCs w:val="24"/>
        </w:rPr>
        <w:t xml:space="preserve"> European abstention from buying indigo and the ensuing loss of revenue convinced many high officials in the Mughal bureaucracy of the ill-consequences of the monopoly. The Companies’ measures against the monopoly and </w:t>
      </w:r>
      <w:r w:rsidRPr="005C19BC">
        <w:rPr>
          <w:rFonts w:ascii="Times New Roman" w:eastAsia="Calibri" w:hAnsi="Times New Roman" w:cs="Times New Roman"/>
          <w:sz w:val="24"/>
          <w:szCs w:val="24"/>
          <w:lang w:val="en-US"/>
        </w:rPr>
        <w:t xml:space="preserve">widespread resentment and protest by merchants and producers </w:t>
      </w:r>
      <w:r w:rsidRPr="005C19BC">
        <w:rPr>
          <w:rFonts w:ascii="Times New Roman" w:eastAsia="Times New Roman" w:hAnsi="Times New Roman" w:cs="Times New Roman"/>
          <w:sz w:val="24"/>
          <w:szCs w:val="24"/>
        </w:rPr>
        <w:t>forced the Emperor to rescind the monopoly in 1634.</w:t>
      </w:r>
      <w:r w:rsidRPr="005C19BC">
        <w:rPr>
          <w:rFonts w:ascii="Times New Roman" w:eastAsia="Calibri" w:hAnsi="Times New Roman" w:cs="Times New Roman"/>
          <w:sz w:val="24"/>
          <w:szCs w:val="24"/>
          <w:vertAlign w:val="superscript"/>
          <w:lang w:val="en-US"/>
        </w:rPr>
        <w:footnoteReference w:id="49"/>
      </w:r>
      <w:r w:rsidRPr="005C19BC">
        <w:rPr>
          <w:rFonts w:ascii="Times New Roman" w:eastAsia="Times New Roman" w:hAnsi="Times New Roman" w:cs="Times New Roman"/>
          <w:sz w:val="24"/>
          <w:szCs w:val="24"/>
        </w:rPr>
        <w:t xml:space="preserve"> Official interference continued in the subsequent period and Mughal governors and high officials monopolised indigo and benefitted from it whenever an opportunity arose. In 1643, the EIC officials were negotiating to buy 900 bales of indigo that belonged to Asaf Khan but the President and the Council did not agree with the deal.</w:t>
      </w:r>
      <w:r w:rsidRPr="005C19BC">
        <w:rPr>
          <w:rFonts w:ascii="Times New Roman" w:eastAsia="Times New Roman" w:hAnsi="Times New Roman" w:cs="Times New Roman"/>
          <w:sz w:val="24"/>
          <w:szCs w:val="24"/>
          <w:vertAlign w:val="superscript"/>
        </w:rPr>
        <w:footnoteReference w:id="50"/>
      </w:r>
    </w:p>
    <w:p w:rsidR="008B0D02" w:rsidRPr="005C19BC" w:rsidRDefault="008B0D02" w:rsidP="008B0D02">
      <w:pPr>
        <w:spacing w:line="360" w:lineRule="auto"/>
        <w:ind w:firstLine="720"/>
        <w:rPr>
          <w:rFonts w:ascii="Times New Roman" w:eastAsia="Times New Roman" w:hAnsi="Times New Roman" w:cs="Times New Roman"/>
          <w:sz w:val="24"/>
          <w:szCs w:val="24"/>
        </w:rPr>
      </w:pPr>
      <w:r w:rsidRPr="005C19BC">
        <w:rPr>
          <w:rFonts w:ascii="Times New Roman" w:eastAsia="Times New Roman" w:hAnsi="Times New Roman" w:cs="Times New Roman"/>
          <w:sz w:val="24"/>
          <w:szCs w:val="24"/>
        </w:rPr>
        <w:t>While these measures blunted the adverse effects of competition and official interference on European indigo trade in the short-run, the EIC and VOC also took measures that would have some long-term implications for the indigo industry in India. The unpredictability of indigo supplies and prices in the markets of Agra, Ahmadabad, and Surat and the intermittent monopolies prompted the Companies to look for alternative sources of indigo elsewhere in Asia and the Americas. Since the mid-1630s, the VOC desperately tried to promote indigo production in its colonies in East and Southeast Asia. The British too looked towards their colonies in the West Indies to obtain indigo supplies. The Dutch and the English transatlantic colonial possessions were not as suited for indigo plantation as were the French and Spanish colonies. Indigo from India continued to enter the European markets on a large scale until the late 1640s but thereafter it was driven out by American indigo that was better in quality and perhaps less expensive too.</w:t>
      </w:r>
      <w:r w:rsidRPr="005C19BC">
        <w:rPr>
          <w:rFonts w:ascii="Times New Roman" w:eastAsia="Times New Roman" w:hAnsi="Times New Roman" w:cs="Times New Roman"/>
          <w:sz w:val="24"/>
          <w:szCs w:val="24"/>
          <w:vertAlign w:val="superscript"/>
        </w:rPr>
        <w:footnoteReference w:id="51"/>
      </w:r>
      <w:r w:rsidRPr="005C19BC">
        <w:rPr>
          <w:rFonts w:ascii="Times New Roman" w:eastAsia="Times New Roman" w:hAnsi="Times New Roman" w:cs="Times New Roman"/>
          <w:sz w:val="24"/>
          <w:szCs w:val="24"/>
        </w:rPr>
        <w:t xml:space="preserve"> The EIC continued to export some indigo from India until the 1720s when this branch of trade almost completely dried up.</w:t>
      </w:r>
    </w:p>
    <w:p w:rsidR="004C4C1C" w:rsidRPr="005C19BC" w:rsidRDefault="004C4C1C" w:rsidP="004C4C1C">
      <w:pPr>
        <w:rPr>
          <w:rFonts w:ascii="Times New Roman" w:hAnsi="Times New Roman" w:cs="Times New Roman"/>
          <w:sz w:val="24"/>
          <w:szCs w:val="24"/>
        </w:rPr>
      </w:pPr>
    </w:p>
    <w:p w:rsidR="00FF5DAC" w:rsidRPr="005C19BC" w:rsidRDefault="00FF5DAC" w:rsidP="004C4C1C">
      <w:pPr>
        <w:rPr>
          <w:rFonts w:ascii="Times New Roman" w:hAnsi="Times New Roman" w:cs="Times New Roman"/>
          <w:b/>
          <w:sz w:val="24"/>
          <w:szCs w:val="24"/>
        </w:rPr>
      </w:pPr>
    </w:p>
    <w:p w:rsidR="00EE4F23" w:rsidRPr="005C19BC" w:rsidRDefault="00EE4F23" w:rsidP="004C4C1C">
      <w:pPr>
        <w:rPr>
          <w:rFonts w:ascii="Times New Roman" w:hAnsi="Times New Roman" w:cs="Times New Roman"/>
          <w:b/>
          <w:sz w:val="24"/>
          <w:szCs w:val="24"/>
        </w:rPr>
      </w:pPr>
      <w:r w:rsidRPr="005C19BC">
        <w:rPr>
          <w:rFonts w:ascii="Times New Roman" w:hAnsi="Times New Roman" w:cs="Times New Roman"/>
          <w:b/>
          <w:sz w:val="24"/>
          <w:szCs w:val="24"/>
        </w:rPr>
        <w:t>Conclusions</w:t>
      </w:r>
    </w:p>
    <w:p w:rsidR="00EE4F23" w:rsidRPr="005C19BC" w:rsidRDefault="00EE4F23" w:rsidP="004C4C1C">
      <w:pPr>
        <w:rPr>
          <w:rFonts w:ascii="Times New Roman" w:hAnsi="Times New Roman" w:cs="Times New Roman"/>
          <w:sz w:val="24"/>
          <w:szCs w:val="24"/>
        </w:rPr>
      </w:pPr>
    </w:p>
    <w:p w:rsidR="00F4255B" w:rsidRPr="005C19BC" w:rsidRDefault="008051A3" w:rsidP="00FF5DAC">
      <w:pPr>
        <w:spacing w:line="360" w:lineRule="auto"/>
        <w:rPr>
          <w:rFonts w:ascii="Times New Roman" w:hAnsi="Times New Roman" w:cs="Times New Roman"/>
          <w:sz w:val="24"/>
          <w:szCs w:val="24"/>
        </w:rPr>
      </w:pPr>
      <w:r w:rsidRPr="005C19BC">
        <w:rPr>
          <w:rFonts w:ascii="Times New Roman" w:hAnsi="Times New Roman" w:cs="Times New Roman"/>
          <w:sz w:val="24"/>
          <w:szCs w:val="24"/>
        </w:rPr>
        <w:t>In t</w:t>
      </w:r>
      <w:r w:rsidR="00EE4F23" w:rsidRPr="005C19BC">
        <w:rPr>
          <w:rFonts w:ascii="Times New Roman" w:hAnsi="Times New Roman" w:cs="Times New Roman"/>
          <w:sz w:val="24"/>
          <w:szCs w:val="24"/>
        </w:rPr>
        <w:t>he</w:t>
      </w:r>
      <w:r w:rsidRPr="005C19BC">
        <w:rPr>
          <w:rFonts w:ascii="Times New Roman" w:hAnsi="Times New Roman" w:cs="Times New Roman"/>
          <w:sz w:val="24"/>
          <w:szCs w:val="24"/>
        </w:rPr>
        <w:t xml:space="preserve"> </w:t>
      </w:r>
      <w:r w:rsidR="00EE4F23" w:rsidRPr="005C19BC">
        <w:rPr>
          <w:rFonts w:ascii="Times New Roman" w:hAnsi="Times New Roman" w:cs="Times New Roman"/>
          <w:sz w:val="24"/>
          <w:szCs w:val="24"/>
        </w:rPr>
        <w:t xml:space="preserve">first half of the seventeenth century, </w:t>
      </w:r>
      <w:r w:rsidRPr="005C19BC">
        <w:rPr>
          <w:rFonts w:ascii="Times New Roman" w:hAnsi="Times New Roman" w:cs="Times New Roman"/>
          <w:sz w:val="24"/>
          <w:szCs w:val="24"/>
        </w:rPr>
        <w:t xml:space="preserve">several </w:t>
      </w:r>
      <w:r w:rsidR="000675B8" w:rsidRPr="005C19BC">
        <w:rPr>
          <w:rFonts w:ascii="Times New Roman" w:hAnsi="Times New Roman" w:cs="Times New Roman"/>
          <w:sz w:val="24"/>
          <w:szCs w:val="24"/>
        </w:rPr>
        <w:t>factors such as large-scale indigo production in India, growing demand for it in Europe, the Thirty-Years War and suspension of indigo imports from Europe’s transatlantic colonies, combined together to create conditions in which indigo trade between India and Europe would flourish. T</w:t>
      </w:r>
      <w:r w:rsidR="00EE4F23" w:rsidRPr="005C19BC">
        <w:rPr>
          <w:rFonts w:ascii="Times New Roman" w:hAnsi="Times New Roman" w:cs="Times New Roman"/>
          <w:sz w:val="24"/>
          <w:szCs w:val="24"/>
        </w:rPr>
        <w:t>he</w:t>
      </w:r>
      <w:r w:rsidR="000675B8" w:rsidRPr="005C19BC">
        <w:rPr>
          <w:rFonts w:ascii="Times New Roman" w:hAnsi="Times New Roman" w:cs="Times New Roman"/>
          <w:sz w:val="24"/>
          <w:szCs w:val="24"/>
        </w:rPr>
        <w:t xml:space="preserve"> </w:t>
      </w:r>
      <w:r w:rsidR="00EE4F23" w:rsidRPr="005C19BC">
        <w:rPr>
          <w:rFonts w:ascii="Times New Roman" w:hAnsi="Times New Roman" w:cs="Times New Roman"/>
          <w:sz w:val="24"/>
          <w:szCs w:val="24"/>
        </w:rPr>
        <w:t>English and</w:t>
      </w:r>
      <w:r w:rsidR="003919BB" w:rsidRPr="005C19BC">
        <w:rPr>
          <w:rFonts w:ascii="Times New Roman" w:hAnsi="Times New Roman" w:cs="Times New Roman"/>
          <w:sz w:val="24"/>
          <w:szCs w:val="24"/>
        </w:rPr>
        <w:t xml:space="preserve"> the</w:t>
      </w:r>
      <w:r w:rsidR="00EE4F23" w:rsidRPr="005C19BC">
        <w:rPr>
          <w:rFonts w:ascii="Times New Roman" w:hAnsi="Times New Roman" w:cs="Times New Roman"/>
          <w:sz w:val="24"/>
          <w:szCs w:val="24"/>
        </w:rPr>
        <w:t xml:space="preserve"> Dutch East India Companies </w:t>
      </w:r>
      <w:r w:rsidR="000675B8" w:rsidRPr="005C19BC">
        <w:rPr>
          <w:rFonts w:ascii="Times New Roman" w:hAnsi="Times New Roman" w:cs="Times New Roman"/>
          <w:sz w:val="24"/>
          <w:szCs w:val="24"/>
        </w:rPr>
        <w:t xml:space="preserve">benefitted from this commercial opportunity. Large imports of indigo from India impacted the </w:t>
      </w:r>
      <w:r w:rsidR="00890EFB" w:rsidRPr="005C19BC">
        <w:rPr>
          <w:rFonts w:ascii="Times New Roman" w:hAnsi="Times New Roman" w:cs="Times New Roman"/>
          <w:sz w:val="24"/>
          <w:szCs w:val="24"/>
        </w:rPr>
        <w:t xml:space="preserve">indigo </w:t>
      </w:r>
      <w:r w:rsidR="000675B8" w:rsidRPr="005C19BC">
        <w:rPr>
          <w:rFonts w:ascii="Times New Roman" w:hAnsi="Times New Roman" w:cs="Times New Roman"/>
          <w:sz w:val="24"/>
          <w:szCs w:val="24"/>
        </w:rPr>
        <w:t>market</w:t>
      </w:r>
      <w:r w:rsidR="00FF5DAC" w:rsidRPr="005C19BC">
        <w:rPr>
          <w:rFonts w:ascii="Times New Roman" w:hAnsi="Times New Roman" w:cs="Times New Roman"/>
          <w:sz w:val="24"/>
          <w:szCs w:val="24"/>
        </w:rPr>
        <w:t>s</w:t>
      </w:r>
      <w:r w:rsidR="000675B8" w:rsidRPr="005C19BC">
        <w:rPr>
          <w:rFonts w:ascii="Times New Roman" w:hAnsi="Times New Roman" w:cs="Times New Roman"/>
          <w:sz w:val="24"/>
          <w:szCs w:val="24"/>
        </w:rPr>
        <w:t xml:space="preserve"> in Europe in various ways and </w:t>
      </w:r>
      <w:r w:rsidR="00890EFB" w:rsidRPr="005C19BC">
        <w:rPr>
          <w:rFonts w:ascii="Times New Roman" w:hAnsi="Times New Roman" w:cs="Times New Roman"/>
          <w:sz w:val="24"/>
          <w:szCs w:val="24"/>
        </w:rPr>
        <w:t>affected the economic relationship</w:t>
      </w:r>
      <w:r w:rsidR="00A22A34" w:rsidRPr="005C19BC">
        <w:rPr>
          <w:rFonts w:ascii="Times New Roman" w:hAnsi="Times New Roman" w:cs="Times New Roman"/>
          <w:sz w:val="24"/>
          <w:szCs w:val="24"/>
        </w:rPr>
        <w:t>s</w:t>
      </w:r>
      <w:r w:rsidR="00890EFB" w:rsidRPr="005C19BC">
        <w:rPr>
          <w:rFonts w:ascii="Times New Roman" w:hAnsi="Times New Roman" w:cs="Times New Roman"/>
          <w:sz w:val="24"/>
          <w:szCs w:val="24"/>
        </w:rPr>
        <w:t xml:space="preserve"> in the market place. Indigo trade induced competition and private trade leading to </w:t>
      </w:r>
      <w:r w:rsidR="00A22A34" w:rsidRPr="005C19BC">
        <w:rPr>
          <w:rFonts w:ascii="Times New Roman" w:hAnsi="Times New Roman" w:cs="Times New Roman"/>
          <w:sz w:val="24"/>
          <w:szCs w:val="24"/>
        </w:rPr>
        <w:t>competing networks and also, occasionally, disaffected market relationships.</w:t>
      </w:r>
      <w:r w:rsidR="00890EFB" w:rsidRPr="005C19BC">
        <w:rPr>
          <w:rFonts w:ascii="Times New Roman" w:hAnsi="Times New Roman" w:cs="Times New Roman"/>
          <w:sz w:val="24"/>
          <w:szCs w:val="24"/>
        </w:rPr>
        <w:t xml:space="preserve"> </w:t>
      </w:r>
      <w:r w:rsidR="00E14886" w:rsidRPr="005C19BC">
        <w:rPr>
          <w:rFonts w:ascii="Times New Roman" w:hAnsi="Times New Roman" w:cs="Times New Roman"/>
          <w:sz w:val="24"/>
          <w:szCs w:val="24"/>
        </w:rPr>
        <w:t>Bayana (or Lahore) i</w:t>
      </w:r>
      <w:r w:rsidR="005D770C" w:rsidRPr="005C19BC">
        <w:rPr>
          <w:rFonts w:ascii="Times New Roman" w:hAnsi="Times New Roman" w:cs="Times New Roman"/>
          <w:sz w:val="24"/>
          <w:szCs w:val="24"/>
        </w:rPr>
        <w:t xml:space="preserve">ndigo </w:t>
      </w:r>
      <w:r w:rsidR="00E14886" w:rsidRPr="005C19BC">
        <w:rPr>
          <w:rFonts w:ascii="Times New Roman" w:hAnsi="Times New Roman" w:cs="Times New Roman"/>
          <w:sz w:val="24"/>
          <w:szCs w:val="24"/>
        </w:rPr>
        <w:t xml:space="preserve">became a </w:t>
      </w:r>
      <w:r w:rsidR="005D770C" w:rsidRPr="005C19BC">
        <w:rPr>
          <w:rFonts w:ascii="Times New Roman" w:hAnsi="Times New Roman" w:cs="Times New Roman"/>
          <w:sz w:val="24"/>
          <w:szCs w:val="24"/>
        </w:rPr>
        <w:t xml:space="preserve">brand name in European markets and </w:t>
      </w:r>
      <w:r w:rsidR="00E14886" w:rsidRPr="005C19BC">
        <w:rPr>
          <w:rFonts w:ascii="Times New Roman" w:hAnsi="Times New Roman" w:cs="Times New Roman"/>
          <w:sz w:val="24"/>
          <w:szCs w:val="24"/>
        </w:rPr>
        <w:t xml:space="preserve">whereas </w:t>
      </w:r>
      <w:r w:rsidR="005D770C" w:rsidRPr="005C19BC">
        <w:rPr>
          <w:rFonts w:ascii="Times New Roman" w:hAnsi="Times New Roman" w:cs="Times New Roman"/>
          <w:sz w:val="24"/>
          <w:szCs w:val="24"/>
        </w:rPr>
        <w:t xml:space="preserve">this </w:t>
      </w:r>
      <w:r w:rsidR="00E14886" w:rsidRPr="005C19BC">
        <w:rPr>
          <w:rFonts w:ascii="Times New Roman" w:hAnsi="Times New Roman" w:cs="Times New Roman"/>
          <w:sz w:val="24"/>
          <w:szCs w:val="24"/>
        </w:rPr>
        <w:t xml:space="preserve">stimulated growth in production, exchange/trade, and consumption on the one hand, </w:t>
      </w:r>
      <w:r w:rsidR="00087E70" w:rsidRPr="005C19BC">
        <w:rPr>
          <w:rFonts w:ascii="Times New Roman" w:hAnsi="Times New Roman" w:cs="Times New Roman"/>
          <w:sz w:val="24"/>
          <w:szCs w:val="24"/>
        </w:rPr>
        <w:t xml:space="preserve">it </w:t>
      </w:r>
      <w:r w:rsidR="0082697B" w:rsidRPr="005C19BC">
        <w:rPr>
          <w:rFonts w:ascii="Times New Roman" w:hAnsi="Times New Roman" w:cs="Times New Roman"/>
          <w:sz w:val="24"/>
          <w:szCs w:val="24"/>
        </w:rPr>
        <w:t xml:space="preserve">also </w:t>
      </w:r>
      <w:r w:rsidR="00087E70" w:rsidRPr="005C19BC">
        <w:rPr>
          <w:rFonts w:ascii="Times New Roman" w:hAnsi="Times New Roman" w:cs="Times New Roman"/>
          <w:sz w:val="24"/>
          <w:szCs w:val="24"/>
        </w:rPr>
        <w:t xml:space="preserve">induced </w:t>
      </w:r>
      <w:r w:rsidR="0082697B" w:rsidRPr="005C19BC">
        <w:rPr>
          <w:rFonts w:ascii="Times New Roman" w:hAnsi="Times New Roman" w:cs="Times New Roman"/>
          <w:sz w:val="24"/>
          <w:szCs w:val="24"/>
        </w:rPr>
        <w:t xml:space="preserve">imitation, sale of counterfeit products, and deceitful activities by merchants and </w:t>
      </w:r>
      <w:r w:rsidR="00BA1847" w:rsidRPr="005C19BC">
        <w:rPr>
          <w:rFonts w:ascii="Times New Roman" w:hAnsi="Times New Roman" w:cs="Times New Roman"/>
          <w:sz w:val="24"/>
          <w:szCs w:val="24"/>
        </w:rPr>
        <w:t xml:space="preserve">the </w:t>
      </w:r>
      <w:r w:rsidR="0082697B" w:rsidRPr="005C19BC">
        <w:rPr>
          <w:rFonts w:ascii="Times New Roman" w:hAnsi="Times New Roman" w:cs="Times New Roman"/>
          <w:sz w:val="24"/>
          <w:szCs w:val="24"/>
        </w:rPr>
        <w:t xml:space="preserve">companies in </w:t>
      </w:r>
      <w:r w:rsidR="00FF5DAC" w:rsidRPr="005C19BC">
        <w:rPr>
          <w:rFonts w:ascii="Times New Roman" w:hAnsi="Times New Roman" w:cs="Times New Roman"/>
          <w:sz w:val="24"/>
          <w:szCs w:val="24"/>
        </w:rPr>
        <w:t xml:space="preserve">India and </w:t>
      </w:r>
      <w:r w:rsidR="0082697B" w:rsidRPr="005C19BC">
        <w:rPr>
          <w:rFonts w:ascii="Times New Roman" w:hAnsi="Times New Roman" w:cs="Times New Roman"/>
          <w:sz w:val="24"/>
          <w:szCs w:val="24"/>
        </w:rPr>
        <w:t xml:space="preserve">Europe on the other. </w:t>
      </w:r>
      <w:r w:rsidR="00D624CA" w:rsidRPr="005C19BC">
        <w:rPr>
          <w:rFonts w:ascii="Times New Roman" w:hAnsi="Times New Roman" w:cs="Times New Roman"/>
          <w:sz w:val="24"/>
          <w:szCs w:val="24"/>
        </w:rPr>
        <w:t xml:space="preserve">Indigo, thus, </w:t>
      </w:r>
      <w:r w:rsidR="00FF5DAC" w:rsidRPr="005C19BC">
        <w:rPr>
          <w:rFonts w:ascii="Times New Roman" w:hAnsi="Times New Roman" w:cs="Times New Roman"/>
          <w:sz w:val="24"/>
          <w:szCs w:val="24"/>
        </w:rPr>
        <w:t xml:space="preserve">helps us to </w:t>
      </w:r>
      <w:r w:rsidR="00D624CA" w:rsidRPr="005C19BC">
        <w:rPr>
          <w:rFonts w:ascii="Times New Roman" w:hAnsi="Times New Roman" w:cs="Times New Roman"/>
          <w:sz w:val="24"/>
          <w:szCs w:val="24"/>
        </w:rPr>
        <w:t xml:space="preserve">examine the </w:t>
      </w:r>
      <w:r w:rsidR="00BA1847" w:rsidRPr="005C19BC">
        <w:rPr>
          <w:rFonts w:ascii="Times New Roman" w:hAnsi="Times New Roman" w:cs="Times New Roman"/>
          <w:sz w:val="24"/>
          <w:szCs w:val="24"/>
        </w:rPr>
        <w:t xml:space="preserve">dynamics of market economic relationship in </w:t>
      </w:r>
      <w:r w:rsidR="00D624CA" w:rsidRPr="005C19BC">
        <w:rPr>
          <w:rFonts w:ascii="Times New Roman" w:hAnsi="Times New Roman" w:cs="Times New Roman"/>
          <w:sz w:val="24"/>
          <w:szCs w:val="24"/>
        </w:rPr>
        <w:t xml:space="preserve">Europe before great divergence and </w:t>
      </w:r>
      <w:r w:rsidR="00FF5DAC" w:rsidRPr="005C19BC">
        <w:rPr>
          <w:rFonts w:ascii="Times New Roman" w:hAnsi="Times New Roman" w:cs="Times New Roman"/>
          <w:sz w:val="24"/>
          <w:szCs w:val="24"/>
        </w:rPr>
        <w:t xml:space="preserve">evaluate the impact that </w:t>
      </w:r>
      <w:r w:rsidR="00D624CA" w:rsidRPr="005C19BC">
        <w:rPr>
          <w:rFonts w:ascii="Times New Roman" w:hAnsi="Times New Roman" w:cs="Times New Roman"/>
          <w:sz w:val="24"/>
          <w:szCs w:val="24"/>
        </w:rPr>
        <w:t xml:space="preserve">goods from Asia </w:t>
      </w:r>
      <w:r w:rsidR="00FF5DAC" w:rsidRPr="005C19BC">
        <w:rPr>
          <w:rFonts w:ascii="Times New Roman" w:hAnsi="Times New Roman" w:cs="Times New Roman"/>
          <w:sz w:val="24"/>
          <w:szCs w:val="24"/>
        </w:rPr>
        <w:t>had on them.</w:t>
      </w:r>
      <w:r w:rsidR="002F54A1">
        <w:rPr>
          <w:rStyle w:val="FootnoteReference"/>
          <w:rFonts w:ascii="Times New Roman" w:hAnsi="Times New Roman" w:cs="Times New Roman"/>
          <w:sz w:val="24"/>
          <w:szCs w:val="24"/>
        </w:rPr>
        <w:footnoteReference w:id="52"/>
      </w:r>
    </w:p>
    <w:sectPr w:rsidR="00F4255B" w:rsidRPr="005C19BC">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4FE4" w:rsidRDefault="00084FE4" w:rsidP="008B0D02">
      <w:r>
        <w:separator/>
      </w:r>
    </w:p>
  </w:endnote>
  <w:endnote w:type="continuationSeparator" w:id="0">
    <w:p w:rsidR="00084FE4" w:rsidRDefault="00084FE4" w:rsidP="008B0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4FE4" w:rsidRDefault="00084FE4" w:rsidP="008B0D02">
      <w:r>
        <w:separator/>
      </w:r>
    </w:p>
  </w:footnote>
  <w:footnote w:type="continuationSeparator" w:id="0">
    <w:p w:rsidR="00084FE4" w:rsidRDefault="00084FE4" w:rsidP="008B0D02">
      <w:r>
        <w:continuationSeparator/>
      </w:r>
    </w:p>
  </w:footnote>
  <w:footnote w:id="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9323B7" w:rsidRPr="00D42889">
        <w:rPr>
          <w:rFonts w:ascii="Times New Roman" w:hAnsi="Times New Roman"/>
          <w:lang w:val="en-GB"/>
        </w:rPr>
        <w:t xml:space="preserve">Surendra </w:t>
      </w:r>
      <w:r w:rsidRPr="00D42889">
        <w:rPr>
          <w:rFonts w:ascii="Times New Roman" w:hAnsi="Times New Roman"/>
          <w:lang w:val="en-GB"/>
        </w:rPr>
        <w:t xml:space="preserve">Gopal, </w:t>
      </w:r>
      <w:r w:rsidR="009323B7" w:rsidRPr="00D42889">
        <w:rPr>
          <w:rFonts w:ascii="Times New Roman" w:hAnsi="Times New Roman"/>
          <w:i/>
        </w:rPr>
        <w:t>Commerce and Crafts in Gujarat, 16</w:t>
      </w:r>
      <w:r w:rsidR="009323B7" w:rsidRPr="00D42889">
        <w:rPr>
          <w:rFonts w:ascii="Times New Roman" w:hAnsi="Times New Roman"/>
          <w:i/>
          <w:vertAlign w:val="superscript"/>
        </w:rPr>
        <w:t>th</w:t>
      </w:r>
      <w:r w:rsidR="009323B7" w:rsidRPr="00D42889">
        <w:rPr>
          <w:rFonts w:ascii="Times New Roman" w:hAnsi="Times New Roman"/>
          <w:i/>
        </w:rPr>
        <w:t xml:space="preserve"> and 17</w:t>
      </w:r>
      <w:r w:rsidR="009323B7" w:rsidRPr="00D42889">
        <w:rPr>
          <w:rFonts w:ascii="Times New Roman" w:hAnsi="Times New Roman"/>
          <w:i/>
          <w:vertAlign w:val="superscript"/>
        </w:rPr>
        <w:t>th</w:t>
      </w:r>
      <w:r w:rsidR="009323B7" w:rsidRPr="00D42889">
        <w:rPr>
          <w:rFonts w:ascii="Times New Roman" w:hAnsi="Times New Roman"/>
          <w:i/>
        </w:rPr>
        <w:t xml:space="preserve"> Centuries: A Study in the Impact of European Expansion on Precapitalist Economy</w:t>
      </w:r>
      <w:r w:rsidR="009323B7" w:rsidRPr="00D42889">
        <w:rPr>
          <w:rFonts w:ascii="Times New Roman" w:hAnsi="Times New Roman"/>
        </w:rPr>
        <w:t xml:space="preserve"> (New Delhi: People’s Publishing House, 1975)</w:t>
      </w:r>
      <w:r w:rsidRPr="00D42889">
        <w:rPr>
          <w:rFonts w:ascii="Times New Roman" w:hAnsi="Times New Roman"/>
          <w:lang w:val="en-GB"/>
        </w:rPr>
        <w:t>, 83-4.</w:t>
      </w:r>
    </w:p>
  </w:footnote>
  <w:footnote w:id="2">
    <w:p w:rsidR="0063471B" w:rsidRPr="00D42889" w:rsidRDefault="0063471B" w:rsidP="00D42889">
      <w:pPr>
        <w:spacing w:line="360" w:lineRule="auto"/>
        <w:rPr>
          <w:rFonts w:ascii="Times New Roman" w:eastAsia="SimSun" w:hAnsi="Times New Roman" w:cs="Times New Roman"/>
          <w:sz w:val="20"/>
          <w:szCs w:val="20"/>
          <w:lang w:eastAsia="zh-CN"/>
        </w:rPr>
      </w:pPr>
      <w:r w:rsidRPr="00D42889">
        <w:rPr>
          <w:rStyle w:val="FootnoteReference"/>
          <w:rFonts w:ascii="Times New Roman" w:hAnsi="Times New Roman" w:cs="Times New Roman"/>
          <w:sz w:val="20"/>
          <w:szCs w:val="20"/>
        </w:rPr>
        <w:footnoteRef/>
      </w:r>
      <w:r w:rsidRPr="00D42889">
        <w:rPr>
          <w:rFonts w:ascii="Times New Roman" w:hAnsi="Times New Roman" w:cs="Times New Roman"/>
          <w:sz w:val="20"/>
          <w:szCs w:val="20"/>
        </w:rPr>
        <w:t xml:space="preserve"> Van Linschoten, </w:t>
      </w:r>
      <w:r w:rsidRPr="00D42889">
        <w:rPr>
          <w:rFonts w:ascii="Times New Roman" w:hAnsi="Times New Roman" w:cs="Times New Roman"/>
          <w:i/>
          <w:sz w:val="20"/>
          <w:szCs w:val="20"/>
        </w:rPr>
        <w:t>The Journal of Jan Huyghen van Linschoten</w:t>
      </w:r>
      <w:r w:rsidRPr="00D42889">
        <w:rPr>
          <w:rFonts w:ascii="Times New Roman" w:hAnsi="Times New Roman" w:cs="Times New Roman"/>
          <w:sz w:val="20"/>
          <w:szCs w:val="20"/>
        </w:rPr>
        <w:t xml:space="preserve"> (1583-1589) (London: Hakluyt Society). The exports of indigo in some years of the 1580s and 1590s were rather substantial.</w:t>
      </w:r>
    </w:p>
  </w:footnote>
  <w:footnote w:id="3">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eastAsia="SimSun" w:hAnsi="Times New Roman"/>
          <w:lang w:eastAsia="zh-CN"/>
        </w:rPr>
        <w:t xml:space="preserve">James C. Boyajian, </w:t>
      </w:r>
      <w:r w:rsidRPr="00D42889">
        <w:rPr>
          <w:rFonts w:ascii="Times New Roman" w:eastAsia="SimSun" w:hAnsi="Times New Roman"/>
          <w:i/>
          <w:lang w:eastAsia="zh-CN"/>
        </w:rPr>
        <w:t>Portuguese Trade in Asia under the Habsburgs, 1580-1640</w:t>
      </w:r>
      <w:r w:rsidRPr="00D42889">
        <w:rPr>
          <w:rFonts w:ascii="Times New Roman" w:eastAsia="SimSun" w:hAnsi="Times New Roman"/>
          <w:lang w:eastAsia="zh-CN"/>
        </w:rPr>
        <w:t xml:space="preserve"> (Baltimore: Johns Hopkins, 1993), 45-6.</w:t>
      </w:r>
    </w:p>
  </w:footnote>
  <w:footnote w:id="4">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Jenny Balfour-Paul, </w:t>
      </w:r>
      <w:r w:rsidRPr="00D42889">
        <w:rPr>
          <w:rFonts w:ascii="Times New Roman" w:eastAsia="SimSun" w:hAnsi="Times New Roman"/>
          <w:lang w:eastAsia="zh-CN"/>
        </w:rPr>
        <w:t xml:space="preserve">‘India’s Trade in Indigo: Its Ups and Downs’, in </w:t>
      </w:r>
      <w:r w:rsidRPr="00D42889">
        <w:rPr>
          <w:rFonts w:ascii="Times New Roman" w:hAnsi="Times New Roman"/>
        </w:rPr>
        <w:t xml:space="preserve">Rosemary Crill, ed., </w:t>
      </w:r>
      <w:r w:rsidRPr="00D42889">
        <w:rPr>
          <w:rFonts w:ascii="Times New Roman" w:hAnsi="Times New Roman"/>
          <w:i/>
        </w:rPr>
        <w:t>Textiles from India: The Global Trade</w:t>
      </w:r>
      <w:r w:rsidRPr="00D42889">
        <w:rPr>
          <w:rFonts w:ascii="Times New Roman" w:hAnsi="Times New Roman"/>
        </w:rPr>
        <w:t xml:space="preserve"> (Calcutta: Seagull Books, 2005), 361. It, sometimes, formed three-quarters of the total private shipment of ‘</w:t>
      </w:r>
      <w:r w:rsidRPr="00D42889">
        <w:rPr>
          <w:rFonts w:ascii="Times New Roman" w:hAnsi="Times New Roman"/>
          <w:i/>
        </w:rPr>
        <w:t>drogas’</w:t>
      </w:r>
      <w:r w:rsidRPr="00D42889">
        <w:rPr>
          <w:rFonts w:ascii="Times New Roman" w:hAnsi="Times New Roman"/>
        </w:rPr>
        <w:t xml:space="preserve"> (spices, including indigo). </w:t>
      </w:r>
      <w:r w:rsidR="009323B7" w:rsidRPr="00D42889">
        <w:rPr>
          <w:rFonts w:ascii="Times New Roman" w:eastAsia="SimSun" w:hAnsi="Times New Roman"/>
          <w:lang w:eastAsia="zh-CN"/>
        </w:rPr>
        <w:t>Jenny</w:t>
      </w:r>
      <w:r w:rsidR="009323B7" w:rsidRPr="00D42889">
        <w:rPr>
          <w:rFonts w:ascii="Times New Roman" w:hAnsi="Times New Roman"/>
        </w:rPr>
        <w:t xml:space="preserve"> Balfour-Paul,</w:t>
      </w:r>
      <w:r w:rsidR="009323B7" w:rsidRPr="00D42889">
        <w:rPr>
          <w:rFonts w:ascii="Times New Roman" w:eastAsia="SimSun" w:hAnsi="Times New Roman"/>
          <w:lang w:eastAsia="zh-CN"/>
        </w:rPr>
        <w:t xml:space="preserve"> </w:t>
      </w:r>
      <w:r w:rsidR="009323B7" w:rsidRPr="00D42889">
        <w:rPr>
          <w:rFonts w:ascii="Times New Roman" w:eastAsia="SimSun" w:hAnsi="Times New Roman"/>
          <w:i/>
          <w:lang w:eastAsia="zh-CN"/>
        </w:rPr>
        <w:t>Indigo</w:t>
      </w:r>
      <w:r w:rsidR="009323B7" w:rsidRPr="00D42889">
        <w:rPr>
          <w:rFonts w:ascii="Times New Roman" w:eastAsia="SimSun" w:hAnsi="Times New Roman"/>
          <w:lang w:eastAsia="zh-CN"/>
        </w:rPr>
        <w:t xml:space="preserve"> (London: British Museum, 1998)</w:t>
      </w:r>
      <w:r w:rsidRPr="00D42889">
        <w:rPr>
          <w:rFonts w:ascii="Times New Roman" w:hAnsi="Times New Roman"/>
        </w:rPr>
        <w:t>, 44.</w:t>
      </w:r>
    </w:p>
  </w:footnote>
  <w:footnote w:id="5">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M. N. Pearson, </w:t>
      </w:r>
      <w:r w:rsidRPr="00D42889">
        <w:rPr>
          <w:rFonts w:ascii="Times New Roman" w:hAnsi="Times New Roman"/>
          <w:i/>
          <w:lang w:val="en-GB"/>
        </w:rPr>
        <w:t>Merchants and Rulers in Gujarat: The Response to the Portuguese in the Sixteenth Century</w:t>
      </w:r>
      <w:r w:rsidRPr="00D42889">
        <w:rPr>
          <w:rFonts w:ascii="Times New Roman" w:hAnsi="Times New Roman"/>
          <w:lang w:val="en-GB"/>
        </w:rPr>
        <w:t xml:space="preserve"> (Berkley: University of California Press, 1976). </w:t>
      </w:r>
    </w:p>
  </w:footnote>
  <w:footnote w:id="6">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9323B7" w:rsidRPr="00D42889">
        <w:rPr>
          <w:rFonts w:ascii="Times New Roman" w:hAnsi="Times New Roman"/>
        </w:rPr>
        <w:t xml:space="preserve">British Library (BL) </w:t>
      </w:r>
      <w:r w:rsidRPr="00D42889">
        <w:rPr>
          <w:rFonts w:ascii="Times New Roman" w:hAnsi="Times New Roman"/>
        </w:rPr>
        <w:t>E/3/1 East India Company Original Correspondence, doc. no. 117, Ahmadabad, 9 Nov. 1613, ff. 198</w:t>
      </w:r>
      <w:r w:rsidRPr="00D42889">
        <w:rPr>
          <w:rFonts w:ascii="Times New Roman" w:hAnsi="Times New Roman"/>
          <w:vertAlign w:val="superscript"/>
        </w:rPr>
        <w:t>b</w:t>
      </w:r>
      <w:r w:rsidRPr="00D42889">
        <w:rPr>
          <w:rFonts w:ascii="Times New Roman" w:hAnsi="Times New Roman"/>
        </w:rPr>
        <w:t>-199</w:t>
      </w:r>
      <w:r w:rsidRPr="00D42889">
        <w:rPr>
          <w:rFonts w:ascii="Times New Roman" w:hAnsi="Times New Roman"/>
          <w:vertAlign w:val="superscript"/>
        </w:rPr>
        <w:t>a</w:t>
      </w:r>
      <w:r w:rsidRPr="00D42889">
        <w:rPr>
          <w:rFonts w:ascii="Times New Roman" w:hAnsi="Times New Roman"/>
        </w:rPr>
        <w:t>.</w:t>
      </w:r>
    </w:p>
  </w:footnote>
  <w:footnote w:id="7">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Boyajian,</w:t>
      </w:r>
      <w:r w:rsidRPr="00D42889">
        <w:rPr>
          <w:rFonts w:ascii="Times New Roman" w:eastAsia="SimSun" w:hAnsi="Times New Roman"/>
          <w:i/>
          <w:lang w:eastAsia="zh-CN"/>
        </w:rPr>
        <w:t xml:space="preserve"> Portuguese Trade in Asia</w:t>
      </w:r>
      <w:r w:rsidRPr="00D42889">
        <w:rPr>
          <w:rFonts w:ascii="Times New Roman" w:hAnsi="Times New Roman"/>
          <w:lang w:val="en-GB"/>
        </w:rPr>
        <w:t>, 130.</w:t>
      </w:r>
    </w:p>
  </w:footnote>
  <w:footnote w:id="8">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009323B7" w:rsidRPr="00D42889">
        <w:rPr>
          <w:rFonts w:ascii="Times New Roman" w:hAnsi="Times New Roman"/>
        </w:rPr>
        <w:t xml:space="preserve"> </w:t>
      </w:r>
      <w:r w:rsidRPr="00D42889">
        <w:rPr>
          <w:rFonts w:ascii="Times New Roman" w:hAnsi="Times New Roman"/>
          <w:i/>
          <w:lang w:val="en-GB"/>
        </w:rPr>
        <w:t>DFI 1617-23</w:t>
      </w:r>
      <w:r w:rsidRPr="00D42889">
        <w:rPr>
          <w:rFonts w:ascii="Times New Roman" w:hAnsi="Times New Roman"/>
          <w:lang w:val="en-GB"/>
        </w:rPr>
        <w:t>, pp. 151,155, 235; M. N. Pearson, ‘Goa-Based Seaborne Trade: 17</w:t>
      </w:r>
      <w:r w:rsidRPr="00D42889">
        <w:rPr>
          <w:rFonts w:ascii="Times New Roman" w:hAnsi="Times New Roman"/>
          <w:vertAlign w:val="superscript"/>
          <w:lang w:val="en-GB"/>
        </w:rPr>
        <w:t>th</w:t>
      </w:r>
      <w:r w:rsidRPr="00D42889">
        <w:rPr>
          <w:rFonts w:ascii="Times New Roman" w:hAnsi="Times New Roman"/>
          <w:lang w:val="en-GB"/>
        </w:rPr>
        <w:t>-18</w:t>
      </w:r>
      <w:r w:rsidRPr="00D42889">
        <w:rPr>
          <w:rFonts w:ascii="Times New Roman" w:hAnsi="Times New Roman"/>
          <w:vertAlign w:val="superscript"/>
          <w:lang w:val="en-GB"/>
        </w:rPr>
        <w:t>th</w:t>
      </w:r>
      <w:r w:rsidRPr="00D42889">
        <w:rPr>
          <w:rFonts w:ascii="Times New Roman" w:hAnsi="Times New Roman"/>
          <w:lang w:val="en-GB"/>
        </w:rPr>
        <w:t xml:space="preserve"> Centuries’, in idem, </w:t>
      </w:r>
      <w:r w:rsidRPr="00D42889">
        <w:rPr>
          <w:rFonts w:ascii="Times New Roman" w:hAnsi="Times New Roman"/>
          <w:i/>
          <w:lang w:val="en-GB"/>
        </w:rPr>
        <w:t>The World of Indian Ocean, 1500-1800</w:t>
      </w:r>
      <w:r w:rsidRPr="00D42889">
        <w:rPr>
          <w:rFonts w:ascii="Times New Roman" w:hAnsi="Times New Roman"/>
          <w:lang w:val="en-GB"/>
        </w:rPr>
        <w:t xml:space="preserve"> (Aldershot: Ashgate Variorum, 2005), chapter III, 167.</w:t>
      </w:r>
    </w:p>
  </w:footnote>
  <w:footnote w:id="9">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F76E0A" w:rsidRPr="00D42889">
        <w:rPr>
          <w:rFonts w:ascii="Times New Roman" w:hAnsi="Times New Roman"/>
        </w:rPr>
        <w:t xml:space="preserve">Francisco Pelsaert, </w:t>
      </w:r>
      <w:r w:rsidR="00F76E0A" w:rsidRPr="00D42889">
        <w:rPr>
          <w:rFonts w:ascii="Times New Roman" w:hAnsi="Times New Roman"/>
          <w:i/>
        </w:rPr>
        <w:t>De Geschriften van Francisco Pelsaert</w:t>
      </w:r>
      <w:r w:rsidR="00F76E0A" w:rsidRPr="00D42889">
        <w:rPr>
          <w:rFonts w:ascii="Times New Roman" w:hAnsi="Times New Roman"/>
        </w:rPr>
        <w:t xml:space="preserve"> </w:t>
      </w:r>
      <w:r w:rsidR="00F76E0A" w:rsidRPr="00D42889">
        <w:rPr>
          <w:rFonts w:ascii="Times New Roman" w:hAnsi="Times New Roman"/>
          <w:i/>
        </w:rPr>
        <w:t>over Mughal Indië, 1627: Kroniek en Remonstrantie</w:t>
      </w:r>
      <w:r w:rsidR="00F76E0A" w:rsidRPr="00D42889">
        <w:rPr>
          <w:rFonts w:ascii="Times New Roman" w:hAnsi="Times New Roman"/>
        </w:rPr>
        <w:t>, eds., D. H. A. Kolff and H. W. van Santen, (‘s-Gravenhage: Martinus Nijhoff, 1979).</w:t>
      </w:r>
    </w:p>
  </w:footnote>
  <w:footnote w:id="10">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Pearson, ‘Goa-Based Seaborne Trade’, 164-5.</w:t>
      </w:r>
    </w:p>
  </w:footnote>
  <w:footnote w:id="1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9323B7" w:rsidRPr="00D42889">
        <w:rPr>
          <w:rFonts w:ascii="Times New Roman" w:hAnsi="Times New Roman"/>
        </w:rPr>
        <w:t xml:space="preserve">A. R. </w:t>
      </w:r>
      <w:r w:rsidRPr="00D42889">
        <w:rPr>
          <w:rFonts w:ascii="Times New Roman" w:hAnsi="Times New Roman"/>
          <w:lang w:val="en-GB"/>
        </w:rPr>
        <w:t xml:space="preserve">Disney, </w:t>
      </w:r>
      <w:r w:rsidRPr="00D42889">
        <w:rPr>
          <w:rFonts w:ascii="Times New Roman" w:hAnsi="Times New Roman"/>
          <w:i/>
          <w:lang w:val="en-GB"/>
        </w:rPr>
        <w:t>Twilight of the Pepper Empire</w:t>
      </w:r>
      <w:r w:rsidRPr="00D42889">
        <w:rPr>
          <w:rFonts w:ascii="Times New Roman" w:hAnsi="Times New Roman"/>
          <w:lang w:val="en-GB"/>
        </w:rPr>
        <w:t>, 113-14.  In Lisbon in 1630, the profits earned on the sale of indigo varied from 116 to 126 per cent.</w:t>
      </w:r>
    </w:p>
  </w:footnote>
  <w:footnote w:id="12">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Ibid., 98.</w:t>
      </w:r>
    </w:p>
  </w:footnote>
  <w:footnote w:id="13">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F76E0A" w:rsidRPr="00D42889">
        <w:rPr>
          <w:rFonts w:ascii="Times New Roman" w:hAnsi="Times New Roman"/>
          <w:i/>
        </w:rPr>
        <w:t>Generale Missiven van Gounerveurs-Generaal en Raden aan Heren XVII der Verenigde Oostindische Compagnie</w:t>
      </w:r>
      <w:r w:rsidR="00F76E0A" w:rsidRPr="00D42889">
        <w:rPr>
          <w:rFonts w:ascii="Times New Roman" w:hAnsi="Times New Roman"/>
        </w:rPr>
        <w:t>, ed., W. Ph. Coolhaas, Deel II (‘s-Gravenhage: Martinus Nijhoff, 1960)</w:t>
      </w:r>
      <w:r w:rsidRPr="00D42889">
        <w:rPr>
          <w:rFonts w:ascii="Times New Roman" w:hAnsi="Times New Roman"/>
          <w:lang w:val="en-GB"/>
        </w:rPr>
        <w:t xml:space="preserve">, p. 379; </w:t>
      </w:r>
      <w:r w:rsidRPr="00D42889">
        <w:rPr>
          <w:rFonts w:ascii="Times New Roman" w:hAnsi="Times New Roman"/>
          <w:i/>
          <w:lang w:val="en-GB"/>
        </w:rPr>
        <w:t>Generale Missiven</w:t>
      </w:r>
      <w:r w:rsidRPr="00D42889">
        <w:rPr>
          <w:rFonts w:ascii="Times New Roman" w:hAnsi="Times New Roman"/>
          <w:lang w:val="en-GB"/>
        </w:rPr>
        <w:t>, Deel III, p. 80.</w:t>
      </w:r>
    </w:p>
  </w:footnote>
  <w:footnote w:id="14">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F76E0A" w:rsidRPr="00D42889">
        <w:rPr>
          <w:rFonts w:ascii="Times New Roman" w:hAnsi="Times New Roman"/>
        </w:rPr>
        <w:t xml:space="preserve">K. N. </w:t>
      </w:r>
      <w:r w:rsidRPr="00D42889">
        <w:rPr>
          <w:rFonts w:ascii="Times New Roman" w:hAnsi="Times New Roman"/>
          <w:lang w:val="en-GB"/>
        </w:rPr>
        <w:t xml:space="preserve">Chaudhuri, </w:t>
      </w:r>
      <w:r w:rsidR="00F76E0A" w:rsidRPr="00D42889">
        <w:rPr>
          <w:rFonts w:ascii="Times New Roman" w:hAnsi="Times New Roman"/>
          <w:i/>
        </w:rPr>
        <w:t>The English East India Company: A Study of an Early Joint-Stock Company, 1600-1640</w:t>
      </w:r>
      <w:r w:rsidR="00F76E0A" w:rsidRPr="00D42889">
        <w:rPr>
          <w:rFonts w:ascii="Times New Roman" w:hAnsi="Times New Roman"/>
        </w:rPr>
        <w:t xml:space="preserve"> (London: Frank Cass &amp; Co, 1965)</w:t>
      </w:r>
      <w:r w:rsidRPr="00D42889">
        <w:rPr>
          <w:rFonts w:ascii="Times New Roman" w:hAnsi="Times New Roman"/>
          <w:lang w:val="en-GB"/>
        </w:rPr>
        <w:t xml:space="preserve">, 174. </w:t>
      </w:r>
    </w:p>
  </w:footnote>
  <w:footnote w:id="15">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270C07" w:rsidRPr="00D42889">
        <w:rPr>
          <w:rFonts w:ascii="Times New Roman" w:hAnsi="Times New Roman"/>
        </w:rPr>
        <w:t xml:space="preserve">Ibid., </w:t>
      </w:r>
      <w:r w:rsidRPr="00D42889">
        <w:rPr>
          <w:rFonts w:ascii="Times New Roman" w:hAnsi="Times New Roman"/>
          <w:lang w:val="en-GB"/>
        </w:rPr>
        <w:t>176-7.</w:t>
      </w:r>
      <w:r w:rsidRPr="00D42889">
        <w:rPr>
          <w:rFonts w:ascii="Times New Roman" w:hAnsi="Times New Roman"/>
        </w:rPr>
        <w:t xml:space="preserve"> The process was actually never complete. Woad continued to be in use in the seventeenth and eighteenth centuries, often in combination with indigo. Balfour-Paul, </w:t>
      </w:r>
      <w:r w:rsidRPr="00D42889">
        <w:rPr>
          <w:rFonts w:ascii="Times New Roman" w:hAnsi="Times New Roman"/>
          <w:i/>
        </w:rPr>
        <w:t>Indigo</w:t>
      </w:r>
      <w:r w:rsidRPr="00D42889">
        <w:rPr>
          <w:rFonts w:ascii="Times New Roman" w:hAnsi="Times New Roman"/>
        </w:rPr>
        <w:t>, 38-9.</w:t>
      </w:r>
    </w:p>
  </w:footnote>
  <w:footnote w:id="16">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Chaudhuri, </w:t>
      </w:r>
      <w:r w:rsidRPr="00D42889">
        <w:rPr>
          <w:rFonts w:ascii="Times New Roman" w:hAnsi="Times New Roman"/>
          <w:i/>
          <w:lang w:val="en-GB"/>
        </w:rPr>
        <w:t>The English East India Company</w:t>
      </w:r>
      <w:r w:rsidRPr="00D42889">
        <w:rPr>
          <w:rFonts w:ascii="Times New Roman" w:hAnsi="Times New Roman"/>
          <w:lang w:val="en-GB"/>
        </w:rPr>
        <w:t>, 21.</w:t>
      </w:r>
    </w:p>
  </w:footnote>
  <w:footnote w:id="17">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In 1617, indigo afforded the highest profit in Amsterdam. </w:t>
      </w:r>
      <w:r w:rsidRPr="00D42889">
        <w:rPr>
          <w:rFonts w:ascii="Times New Roman" w:hAnsi="Times New Roman"/>
          <w:i/>
        </w:rPr>
        <w:t>Dutch Factories in India, 1617-1623: A Collection of Dutch East India Company Documents Pertaining to India</w:t>
      </w:r>
      <w:r w:rsidRPr="00D42889">
        <w:rPr>
          <w:rFonts w:ascii="Times New Roman" w:hAnsi="Times New Roman"/>
        </w:rPr>
        <w:t xml:space="preserve"> </w:t>
      </w:r>
      <w:r w:rsidR="00B83008" w:rsidRPr="00D42889">
        <w:rPr>
          <w:rFonts w:ascii="Times New Roman" w:hAnsi="Times New Roman"/>
        </w:rPr>
        <w:t xml:space="preserve">(hereafter </w:t>
      </w:r>
      <w:r w:rsidR="00B83008" w:rsidRPr="00D42889">
        <w:rPr>
          <w:rFonts w:ascii="Times New Roman" w:hAnsi="Times New Roman"/>
          <w:i/>
        </w:rPr>
        <w:t>DFI</w:t>
      </w:r>
      <w:r w:rsidR="00B83008" w:rsidRPr="00D42889">
        <w:rPr>
          <w:rFonts w:ascii="Times New Roman" w:hAnsi="Times New Roman"/>
        </w:rPr>
        <w:t xml:space="preserve">), </w:t>
      </w:r>
      <w:r w:rsidRPr="00D42889">
        <w:rPr>
          <w:rFonts w:ascii="Times New Roman" w:hAnsi="Times New Roman"/>
        </w:rPr>
        <w:t>ed., Om Prakash (New Delhi: Munshiram Manoharlal, 1984), p. 45.</w:t>
      </w:r>
    </w:p>
  </w:footnote>
  <w:footnote w:id="18">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DFI 1624-27</w:t>
      </w:r>
      <w:r w:rsidRPr="00D42889">
        <w:rPr>
          <w:rFonts w:ascii="Times New Roman" w:hAnsi="Times New Roman"/>
          <w:lang w:val="en-GB"/>
        </w:rPr>
        <w:t xml:space="preserve">, 119, 151-2, 155-6, 266-70. </w:t>
      </w:r>
    </w:p>
  </w:footnote>
  <w:footnote w:id="19">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w:t>
      </w:r>
      <w:r w:rsidR="00B83008" w:rsidRPr="00D42889">
        <w:rPr>
          <w:rFonts w:ascii="Times New Roman" w:hAnsi="Times New Roman"/>
        </w:rPr>
        <w:t>H. W. v</w:t>
      </w:r>
      <w:r w:rsidRPr="00D42889">
        <w:rPr>
          <w:rFonts w:ascii="Times New Roman" w:hAnsi="Times New Roman"/>
        </w:rPr>
        <w:t>an Santen, ‘De Verenigde Oost-Indische Compagnie</w:t>
      </w:r>
      <w:r w:rsidR="00B83008" w:rsidRPr="00D42889">
        <w:rPr>
          <w:rFonts w:ascii="Times New Roman" w:hAnsi="Times New Roman"/>
        </w:rPr>
        <w:t xml:space="preserve"> in Gujarat en Hindustan, 1620-1660</w:t>
      </w:r>
      <w:r w:rsidRPr="00D42889">
        <w:rPr>
          <w:rFonts w:ascii="Times New Roman" w:hAnsi="Times New Roman"/>
        </w:rPr>
        <w:t>’</w:t>
      </w:r>
      <w:r w:rsidR="00B83008" w:rsidRPr="00D42889">
        <w:rPr>
          <w:rFonts w:ascii="Times New Roman" w:hAnsi="Times New Roman"/>
        </w:rPr>
        <w:t xml:space="preserve"> (PhD Diss.</w:t>
      </w:r>
      <w:r w:rsidRPr="00D42889">
        <w:rPr>
          <w:rFonts w:ascii="Times New Roman" w:hAnsi="Times New Roman"/>
        </w:rPr>
        <w:t>,</w:t>
      </w:r>
      <w:r w:rsidR="00B83008" w:rsidRPr="00D42889">
        <w:rPr>
          <w:rFonts w:ascii="Times New Roman" w:hAnsi="Times New Roman"/>
        </w:rPr>
        <w:t xml:space="preserve"> Leiden University, 1982),</w:t>
      </w:r>
      <w:r w:rsidRPr="00D42889">
        <w:rPr>
          <w:rFonts w:ascii="Times New Roman" w:hAnsi="Times New Roman"/>
        </w:rPr>
        <w:t xml:space="preserve"> 32-3 (Table 1).</w:t>
      </w:r>
    </w:p>
  </w:footnote>
  <w:footnote w:id="20">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Ibid.</w:t>
      </w:r>
    </w:p>
  </w:footnote>
  <w:footnote w:id="2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Chaudhuri, </w:t>
      </w:r>
      <w:r w:rsidRPr="00D42889">
        <w:rPr>
          <w:rFonts w:ascii="Times New Roman" w:hAnsi="Times New Roman"/>
          <w:i/>
          <w:lang w:val="en-GB"/>
        </w:rPr>
        <w:t>The English East India Company</w:t>
      </w:r>
      <w:r w:rsidRPr="00D42889">
        <w:rPr>
          <w:rFonts w:ascii="Times New Roman" w:hAnsi="Times New Roman"/>
          <w:lang w:val="en-GB"/>
        </w:rPr>
        <w:t>, 176.</w:t>
      </w:r>
    </w:p>
  </w:footnote>
  <w:footnote w:id="22">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Gentlemen XVII thus allocated the funds to be invested in indigo to the amount of f. 200,000 for Bayana and f. 100,000 for Sarkhej indigo. </w:t>
      </w:r>
      <w:r w:rsidRPr="00D42889">
        <w:rPr>
          <w:rFonts w:ascii="Times New Roman" w:hAnsi="Times New Roman"/>
          <w:i/>
          <w:lang w:val="en-GB"/>
        </w:rPr>
        <w:t>DFI 1624-27</w:t>
      </w:r>
      <w:r w:rsidRPr="00D42889">
        <w:rPr>
          <w:rFonts w:ascii="Times New Roman" w:hAnsi="Times New Roman"/>
          <w:lang w:val="en-GB"/>
        </w:rPr>
        <w:t>, 52-3</w:t>
      </w:r>
    </w:p>
  </w:footnote>
  <w:footnote w:id="23">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In 1623-24 and in 1638-39, for instance, the VOC authorities desired that larger quantities of Sarkhej indigo than Bayana be exported to Europe because it could be bought cheaper in India and sold at high prices in Amsterdam. </w:t>
      </w:r>
      <w:r w:rsidRPr="00D42889">
        <w:rPr>
          <w:rFonts w:ascii="Times New Roman" w:hAnsi="Times New Roman"/>
          <w:i/>
        </w:rPr>
        <w:t>DFI 1617-23</w:t>
      </w:r>
      <w:r w:rsidR="00270C07" w:rsidRPr="00D42889">
        <w:rPr>
          <w:rFonts w:ascii="Times New Roman" w:hAnsi="Times New Roman"/>
        </w:rPr>
        <w:t>, 286.</w:t>
      </w:r>
      <w:r w:rsidRPr="00D42889">
        <w:rPr>
          <w:rFonts w:ascii="Times New Roman" w:hAnsi="Times New Roman"/>
        </w:rPr>
        <w:t xml:space="preserve"> </w:t>
      </w:r>
    </w:p>
  </w:footnote>
  <w:footnote w:id="24">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This is contrary to the view that some scholars have held that Sarkhej indigo was so poor in quality that it was consumed locally and that Europeans were mainly interested in Bayana indigo. </w:t>
      </w:r>
      <w:r w:rsidR="00B83008" w:rsidRPr="00D42889">
        <w:rPr>
          <w:rFonts w:ascii="Times New Roman" w:hAnsi="Times New Roman"/>
        </w:rPr>
        <w:t xml:space="preserve">George D. </w:t>
      </w:r>
      <w:r w:rsidRPr="00D42889">
        <w:rPr>
          <w:rFonts w:ascii="Times New Roman" w:hAnsi="Times New Roman"/>
        </w:rPr>
        <w:t>Winius and</w:t>
      </w:r>
      <w:r w:rsidR="00B83008" w:rsidRPr="00D42889">
        <w:rPr>
          <w:rFonts w:ascii="Times New Roman" w:hAnsi="Times New Roman"/>
        </w:rPr>
        <w:t xml:space="preserve"> Markus</w:t>
      </w:r>
      <w:r w:rsidR="00E44AE5" w:rsidRPr="00D42889">
        <w:rPr>
          <w:rFonts w:ascii="Times New Roman" w:hAnsi="Times New Roman"/>
        </w:rPr>
        <w:t xml:space="preserve"> P.</w:t>
      </w:r>
      <w:r w:rsidR="00B83008" w:rsidRPr="00D42889">
        <w:rPr>
          <w:rFonts w:ascii="Times New Roman" w:hAnsi="Times New Roman"/>
        </w:rPr>
        <w:t xml:space="preserve"> </w:t>
      </w:r>
      <w:r w:rsidRPr="00D42889">
        <w:rPr>
          <w:rFonts w:ascii="Times New Roman" w:hAnsi="Times New Roman"/>
        </w:rPr>
        <w:t xml:space="preserve">Vink, </w:t>
      </w:r>
      <w:r w:rsidRPr="00D42889">
        <w:rPr>
          <w:rFonts w:ascii="Times New Roman" w:hAnsi="Times New Roman"/>
          <w:i/>
        </w:rPr>
        <w:t>The Merchant-Warrior Pacified</w:t>
      </w:r>
      <w:r w:rsidRPr="00D42889">
        <w:rPr>
          <w:rFonts w:ascii="Times New Roman" w:hAnsi="Times New Roman"/>
        </w:rPr>
        <w:t>, 62.</w:t>
      </w:r>
    </w:p>
  </w:footnote>
  <w:footnote w:id="25">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In 1624, the VOC officials reported that the English did not buy any Bayana indigo in the last three years. </w:t>
      </w:r>
      <w:r w:rsidRPr="00D42889">
        <w:rPr>
          <w:rFonts w:ascii="Times New Roman" w:hAnsi="Times New Roman"/>
          <w:i/>
          <w:lang w:val="en-GB"/>
        </w:rPr>
        <w:t>DFI 1624-27</w:t>
      </w:r>
      <w:r w:rsidRPr="00D42889">
        <w:rPr>
          <w:rFonts w:ascii="Times New Roman" w:hAnsi="Times New Roman"/>
          <w:lang w:val="en-GB"/>
        </w:rPr>
        <w:t>, 64.</w:t>
      </w:r>
    </w:p>
  </w:footnote>
  <w:footnote w:id="26">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EIC and VOC records contain innumerable references to competition among buyers, especially between the Dutch and English, and its impact on prices. </w:t>
      </w:r>
      <w:r w:rsidRPr="00D42889">
        <w:rPr>
          <w:rFonts w:ascii="Times New Roman" w:hAnsi="Times New Roman"/>
          <w:i/>
          <w:lang w:val="en-GB"/>
        </w:rPr>
        <w:t>DFI 1624-27</w:t>
      </w:r>
      <w:r w:rsidRPr="00D42889">
        <w:rPr>
          <w:rFonts w:ascii="Times New Roman" w:hAnsi="Times New Roman"/>
          <w:lang w:val="en-GB"/>
        </w:rPr>
        <w:t xml:space="preserve">, Memorandum from Vapour at Agra to Batavia, 26 Oct. 1627, 342, 352; VOC 1127, ff. 84-85; </w:t>
      </w:r>
      <w:r w:rsidRPr="00D42889">
        <w:rPr>
          <w:rFonts w:ascii="Times New Roman" w:hAnsi="Times New Roman"/>
          <w:i/>
          <w:lang w:val="en-GB"/>
        </w:rPr>
        <w:t>D</w:t>
      </w:r>
      <w:r w:rsidR="00E44AE5" w:rsidRPr="00D42889">
        <w:rPr>
          <w:rFonts w:ascii="Times New Roman" w:hAnsi="Times New Roman"/>
          <w:i/>
          <w:lang w:val="en-GB"/>
        </w:rPr>
        <w:t>ag-Register</w:t>
      </w:r>
      <w:r w:rsidRPr="00D42889">
        <w:rPr>
          <w:rFonts w:ascii="Times New Roman" w:hAnsi="Times New Roman"/>
          <w:i/>
          <w:lang w:val="en-GB"/>
        </w:rPr>
        <w:t xml:space="preserve"> 1637</w:t>
      </w:r>
      <w:r w:rsidRPr="00D42889">
        <w:rPr>
          <w:rFonts w:ascii="Times New Roman" w:hAnsi="Times New Roman"/>
          <w:lang w:val="en-GB"/>
        </w:rPr>
        <w:t xml:space="preserve">, 270-1; </w:t>
      </w:r>
      <w:r w:rsidRPr="00D42889">
        <w:rPr>
          <w:rFonts w:ascii="Times New Roman" w:hAnsi="Times New Roman"/>
          <w:i/>
          <w:lang w:val="en-GB"/>
        </w:rPr>
        <w:t>Dag-Register 1644-45</w:t>
      </w:r>
      <w:r w:rsidRPr="00D42889">
        <w:rPr>
          <w:rFonts w:ascii="Times New Roman" w:hAnsi="Times New Roman"/>
          <w:lang w:val="en-GB"/>
        </w:rPr>
        <w:t xml:space="preserve">, 232. </w:t>
      </w:r>
    </w:p>
  </w:footnote>
  <w:footnote w:id="27">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DFI 1624-27</w:t>
      </w:r>
      <w:r w:rsidRPr="00D42889">
        <w:rPr>
          <w:rFonts w:ascii="Times New Roman" w:hAnsi="Times New Roman"/>
          <w:lang w:val="en-GB"/>
        </w:rPr>
        <w:t>, Memorandum from Vapour at Agra to Batavia, 26 Oct. 1627, 342.</w:t>
      </w:r>
    </w:p>
  </w:footnote>
  <w:footnote w:id="28">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Ibid., 64; ibid., Surat to Batavia, 4 Dec. 1625, 184.</w:t>
      </w:r>
    </w:p>
  </w:footnote>
  <w:footnote w:id="29">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Ibid., Batavia to Surat, 14 Aug. 1625, 169.</w:t>
      </w:r>
    </w:p>
  </w:footnote>
  <w:footnote w:id="30">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The VOC held monopoly of all trade in Asia and between Asia and Europe and the Company jealously guarded it. The intermittent voices from some VOC men calling for allowing private trade in certain sectors and in certain commodities fell on deaf ears. S. Arasaratnam, ‘Monopoly and Free Trade in Dutch-Asian Commercial Policy: Debate and Controversy with the VOC’, in idem, </w:t>
      </w:r>
      <w:r w:rsidRPr="00D42889">
        <w:rPr>
          <w:rFonts w:ascii="Times New Roman" w:hAnsi="Times New Roman"/>
          <w:i/>
          <w:lang w:val="en-GB"/>
        </w:rPr>
        <w:t>Maritime Trade, Society and European Influence in Southern Asia, 1600-1800</w:t>
      </w:r>
      <w:r w:rsidRPr="00D42889">
        <w:rPr>
          <w:rFonts w:ascii="Times New Roman" w:hAnsi="Times New Roman"/>
          <w:lang w:val="en-GB"/>
        </w:rPr>
        <w:t xml:space="preserve"> (Aldershot: Ashgate Variorum, 1995), chapter VII. Despite this monopoly, as some recent studies have shown, private trade had become rather common among VOC servants in Asia in the eighteenth century. It may be presumed that some indigo may have been exported from India on private accounts in the seventeenth century as well. </w:t>
      </w:r>
    </w:p>
  </w:footnote>
  <w:footnote w:id="3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George Birdwood and William Foster, </w:t>
      </w:r>
      <w:r w:rsidRPr="00D42889">
        <w:rPr>
          <w:rFonts w:ascii="Times New Roman" w:hAnsi="Times New Roman"/>
          <w:i/>
          <w:lang w:val="en-GB"/>
        </w:rPr>
        <w:t>The First Letter Book of the East India Company, 1600-1619</w:t>
      </w:r>
      <w:r w:rsidRPr="00D42889">
        <w:rPr>
          <w:rFonts w:ascii="Times New Roman" w:hAnsi="Times New Roman"/>
          <w:lang w:val="en-GB"/>
        </w:rPr>
        <w:t xml:space="preserve"> (London: Bernard Quaritch, 1893), 57-8. Indigo is not listed among commodities that the EIC officials and seamen were allowed to import into Britain by the royal proclamation issued in 1631. BL, </w:t>
      </w:r>
      <w:r w:rsidRPr="00D42889">
        <w:rPr>
          <w:rFonts w:ascii="Times New Roman" w:hAnsi="Times New Roman"/>
          <w:i/>
          <w:lang w:val="nl-NL"/>
        </w:rPr>
        <w:t>A Porclamation for the better encouragement, and advancement of the trade of the East India Companie, and for prevention of excesse of private trade, 1631</w:t>
      </w:r>
      <w:r w:rsidRPr="00D42889">
        <w:rPr>
          <w:rFonts w:ascii="Times New Roman" w:hAnsi="Times New Roman"/>
          <w:lang w:val="nl-NL"/>
        </w:rPr>
        <w:t>.</w:t>
      </w:r>
      <w:r w:rsidRPr="00D42889">
        <w:rPr>
          <w:rFonts w:ascii="Times New Roman" w:hAnsi="Times New Roman"/>
          <w:lang w:val="en-GB"/>
        </w:rPr>
        <w:t xml:space="preserve"> </w:t>
      </w:r>
    </w:p>
  </w:footnote>
  <w:footnote w:id="32">
    <w:p w:rsidR="00216687" w:rsidRPr="00D42889" w:rsidRDefault="00216687"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2F54A1" w:rsidRPr="00D42889">
        <w:rPr>
          <w:rFonts w:ascii="Times New Roman" w:hAnsi="Times New Roman"/>
          <w:lang w:val="en-GB"/>
        </w:rPr>
        <w:t>Earlier, the Portuguese imperial monopoly was undermined by private European traders.</w:t>
      </w:r>
    </w:p>
  </w:footnote>
  <w:footnote w:id="33">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In 1633, they discovered that about 300 wt. of indigo was reportedly sold in Dover to private merchants. </w:t>
      </w:r>
      <w:r w:rsidRPr="00D42889">
        <w:rPr>
          <w:rFonts w:ascii="Times New Roman" w:hAnsi="Times New Roman"/>
          <w:lang w:val="en-GB"/>
        </w:rPr>
        <w:t>BL, Court Minutes, Court of Committees held on 6 Sept. 1633, p. 65.</w:t>
      </w:r>
    </w:p>
  </w:footnote>
  <w:footnote w:id="34">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In 1643, about 40,000 lb. of indigo was discovered to have been imported into London on the </w:t>
      </w:r>
      <w:r w:rsidRPr="00D42889">
        <w:rPr>
          <w:rFonts w:ascii="Times New Roman" w:hAnsi="Times New Roman"/>
          <w:i/>
          <w:lang w:val="en-GB"/>
        </w:rPr>
        <w:t>Crispiana</w:t>
      </w:r>
      <w:r w:rsidRPr="00D42889">
        <w:rPr>
          <w:rFonts w:ascii="Times New Roman" w:hAnsi="Times New Roman"/>
          <w:lang w:val="en-GB"/>
        </w:rPr>
        <w:t xml:space="preserve"> and </w:t>
      </w:r>
      <w:r w:rsidRPr="00D42889">
        <w:rPr>
          <w:rFonts w:ascii="Times New Roman" w:hAnsi="Times New Roman"/>
          <w:i/>
          <w:lang w:val="en-GB"/>
        </w:rPr>
        <w:t>Aleppo Merchant</w:t>
      </w:r>
      <w:r w:rsidRPr="00D42889">
        <w:rPr>
          <w:rFonts w:ascii="Times New Roman" w:hAnsi="Times New Roman"/>
          <w:lang w:val="en-GB"/>
        </w:rPr>
        <w:t xml:space="preserve"> on private accounts. </w:t>
      </w:r>
      <w:r w:rsidRPr="00D42889">
        <w:rPr>
          <w:rFonts w:ascii="Times New Roman" w:hAnsi="Times New Roman"/>
          <w:i/>
          <w:lang w:val="en-GB"/>
        </w:rPr>
        <w:t>EFI 1642-45</w:t>
      </w:r>
      <w:r w:rsidRPr="00D42889">
        <w:rPr>
          <w:rFonts w:ascii="Times New Roman" w:hAnsi="Times New Roman"/>
          <w:lang w:val="en-GB"/>
        </w:rPr>
        <w:t xml:space="preserve">, London to Surat, 27 Nov. 1643, 123. Another homebound ship, the </w:t>
      </w:r>
      <w:r w:rsidRPr="00D42889">
        <w:rPr>
          <w:rFonts w:ascii="Times New Roman" w:hAnsi="Times New Roman"/>
          <w:i/>
          <w:lang w:val="en-GB"/>
        </w:rPr>
        <w:t>London</w:t>
      </w:r>
      <w:r w:rsidRPr="00D42889">
        <w:rPr>
          <w:rFonts w:ascii="Times New Roman" w:hAnsi="Times New Roman"/>
          <w:lang w:val="en-GB"/>
        </w:rPr>
        <w:t>, too had on board some indigo on private account. Ibid., 141.</w:t>
      </w:r>
    </w:p>
  </w:footnote>
  <w:footnote w:id="35">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1642-45</w:t>
      </w:r>
      <w:r w:rsidRPr="00D42889">
        <w:rPr>
          <w:rFonts w:ascii="Times New Roman" w:hAnsi="Times New Roman"/>
          <w:lang w:val="en-GB"/>
        </w:rPr>
        <w:t>, 202.</w:t>
      </w:r>
    </w:p>
  </w:footnote>
  <w:footnote w:id="36">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1646-50</w:t>
      </w:r>
      <w:r w:rsidRPr="00D42889">
        <w:rPr>
          <w:rFonts w:ascii="Times New Roman" w:hAnsi="Times New Roman"/>
          <w:lang w:val="en-GB"/>
        </w:rPr>
        <w:t>, 78.</w:t>
      </w:r>
    </w:p>
  </w:footnote>
  <w:footnote w:id="37">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00270C07" w:rsidRPr="00D42889">
        <w:rPr>
          <w:rFonts w:ascii="Times New Roman" w:hAnsi="Times New Roman"/>
        </w:rPr>
        <w:t xml:space="preserve">BL, </w:t>
      </w:r>
      <w:r w:rsidRPr="00D42889">
        <w:rPr>
          <w:rFonts w:ascii="Times New Roman" w:hAnsi="Times New Roman"/>
          <w:i/>
          <w:lang w:val="en-GB"/>
        </w:rPr>
        <w:t>Court Minutes, 1671-73</w:t>
      </w:r>
      <w:r w:rsidRPr="00D42889">
        <w:rPr>
          <w:rFonts w:ascii="Times New Roman" w:hAnsi="Times New Roman"/>
          <w:lang w:val="en-GB"/>
        </w:rPr>
        <w:t xml:space="preserve">, </w:t>
      </w:r>
      <w:r w:rsidR="00E44AE5" w:rsidRPr="00D42889">
        <w:rPr>
          <w:rFonts w:ascii="Times New Roman" w:hAnsi="Times New Roman"/>
          <w:lang w:val="en-GB"/>
        </w:rPr>
        <w:t xml:space="preserve">pp. </w:t>
      </w:r>
      <w:r w:rsidRPr="00D42889">
        <w:rPr>
          <w:rFonts w:ascii="Times New Roman" w:hAnsi="Times New Roman"/>
          <w:lang w:val="en-GB"/>
        </w:rPr>
        <w:t>65, 91, 170-1.</w:t>
      </w:r>
    </w:p>
  </w:footnote>
  <w:footnote w:id="38">
    <w:p w:rsidR="0063471B" w:rsidRPr="00D42889" w:rsidRDefault="0063471B" w:rsidP="00D42889">
      <w:pPr>
        <w:pStyle w:val="Heading1"/>
        <w:shd w:val="clear" w:color="auto" w:fill="FFFFFF"/>
        <w:spacing w:before="0" w:after="0" w:line="360" w:lineRule="auto"/>
        <w:jc w:val="both"/>
        <w:rPr>
          <w:rFonts w:ascii="Times New Roman" w:hAnsi="Times New Roman"/>
          <w:b w:val="0"/>
          <w:sz w:val="20"/>
          <w:szCs w:val="20"/>
          <w:lang w:val="nl-NL"/>
        </w:rPr>
      </w:pPr>
      <w:r w:rsidRPr="00D42889">
        <w:rPr>
          <w:rStyle w:val="FootnoteReference"/>
          <w:rFonts w:ascii="Times New Roman" w:eastAsia="Calibri" w:hAnsi="Times New Roman"/>
          <w:b w:val="0"/>
          <w:sz w:val="20"/>
          <w:szCs w:val="20"/>
        </w:rPr>
        <w:footnoteRef/>
      </w:r>
      <w:r w:rsidRPr="00D42889">
        <w:rPr>
          <w:rFonts w:ascii="Times New Roman" w:hAnsi="Times New Roman"/>
          <w:b w:val="0"/>
          <w:sz w:val="20"/>
          <w:szCs w:val="20"/>
        </w:rPr>
        <w:t xml:space="preserve"> BL, </w:t>
      </w:r>
      <w:r w:rsidRPr="00D42889">
        <w:rPr>
          <w:rFonts w:ascii="Times New Roman" w:hAnsi="Times New Roman"/>
          <w:b w:val="0"/>
          <w:i/>
          <w:sz w:val="20"/>
          <w:szCs w:val="20"/>
          <w:lang w:val="nl-NL"/>
        </w:rPr>
        <w:t>A Proclamation for the restraining all his Majesties subjects but the East India Company, to trade to the East Indies</w:t>
      </w:r>
      <w:r w:rsidRPr="00D42889">
        <w:rPr>
          <w:rFonts w:ascii="Times New Roman" w:hAnsi="Times New Roman"/>
          <w:b w:val="0"/>
          <w:sz w:val="20"/>
          <w:szCs w:val="20"/>
          <w:lang w:val="nl-NL"/>
        </w:rPr>
        <w:t>, London, 1681.</w:t>
      </w:r>
    </w:p>
  </w:footnote>
  <w:footnote w:id="39">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Ian Bruce Watson, </w:t>
      </w:r>
      <w:r w:rsidRPr="00D42889">
        <w:rPr>
          <w:rFonts w:ascii="Times New Roman" w:hAnsi="Times New Roman"/>
          <w:i/>
        </w:rPr>
        <w:t>Foundation of Empire: English Private Trade in India, 1659-1760</w:t>
      </w:r>
      <w:r w:rsidRPr="00D42889">
        <w:rPr>
          <w:rFonts w:ascii="Times New Roman" w:hAnsi="Times New Roman"/>
        </w:rPr>
        <w:t xml:space="preserve"> (New Delhi: Vikas Publishing House, 1980), 61-3.</w:t>
      </w:r>
    </w:p>
  </w:footnote>
  <w:footnote w:id="40">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BL, Court Minutes, B/16, Court of Committees, 26 Feb. 1633, pp. 294-5. The ‘counterfeit’ indigo was sold at as high a price as 6s per lb. Ibid., Court of Committees, 28 Feb. 1633, p. 300</w:t>
      </w:r>
    </w:p>
  </w:footnote>
  <w:footnote w:id="4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Ibid., 294-5.</w:t>
      </w:r>
    </w:p>
  </w:footnote>
  <w:footnote w:id="42">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Ibid., Court of Committees, 28 Feb. 1633, p. 300.</w:t>
      </w:r>
    </w:p>
  </w:footnote>
  <w:footnote w:id="43">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BL, Court Minutes, B/18, Court of Committees, 1634, pp. 21-2.</w:t>
      </w:r>
    </w:p>
  </w:footnote>
  <w:footnote w:id="44">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eastAsia="Times New Roman" w:hAnsi="Times New Roman"/>
          <w:lang w:val="en-GB"/>
        </w:rPr>
        <w:t>In 1610, the agents of the Queen Mother (mother of Jahangir) were reportedly purchasing indigo in Bayana for her ship sailing to Mokha.</w:t>
      </w:r>
      <w:r w:rsidRPr="00D42889">
        <w:rPr>
          <w:rFonts w:ascii="Times New Roman" w:hAnsi="Times New Roman"/>
        </w:rPr>
        <w:t xml:space="preserve"> Finch, </w:t>
      </w:r>
      <w:r w:rsidRPr="00D42889">
        <w:rPr>
          <w:rFonts w:ascii="Times New Roman" w:hAnsi="Times New Roman"/>
          <w:i/>
        </w:rPr>
        <w:t>Early Travels</w:t>
      </w:r>
      <w:r w:rsidRPr="00D42889">
        <w:rPr>
          <w:rFonts w:ascii="Times New Roman" w:hAnsi="Times New Roman"/>
        </w:rPr>
        <w:t xml:space="preserve">, 123; </w:t>
      </w:r>
      <w:r w:rsidRPr="00D42889">
        <w:rPr>
          <w:rFonts w:ascii="Times New Roman" w:hAnsi="Times New Roman"/>
          <w:i/>
        </w:rPr>
        <w:t>The Journal of John Jourdain</w:t>
      </w:r>
      <w:r w:rsidRPr="00D42889">
        <w:rPr>
          <w:rFonts w:ascii="Times New Roman" w:hAnsi="Times New Roman"/>
        </w:rPr>
        <w:t xml:space="preserve">, 155-6. </w:t>
      </w:r>
    </w:p>
  </w:footnote>
  <w:footnote w:id="45">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1618-21</w:t>
      </w:r>
      <w:r w:rsidRPr="00D42889">
        <w:rPr>
          <w:rFonts w:ascii="Times New Roman" w:hAnsi="Times New Roman"/>
          <w:lang w:val="en-GB"/>
        </w:rPr>
        <w:t>, Surat to London, 16 March 1618, 28.</w:t>
      </w:r>
    </w:p>
  </w:footnote>
  <w:footnote w:id="46">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1622-24</w:t>
      </w:r>
      <w:r w:rsidRPr="00D42889">
        <w:rPr>
          <w:rFonts w:ascii="Times New Roman" w:hAnsi="Times New Roman"/>
          <w:lang w:val="en-GB"/>
        </w:rPr>
        <w:t>, 172-3. Upon merchants’ protest and complaint to the governor of Gujarat, Hakim Masih-uz Zaman, the ban was lifted. Ibid.</w:t>
      </w:r>
    </w:p>
  </w:footnote>
  <w:footnote w:id="47">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1622-24</w:t>
      </w:r>
      <w:r w:rsidRPr="00D42889">
        <w:rPr>
          <w:rFonts w:ascii="Times New Roman" w:hAnsi="Times New Roman"/>
          <w:lang w:val="en-GB"/>
        </w:rPr>
        <w:t>, 219, 328-8.</w:t>
      </w:r>
    </w:p>
  </w:footnote>
  <w:footnote w:id="48">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VOC 1113, Contract ende capitulatie op den handel van den indigo [Contract and capitulation concerning the indigo trade], 1633, ff. 230</w:t>
      </w:r>
      <w:r w:rsidRPr="00D42889">
        <w:rPr>
          <w:rFonts w:ascii="Times New Roman" w:hAnsi="Times New Roman"/>
          <w:vertAlign w:val="superscript"/>
        </w:rPr>
        <w:t>r</w:t>
      </w:r>
      <w:r w:rsidRPr="00D42889">
        <w:rPr>
          <w:rFonts w:ascii="Times New Roman" w:hAnsi="Times New Roman"/>
        </w:rPr>
        <w:t>-236</w:t>
      </w:r>
      <w:r w:rsidRPr="00D42889">
        <w:rPr>
          <w:rFonts w:ascii="Times New Roman" w:hAnsi="Times New Roman"/>
          <w:vertAlign w:val="superscript"/>
        </w:rPr>
        <w:t>r</w:t>
      </w:r>
      <w:r w:rsidRPr="00D42889">
        <w:rPr>
          <w:rFonts w:ascii="Times New Roman" w:hAnsi="Times New Roman"/>
        </w:rPr>
        <w:t>.</w:t>
      </w:r>
    </w:p>
  </w:footnote>
  <w:footnote w:id="49">
    <w:p w:rsidR="0063471B" w:rsidRPr="00D42889" w:rsidRDefault="0063471B" w:rsidP="00D42889">
      <w:pPr>
        <w:pStyle w:val="FootnoteText"/>
        <w:spacing w:line="360" w:lineRule="auto"/>
        <w:jc w:val="both"/>
        <w:rPr>
          <w:rFonts w:ascii="Times New Roman" w:hAnsi="Times New Roman"/>
        </w:rPr>
      </w:pPr>
      <w:r w:rsidRPr="00D42889">
        <w:rPr>
          <w:rStyle w:val="FootnoteReference"/>
          <w:rFonts w:ascii="Times New Roman" w:hAnsi="Times New Roman"/>
        </w:rPr>
        <w:footnoteRef/>
      </w:r>
      <w:r w:rsidRPr="00D42889">
        <w:rPr>
          <w:rFonts w:ascii="Times New Roman" w:hAnsi="Times New Roman"/>
        </w:rPr>
        <w:t xml:space="preserve"> Bibliotheque Nationale, Paris, Copy of Shahjahan’s </w:t>
      </w:r>
      <w:r w:rsidRPr="00D42889">
        <w:rPr>
          <w:rFonts w:ascii="Times New Roman" w:hAnsi="Times New Roman"/>
          <w:i/>
        </w:rPr>
        <w:t>farman</w:t>
      </w:r>
      <w:r w:rsidRPr="00D42889">
        <w:rPr>
          <w:rFonts w:ascii="Times New Roman" w:hAnsi="Times New Roman"/>
        </w:rPr>
        <w:t xml:space="preserve"> declaring the withdrawal of the indigo monopoly (1633), Surat Documents, Blochet Supplementary Persian 482, f. 98</w:t>
      </w:r>
      <w:r w:rsidRPr="00D42889">
        <w:rPr>
          <w:rFonts w:ascii="Times New Roman" w:hAnsi="Times New Roman"/>
          <w:vertAlign w:val="superscript"/>
        </w:rPr>
        <w:t>a</w:t>
      </w:r>
      <w:r w:rsidRPr="00D42889">
        <w:rPr>
          <w:rFonts w:ascii="Times New Roman" w:hAnsi="Times New Roman"/>
        </w:rPr>
        <w:t xml:space="preserve">. Indigo producers too felt the brunt of the imperial monopoly and joined the forces rallying against it. In protest, peasants too reportedly uprooted their indigo plants. Irfan Habib, </w:t>
      </w:r>
      <w:r w:rsidRPr="00D42889">
        <w:rPr>
          <w:rFonts w:ascii="Times New Roman" w:hAnsi="Times New Roman"/>
          <w:i/>
        </w:rPr>
        <w:t>The Agrarian System of Mughal India, 1556-1707</w:t>
      </w:r>
      <w:r w:rsidRPr="00D42889">
        <w:rPr>
          <w:rFonts w:ascii="Times New Roman" w:hAnsi="Times New Roman"/>
        </w:rPr>
        <w:t xml:space="preserve"> (New Delhi: OUP, 1999), 87-8.</w:t>
      </w:r>
    </w:p>
  </w:footnote>
  <w:footnote w:id="50">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i/>
          <w:lang w:val="en-GB"/>
        </w:rPr>
        <w:t>EFI 1642-45</w:t>
      </w:r>
      <w:r w:rsidRPr="00D42889">
        <w:rPr>
          <w:rFonts w:ascii="Times New Roman" w:hAnsi="Times New Roman"/>
          <w:lang w:val="en-GB"/>
        </w:rPr>
        <w:t>, Surat to London, 18 July 1643, 109.</w:t>
      </w:r>
    </w:p>
  </w:footnote>
  <w:footnote w:id="51">
    <w:p w:rsidR="0063471B" w:rsidRPr="00D42889" w:rsidRDefault="0063471B"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eastAsia="Times New Roman" w:hAnsi="Times New Roman"/>
          <w:lang w:val="en-GB"/>
        </w:rPr>
        <w:t xml:space="preserve">Between 1650 and 1750, the Spanish and French had monopolised the world market and the indigo from their transatlantic colonies catered to the British and continental European demand for the blue dye. </w:t>
      </w:r>
      <w:r w:rsidRPr="00D42889">
        <w:rPr>
          <w:rFonts w:ascii="Times New Roman" w:hAnsi="Times New Roman"/>
          <w:lang w:val="en-GB"/>
        </w:rPr>
        <w:t xml:space="preserve">R. C. Nash, ‘South Carolina Indigo, European Textiles, and the British Atlantic Economy in the Eighteenth Century’, </w:t>
      </w:r>
      <w:r w:rsidRPr="00D42889">
        <w:rPr>
          <w:rFonts w:ascii="Times New Roman" w:hAnsi="Times New Roman"/>
          <w:i/>
          <w:lang w:val="en-GB"/>
        </w:rPr>
        <w:t>Economic History Review</w:t>
      </w:r>
      <w:r w:rsidRPr="00D42889">
        <w:rPr>
          <w:rFonts w:ascii="Times New Roman" w:hAnsi="Times New Roman"/>
          <w:lang w:val="en-GB"/>
        </w:rPr>
        <w:t>, 63/2 (2010), 363.</w:t>
      </w:r>
    </w:p>
  </w:footnote>
  <w:footnote w:id="52">
    <w:p w:rsidR="002F54A1" w:rsidRPr="00D42889" w:rsidRDefault="002F54A1" w:rsidP="00D42889">
      <w:pPr>
        <w:pStyle w:val="FootnoteText"/>
        <w:spacing w:line="360" w:lineRule="auto"/>
        <w:jc w:val="both"/>
        <w:rPr>
          <w:rFonts w:ascii="Times New Roman" w:hAnsi="Times New Roman"/>
          <w:lang w:val="en-GB"/>
        </w:rPr>
      </w:pPr>
      <w:r w:rsidRPr="00D42889">
        <w:rPr>
          <w:rStyle w:val="FootnoteReference"/>
          <w:rFonts w:ascii="Times New Roman" w:hAnsi="Times New Roman"/>
        </w:rPr>
        <w:footnoteRef/>
      </w:r>
      <w:r w:rsidRPr="00D42889">
        <w:rPr>
          <w:rFonts w:ascii="Times New Roman" w:hAnsi="Times New Roman"/>
        </w:rPr>
        <w:t xml:space="preserve"> </w:t>
      </w:r>
      <w:r w:rsidRPr="00D42889">
        <w:rPr>
          <w:rFonts w:ascii="Times New Roman" w:hAnsi="Times New Roman"/>
          <w:lang w:val="en-GB"/>
        </w:rPr>
        <w:t xml:space="preserve">These aspects need to be explored further and in a broader framework that would include analysis of indigo market in continental Europe. It will be interesting to know, for example, the role </w:t>
      </w:r>
      <w:r w:rsidR="00150097" w:rsidRPr="00D42889">
        <w:rPr>
          <w:rFonts w:ascii="Times New Roman" w:hAnsi="Times New Roman"/>
          <w:lang w:val="en-GB"/>
        </w:rPr>
        <w:t xml:space="preserve">of </w:t>
      </w:r>
      <w:r w:rsidRPr="00D42889">
        <w:rPr>
          <w:rFonts w:ascii="Times New Roman" w:hAnsi="Times New Roman"/>
          <w:lang w:val="en-GB"/>
        </w:rPr>
        <w:t xml:space="preserve">indigo </w:t>
      </w:r>
      <w:r w:rsidR="00150097" w:rsidRPr="00D42889">
        <w:rPr>
          <w:rFonts w:ascii="Times New Roman" w:hAnsi="Times New Roman"/>
          <w:lang w:val="en-GB"/>
        </w:rPr>
        <w:t xml:space="preserve">imports </w:t>
      </w:r>
      <w:r w:rsidRPr="00D42889">
        <w:rPr>
          <w:rFonts w:ascii="Times New Roman" w:hAnsi="Times New Roman"/>
          <w:lang w:val="en-GB"/>
        </w:rPr>
        <w:t xml:space="preserve">in </w:t>
      </w:r>
      <w:r w:rsidR="00150097" w:rsidRPr="00D42889">
        <w:rPr>
          <w:rFonts w:ascii="Times New Roman" w:hAnsi="Times New Roman"/>
          <w:lang w:val="en-GB"/>
        </w:rPr>
        <w:t xml:space="preserve">shaping </w:t>
      </w:r>
      <w:r w:rsidR="00D42889" w:rsidRPr="00D42889">
        <w:rPr>
          <w:rFonts w:ascii="Times New Roman" w:hAnsi="Times New Roman"/>
          <w:lang w:val="en-GB"/>
        </w:rPr>
        <w:t xml:space="preserve">the </w:t>
      </w:r>
      <w:r w:rsidR="00150097" w:rsidRPr="00D42889">
        <w:rPr>
          <w:rFonts w:ascii="Times New Roman" w:hAnsi="Times New Roman"/>
          <w:lang w:val="en-GB"/>
        </w:rPr>
        <w:t xml:space="preserve">market economic relationships </w:t>
      </w:r>
      <w:r w:rsidRPr="00D42889">
        <w:rPr>
          <w:rFonts w:ascii="Times New Roman" w:hAnsi="Times New Roman"/>
          <w:lang w:val="en-GB"/>
        </w:rPr>
        <w:t xml:space="preserve">in </w:t>
      </w:r>
      <w:r w:rsidR="00150097" w:rsidRPr="00D42889">
        <w:rPr>
          <w:rFonts w:ascii="Times New Roman" w:hAnsi="Times New Roman"/>
          <w:lang w:val="en-GB"/>
        </w:rPr>
        <w:t xml:space="preserve">Portugal and in the Dutch Republic. The Portuguese imperial ambitions to control indigo trade and commercial aspirations of private Portuguese merchants </w:t>
      </w:r>
      <w:r w:rsidR="00D86F4A" w:rsidRPr="00D42889">
        <w:rPr>
          <w:rFonts w:ascii="Times New Roman" w:hAnsi="Times New Roman"/>
          <w:lang w:val="en-GB"/>
        </w:rPr>
        <w:t xml:space="preserve">may have impacted the indigo market as well as </w:t>
      </w:r>
      <w:r w:rsidR="00D42889" w:rsidRPr="00D42889">
        <w:rPr>
          <w:rFonts w:ascii="Times New Roman" w:hAnsi="Times New Roman"/>
          <w:lang w:val="en-GB"/>
        </w:rPr>
        <w:t xml:space="preserve">Portugal’s continental trade especially its </w:t>
      </w:r>
      <w:r w:rsidR="00D86F4A" w:rsidRPr="00D42889">
        <w:rPr>
          <w:rFonts w:ascii="Times New Roman" w:hAnsi="Times New Roman"/>
          <w:lang w:val="en-GB"/>
        </w:rPr>
        <w:t>commercial relations with England and the Dutch Republic in the late sixteenth and early seventeenth centuries</w:t>
      </w:r>
      <w:r w:rsidR="00D42889" w:rsidRPr="00D42889">
        <w:rPr>
          <w:rFonts w:ascii="Times New Roman" w:hAnsi="Times New Roman"/>
          <w:lang w:val="en-GB"/>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2497630"/>
      <w:docPartObj>
        <w:docPartGallery w:val="Page Numbers (Top of Page)"/>
        <w:docPartUnique/>
      </w:docPartObj>
    </w:sdtPr>
    <w:sdtEndPr>
      <w:rPr>
        <w:noProof/>
      </w:rPr>
    </w:sdtEndPr>
    <w:sdtContent>
      <w:p w:rsidR="0063471B" w:rsidRDefault="0063471B">
        <w:pPr>
          <w:pStyle w:val="Header"/>
          <w:jc w:val="right"/>
        </w:pPr>
        <w:r>
          <w:fldChar w:fldCharType="begin"/>
        </w:r>
        <w:r>
          <w:instrText xml:space="preserve"> PAGE   \* MERGEFORMAT </w:instrText>
        </w:r>
        <w:r>
          <w:fldChar w:fldCharType="separate"/>
        </w:r>
        <w:r w:rsidR="003562D6">
          <w:rPr>
            <w:noProof/>
          </w:rPr>
          <w:t>1</w:t>
        </w:r>
        <w:r>
          <w:rPr>
            <w:noProof/>
          </w:rPr>
          <w:fldChar w:fldCharType="end"/>
        </w:r>
      </w:p>
    </w:sdtContent>
  </w:sdt>
  <w:p w:rsidR="0063471B" w:rsidRDefault="0063471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11435"/>
    <w:multiLevelType w:val="hybridMultilevel"/>
    <w:tmpl w:val="C6B6E16C"/>
    <w:lvl w:ilvl="0" w:tplc="28DC09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7721E76"/>
    <w:multiLevelType w:val="hybridMultilevel"/>
    <w:tmpl w:val="1CA8B1BA"/>
    <w:lvl w:ilvl="0" w:tplc="D34207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5030388"/>
    <w:multiLevelType w:val="multilevel"/>
    <w:tmpl w:val="4EB28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99F445C"/>
    <w:multiLevelType w:val="multilevel"/>
    <w:tmpl w:val="72EE8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AB02C4C"/>
    <w:multiLevelType w:val="multilevel"/>
    <w:tmpl w:val="30382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C9603F6"/>
    <w:multiLevelType w:val="multilevel"/>
    <w:tmpl w:val="31E0B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4507943"/>
    <w:multiLevelType w:val="multilevel"/>
    <w:tmpl w:val="B03C9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6"/>
  </w:num>
  <w:num w:numId="4">
    <w:abstractNumId w:val="4"/>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D36"/>
    <w:rsid w:val="00042EC9"/>
    <w:rsid w:val="00050A06"/>
    <w:rsid w:val="00062C09"/>
    <w:rsid w:val="000675B8"/>
    <w:rsid w:val="00084FE4"/>
    <w:rsid w:val="00087E70"/>
    <w:rsid w:val="000E074D"/>
    <w:rsid w:val="001302ED"/>
    <w:rsid w:val="0014588D"/>
    <w:rsid w:val="00150097"/>
    <w:rsid w:val="00152662"/>
    <w:rsid w:val="0017283B"/>
    <w:rsid w:val="001A2942"/>
    <w:rsid w:val="001F3F90"/>
    <w:rsid w:val="00200AD8"/>
    <w:rsid w:val="00200AE4"/>
    <w:rsid w:val="00216687"/>
    <w:rsid w:val="00256983"/>
    <w:rsid w:val="00260979"/>
    <w:rsid w:val="00270C07"/>
    <w:rsid w:val="002A18B1"/>
    <w:rsid w:val="002F54A1"/>
    <w:rsid w:val="003562D6"/>
    <w:rsid w:val="00385681"/>
    <w:rsid w:val="0039179B"/>
    <w:rsid w:val="003919BB"/>
    <w:rsid w:val="00393646"/>
    <w:rsid w:val="0039634B"/>
    <w:rsid w:val="00396D81"/>
    <w:rsid w:val="003F21D4"/>
    <w:rsid w:val="00400F52"/>
    <w:rsid w:val="00437BC6"/>
    <w:rsid w:val="00441E58"/>
    <w:rsid w:val="0049434A"/>
    <w:rsid w:val="004B42B9"/>
    <w:rsid w:val="004B71FC"/>
    <w:rsid w:val="004C4C1C"/>
    <w:rsid w:val="00586178"/>
    <w:rsid w:val="00591998"/>
    <w:rsid w:val="005B1B94"/>
    <w:rsid w:val="005B4EBE"/>
    <w:rsid w:val="005C19BC"/>
    <w:rsid w:val="005C3516"/>
    <w:rsid w:val="005D3138"/>
    <w:rsid w:val="005D770C"/>
    <w:rsid w:val="005F30E3"/>
    <w:rsid w:val="0062071F"/>
    <w:rsid w:val="006239A6"/>
    <w:rsid w:val="006274D6"/>
    <w:rsid w:val="0063471B"/>
    <w:rsid w:val="0067239A"/>
    <w:rsid w:val="0069472B"/>
    <w:rsid w:val="006B1A15"/>
    <w:rsid w:val="0075616B"/>
    <w:rsid w:val="007675F4"/>
    <w:rsid w:val="00787425"/>
    <w:rsid w:val="007973DF"/>
    <w:rsid w:val="007A3594"/>
    <w:rsid w:val="007D3187"/>
    <w:rsid w:val="007D7985"/>
    <w:rsid w:val="00803704"/>
    <w:rsid w:val="008051A3"/>
    <w:rsid w:val="008074E1"/>
    <w:rsid w:val="00807574"/>
    <w:rsid w:val="00812393"/>
    <w:rsid w:val="00820842"/>
    <w:rsid w:val="0082697B"/>
    <w:rsid w:val="0083743B"/>
    <w:rsid w:val="00860F25"/>
    <w:rsid w:val="0086530B"/>
    <w:rsid w:val="00874EB8"/>
    <w:rsid w:val="00890EFB"/>
    <w:rsid w:val="00893072"/>
    <w:rsid w:val="008B0D02"/>
    <w:rsid w:val="00901482"/>
    <w:rsid w:val="00906A6C"/>
    <w:rsid w:val="009323B7"/>
    <w:rsid w:val="0094353E"/>
    <w:rsid w:val="00995EB9"/>
    <w:rsid w:val="009A3119"/>
    <w:rsid w:val="009B0BE3"/>
    <w:rsid w:val="009D3145"/>
    <w:rsid w:val="00A032CD"/>
    <w:rsid w:val="00A03BC2"/>
    <w:rsid w:val="00A12748"/>
    <w:rsid w:val="00A15CF1"/>
    <w:rsid w:val="00A16540"/>
    <w:rsid w:val="00A20531"/>
    <w:rsid w:val="00A22A34"/>
    <w:rsid w:val="00A24D5B"/>
    <w:rsid w:val="00A70D2C"/>
    <w:rsid w:val="00AA3268"/>
    <w:rsid w:val="00AD498D"/>
    <w:rsid w:val="00B064A4"/>
    <w:rsid w:val="00B27664"/>
    <w:rsid w:val="00B83008"/>
    <w:rsid w:val="00BA1847"/>
    <w:rsid w:val="00BA20FD"/>
    <w:rsid w:val="00BB5F83"/>
    <w:rsid w:val="00C34236"/>
    <w:rsid w:val="00C6576C"/>
    <w:rsid w:val="00CB0804"/>
    <w:rsid w:val="00CE28E4"/>
    <w:rsid w:val="00CF4DD7"/>
    <w:rsid w:val="00D12319"/>
    <w:rsid w:val="00D42889"/>
    <w:rsid w:val="00D509E8"/>
    <w:rsid w:val="00D624CA"/>
    <w:rsid w:val="00D832B9"/>
    <w:rsid w:val="00D85C9E"/>
    <w:rsid w:val="00D86F4A"/>
    <w:rsid w:val="00DA44FC"/>
    <w:rsid w:val="00DB74CE"/>
    <w:rsid w:val="00DB7BB2"/>
    <w:rsid w:val="00DD637D"/>
    <w:rsid w:val="00DE2153"/>
    <w:rsid w:val="00DF15F2"/>
    <w:rsid w:val="00E14886"/>
    <w:rsid w:val="00E44AE5"/>
    <w:rsid w:val="00E6673E"/>
    <w:rsid w:val="00E67AEE"/>
    <w:rsid w:val="00EA5133"/>
    <w:rsid w:val="00EA6D36"/>
    <w:rsid w:val="00EC7C47"/>
    <w:rsid w:val="00ED575B"/>
    <w:rsid w:val="00EE4F23"/>
    <w:rsid w:val="00EF7468"/>
    <w:rsid w:val="00F03CB8"/>
    <w:rsid w:val="00F1205B"/>
    <w:rsid w:val="00F4255B"/>
    <w:rsid w:val="00F57502"/>
    <w:rsid w:val="00F76E0A"/>
    <w:rsid w:val="00F8206A"/>
    <w:rsid w:val="00F93A56"/>
    <w:rsid w:val="00FA12E2"/>
    <w:rsid w:val="00FA69EF"/>
    <w:rsid w:val="00FC388A"/>
    <w:rsid w:val="00FF49FF"/>
    <w:rsid w:val="00FF5D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240" w:lineRule="auto"/>
    </w:pPr>
  </w:style>
  <w:style w:type="paragraph" w:styleId="Heading1">
    <w:name w:val="heading 1"/>
    <w:basedOn w:val="Normal"/>
    <w:next w:val="Normal"/>
    <w:link w:val="Heading1Char"/>
    <w:uiPriority w:val="9"/>
    <w:qFormat/>
    <w:rsid w:val="008B0D02"/>
    <w:pPr>
      <w:keepNext/>
      <w:spacing w:before="240" w:after="60"/>
      <w:jc w:val="left"/>
      <w:outlineLvl w:val="0"/>
    </w:pPr>
    <w:rPr>
      <w:rFonts w:ascii="Cambria" w:eastAsia="Times New Roman" w:hAnsi="Cambria" w:cs="Times New Roman"/>
      <w:b/>
      <w:bCs/>
      <w:kern w:val="32"/>
      <w:sz w:val="32"/>
      <w:szCs w:val="32"/>
      <w:lang w:val="en-US"/>
    </w:rPr>
  </w:style>
  <w:style w:type="paragraph" w:styleId="Heading4">
    <w:name w:val="heading 4"/>
    <w:basedOn w:val="Normal"/>
    <w:next w:val="Normal"/>
    <w:link w:val="Heading4Char"/>
    <w:uiPriority w:val="9"/>
    <w:semiHidden/>
    <w:unhideWhenUsed/>
    <w:qFormat/>
    <w:rsid w:val="00C6576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6576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D02"/>
    <w:rPr>
      <w:rFonts w:ascii="Cambria" w:eastAsia="Times New Roman" w:hAnsi="Cambria" w:cs="Times New Roman"/>
      <w:b/>
      <w:bCs/>
      <w:kern w:val="32"/>
      <w:sz w:val="32"/>
      <w:szCs w:val="32"/>
      <w:lang w:val="en-US"/>
    </w:rPr>
  </w:style>
  <w:style w:type="paragraph" w:styleId="FootnoteText">
    <w:name w:val="footnote text"/>
    <w:basedOn w:val="Normal"/>
    <w:link w:val="FootnoteTextChar"/>
    <w:uiPriority w:val="99"/>
    <w:unhideWhenUsed/>
    <w:rsid w:val="008B0D02"/>
    <w:pPr>
      <w:jc w:val="left"/>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rsid w:val="008B0D02"/>
    <w:rPr>
      <w:rFonts w:ascii="Calibri" w:eastAsia="Calibri" w:hAnsi="Calibri" w:cs="Times New Roman"/>
      <w:sz w:val="20"/>
      <w:szCs w:val="20"/>
      <w:lang w:val="en-US"/>
    </w:rPr>
  </w:style>
  <w:style w:type="character" w:styleId="FootnoteReference">
    <w:name w:val="footnote reference"/>
    <w:uiPriority w:val="99"/>
    <w:semiHidden/>
    <w:unhideWhenUsed/>
    <w:rsid w:val="008B0D02"/>
    <w:rPr>
      <w:vertAlign w:val="superscript"/>
    </w:rPr>
  </w:style>
  <w:style w:type="paragraph" w:styleId="BalloonText">
    <w:name w:val="Balloon Text"/>
    <w:basedOn w:val="Normal"/>
    <w:link w:val="BalloonTextChar"/>
    <w:uiPriority w:val="99"/>
    <w:semiHidden/>
    <w:unhideWhenUsed/>
    <w:rsid w:val="008B0D02"/>
    <w:rPr>
      <w:rFonts w:ascii="Tahoma" w:hAnsi="Tahoma" w:cs="Tahoma"/>
      <w:sz w:val="16"/>
      <w:szCs w:val="16"/>
    </w:rPr>
  </w:style>
  <w:style w:type="character" w:customStyle="1" w:styleId="BalloonTextChar">
    <w:name w:val="Balloon Text Char"/>
    <w:basedOn w:val="DefaultParagraphFont"/>
    <w:link w:val="BalloonText"/>
    <w:uiPriority w:val="99"/>
    <w:semiHidden/>
    <w:rsid w:val="008B0D02"/>
    <w:rPr>
      <w:rFonts w:ascii="Tahoma" w:hAnsi="Tahoma" w:cs="Tahoma"/>
      <w:sz w:val="16"/>
      <w:szCs w:val="16"/>
    </w:rPr>
  </w:style>
  <w:style w:type="paragraph" w:styleId="ListParagraph">
    <w:name w:val="List Paragraph"/>
    <w:basedOn w:val="Normal"/>
    <w:uiPriority w:val="34"/>
    <w:qFormat/>
    <w:rsid w:val="00860F25"/>
    <w:pPr>
      <w:ind w:left="720"/>
      <w:contextualSpacing/>
    </w:pPr>
  </w:style>
  <w:style w:type="character" w:customStyle="1" w:styleId="Heading4Char">
    <w:name w:val="Heading 4 Char"/>
    <w:basedOn w:val="DefaultParagraphFont"/>
    <w:link w:val="Heading4"/>
    <w:uiPriority w:val="9"/>
    <w:semiHidden/>
    <w:rsid w:val="00C6576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6576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EF7468"/>
    <w:pPr>
      <w:tabs>
        <w:tab w:val="center" w:pos="4513"/>
        <w:tab w:val="right" w:pos="9026"/>
      </w:tabs>
    </w:pPr>
  </w:style>
  <w:style w:type="character" w:customStyle="1" w:styleId="HeaderChar">
    <w:name w:val="Header Char"/>
    <w:basedOn w:val="DefaultParagraphFont"/>
    <w:link w:val="Header"/>
    <w:uiPriority w:val="99"/>
    <w:rsid w:val="00EF7468"/>
  </w:style>
  <w:style w:type="paragraph" w:styleId="Footer">
    <w:name w:val="footer"/>
    <w:basedOn w:val="Normal"/>
    <w:link w:val="FooterChar"/>
    <w:uiPriority w:val="99"/>
    <w:unhideWhenUsed/>
    <w:rsid w:val="00EF7468"/>
    <w:pPr>
      <w:tabs>
        <w:tab w:val="center" w:pos="4513"/>
        <w:tab w:val="right" w:pos="9026"/>
      </w:tabs>
    </w:pPr>
  </w:style>
  <w:style w:type="character" w:customStyle="1" w:styleId="FooterChar">
    <w:name w:val="Footer Char"/>
    <w:basedOn w:val="DefaultParagraphFont"/>
    <w:link w:val="Footer"/>
    <w:uiPriority w:val="99"/>
    <w:rsid w:val="00EF7468"/>
  </w:style>
  <w:style w:type="paragraph" w:styleId="Caption">
    <w:name w:val="caption"/>
    <w:basedOn w:val="Normal"/>
    <w:next w:val="Normal"/>
    <w:uiPriority w:val="35"/>
    <w:semiHidden/>
    <w:unhideWhenUsed/>
    <w:qFormat/>
    <w:rsid w:val="00FC388A"/>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240" w:lineRule="auto"/>
    </w:pPr>
  </w:style>
  <w:style w:type="paragraph" w:styleId="Heading1">
    <w:name w:val="heading 1"/>
    <w:basedOn w:val="Normal"/>
    <w:next w:val="Normal"/>
    <w:link w:val="Heading1Char"/>
    <w:uiPriority w:val="9"/>
    <w:qFormat/>
    <w:rsid w:val="008B0D02"/>
    <w:pPr>
      <w:keepNext/>
      <w:spacing w:before="240" w:after="60"/>
      <w:jc w:val="left"/>
      <w:outlineLvl w:val="0"/>
    </w:pPr>
    <w:rPr>
      <w:rFonts w:ascii="Cambria" w:eastAsia="Times New Roman" w:hAnsi="Cambria" w:cs="Times New Roman"/>
      <w:b/>
      <w:bCs/>
      <w:kern w:val="32"/>
      <w:sz w:val="32"/>
      <w:szCs w:val="32"/>
      <w:lang w:val="en-US"/>
    </w:rPr>
  </w:style>
  <w:style w:type="paragraph" w:styleId="Heading4">
    <w:name w:val="heading 4"/>
    <w:basedOn w:val="Normal"/>
    <w:next w:val="Normal"/>
    <w:link w:val="Heading4Char"/>
    <w:uiPriority w:val="9"/>
    <w:semiHidden/>
    <w:unhideWhenUsed/>
    <w:qFormat/>
    <w:rsid w:val="00C6576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6576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D02"/>
    <w:rPr>
      <w:rFonts w:ascii="Cambria" w:eastAsia="Times New Roman" w:hAnsi="Cambria" w:cs="Times New Roman"/>
      <w:b/>
      <w:bCs/>
      <w:kern w:val="32"/>
      <w:sz w:val="32"/>
      <w:szCs w:val="32"/>
      <w:lang w:val="en-US"/>
    </w:rPr>
  </w:style>
  <w:style w:type="paragraph" w:styleId="FootnoteText">
    <w:name w:val="footnote text"/>
    <w:basedOn w:val="Normal"/>
    <w:link w:val="FootnoteTextChar"/>
    <w:uiPriority w:val="99"/>
    <w:unhideWhenUsed/>
    <w:rsid w:val="008B0D02"/>
    <w:pPr>
      <w:jc w:val="left"/>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rsid w:val="008B0D02"/>
    <w:rPr>
      <w:rFonts w:ascii="Calibri" w:eastAsia="Calibri" w:hAnsi="Calibri" w:cs="Times New Roman"/>
      <w:sz w:val="20"/>
      <w:szCs w:val="20"/>
      <w:lang w:val="en-US"/>
    </w:rPr>
  </w:style>
  <w:style w:type="character" w:styleId="FootnoteReference">
    <w:name w:val="footnote reference"/>
    <w:uiPriority w:val="99"/>
    <w:semiHidden/>
    <w:unhideWhenUsed/>
    <w:rsid w:val="008B0D02"/>
    <w:rPr>
      <w:vertAlign w:val="superscript"/>
    </w:rPr>
  </w:style>
  <w:style w:type="paragraph" w:styleId="BalloonText">
    <w:name w:val="Balloon Text"/>
    <w:basedOn w:val="Normal"/>
    <w:link w:val="BalloonTextChar"/>
    <w:uiPriority w:val="99"/>
    <w:semiHidden/>
    <w:unhideWhenUsed/>
    <w:rsid w:val="008B0D02"/>
    <w:rPr>
      <w:rFonts w:ascii="Tahoma" w:hAnsi="Tahoma" w:cs="Tahoma"/>
      <w:sz w:val="16"/>
      <w:szCs w:val="16"/>
    </w:rPr>
  </w:style>
  <w:style w:type="character" w:customStyle="1" w:styleId="BalloonTextChar">
    <w:name w:val="Balloon Text Char"/>
    <w:basedOn w:val="DefaultParagraphFont"/>
    <w:link w:val="BalloonText"/>
    <w:uiPriority w:val="99"/>
    <w:semiHidden/>
    <w:rsid w:val="008B0D02"/>
    <w:rPr>
      <w:rFonts w:ascii="Tahoma" w:hAnsi="Tahoma" w:cs="Tahoma"/>
      <w:sz w:val="16"/>
      <w:szCs w:val="16"/>
    </w:rPr>
  </w:style>
  <w:style w:type="paragraph" w:styleId="ListParagraph">
    <w:name w:val="List Paragraph"/>
    <w:basedOn w:val="Normal"/>
    <w:uiPriority w:val="34"/>
    <w:qFormat/>
    <w:rsid w:val="00860F25"/>
    <w:pPr>
      <w:ind w:left="720"/>
      <w:contextualSpacing/>
    </w:pPr>
  </w:style>
  <w:style w:type="character" w:customStyle="1" w:styleId="Heading4Char">
    <w:name w:val="Heading 4 Char"/>
    <w:basedOn w:val="DefaultParagraphFont"/>
    <w:link w:val="Heading4"/>
    <w:uiPriority w:val="9"/>
    <w:semiHidden/>
    <w:rsid w:val="00C6576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6576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EF7468"/>
    <w:pPr>
      <w:tabs>
        <w:tab w:val="center" w:pos="4513"/>
        <w:tab w:val="right" w:pos="9026"/>
      </w:tabs>
    </w:pPr>
  </w:style>
  <w:style w:type="character" w:customStyle="1" w:styleId="HeaderChar">
    <w:name w:val="Header Char"/>
    <w:basedOn w:val="DefaultParagraphFont"/>
    <w:link w:val="Header"/>
    <w:uiPriority w:val="99"/>
    <w:rsid w:val="00EF7468"/>
  </w:style>
  <w:style w:type="paragraph" w:styleId="Footer">
    <w:name w:val="footer"/>
    <w:basedOn w:val="Normal"/>
    <w:link w:val="FooterChar"/>
    <w:uiPriority w:val="99"/>
    <w:unhideWhenUsed/>
    <w:rsid w:val="00EF7468"/>
    <w:pPr>
      <w:tabs>
        <w:tab w:val="center" w:pos="4513"/>
        <w:tab w:val="right" w:pos="9026"/>
      </w:tabs>
    </w:pPr>
  </w:style>
  <w:style w:type="character" w:customStyle="1" w:styleId="FooterChar">
    <w:name w:val="Footer Char"/>
    <w:basedOn w:val="DefaultParagraphFont"/>
    <w:link w:val="Footer"/>
    <w:uiPriority w:val="99"/>
    <w:rsid w:val="00EF7468"/>
  </w:style>
  <w:style w:type="paragraph" w:styleId="Caption">
    <w:name w:val="caption"/>
    <w:basedOn w:val="Normal"/>
    <w:next w:val="Normal"/>
    <w:uiPriority w:val="35"/>
    <w:semiHidden/>
    <w:unhideWhenUsed/>
    <w:qFormat/>
    <w:rsid w:val="00FC388A"/>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264395">
      <w:bodyDiv w:val="1"/>
      <w:marLeft w:val="0"/>
      <w:marRight w:val="0"/>
      <w:marTop w:val="0"/>
      <w:marBottom w:val="0"/>
      <w:divBdr>
        <w:top w:val="none" w:sz="0" w:space="0" w:color="auto"/>
        <w:left w:val="none" w:sz="0" w:space="0" w:color="auto"/>
        <w:bottom w:val="none" w:sz="0" w:space="0" w:color="auto"/>
        <w:right w:val="none" w:sz="0" w:space="0" w:color="auto"/>
      </w:divBdr>
    </w:div>
    <w:div w:id="2118089339">
      <w:bodyDiv w:val="1"/>
      <w:marLeft w:val="0"/>
      <w:marRight w:val="0"/>
      <w:marTop w:val="0"/>
      <w:marBottom w:val="0"/>
      <w:divBdr>
        <w:top w:val="none" w:sz="0" w:space="0" w:color="auto"/>
        <w:left w:val="none" w:sz="0" w:space="0" w:color="auto"/>
        <w:bottom w:val="none" w:sz="0" w:space="0" w:color="auto"/>
        <w:right w:val="none" w:sz="0" w:space="0" w:color="auto"/>
      </w:divBdr>
      <w:divsChild>
        <w:div w:id="1019232612">
          <w:marLeft w:val="0"/>
          <w:marRight w:val="0"/>
          <w:marTop w:val="0"/>
          <w:marBottom w:val="0"/>
          <w:divBdr>
            <w:top w:val="none" w:sz="0" w:space="0" w:color="auto"/>
            <w:left w:val="none" w:sz="0" w:space="0" w:color="auto"/>
            <w:bottom w:val="none" w:sz="0" w:space="0" w:color="auto"/>
            <w:right w:val="none" w:sz="0" w:space="0" w:color="auto"/>
          </w:divBdr>
          <w:divsChild>
            <w:div w:id="301347401">
              <w:marLeft w:val="0"/>
              <w:marRight w:val="0"/>
              <w:marTop w:val="0"/>
              <w:marBottom w:val="0"/>
              <w:divBdr>
                <w:top w:val="none" w:sz="0" w:space="0" w:color="auto"/>
                <w:left w:val="none" w:sz="0" w:space="0" w:color="auto"/>
                <w:bottom w:val="none" w:sz="0" w:space="0" w:color="auto"/>
                <w:right w:val="none" w:sz="0" w:space="0" w:color="auto"/>
              </w:divBdr>
              <w:divsChild>
                <w:div w:id="1189368661">
                  <w:marLeft w:val="0"/>
                  <w:marRight w:val="0"/>
                  <w:marTop w:val="0"/>
                  <w:marBottom w:val="0"/>
                  <w:divBdr>
                    <w:top w:val="none" w:sz="0" w:space="0" w:color="auto"/>
                    <w:left w:val="none" w:sz="0" w:space="0" w:color="auto"/>
                    <w:bottom w:val="none" w:sz="0" w:space="0" w:color="auto"/>
                    <w:right w:val="none" w:sz="0" w:space="0" w:color="auto"/>
                  </w:divBdr>
                </w:div>
                <w:div w:id="81033917">
                  <w:marLeft w:val="120"/>
                  <w:marRight w:val="0"/>
                  <w:marTop w:val="0"/>
                  <w:marBottom w:val="0"/>
                  <w:divBdr>
                    <w:top w:val="none" w:sz="0" w:space="0" w:color="auto"/>
                    <w:left w:val="none" w:sz="0" w:space="0" w:color="auto"/>
                    <w:bottom w:val="none" w:sz="0" w:space="0" w:color="auto"/>
                    <w:right w:val="none" w:sz="0" w:space="0" w:color="auto"/>
                  </w:divBdr>
                </w:div>
                <w:div w:id="1133446758">
                  <w:marLeft w:val="0"/>
                  <w:marRight w:val="120"/>
                  <w:marTop w:val="0"/>
                  <w:marBottom w:val="0"/>
                  <w:divBdr>
                    <w:top w:val="none" w:sz="0" w:space="0" w:color="auto"/>
                    <w:left w:val="none" w:sz="0" w:space="0" w:color="auto"/>
                    <w:bottom w:val="none" w:sz="0" w:space="0" w:color="auto"/>
                    <w:right w:val="none" w:sz="0" w:space="0" w:color="auto"/>
                  </w:divBdr>
                  <w:divsChild>
                    <w:div w:id="1563328162">
                      <w:marLeft w:val="0"/>
                      <w:marRight w:val="120"/>
                      <w:marTop w:val="0"/>
                      <w:marBottom w:val="0"/>
                      <w:divBdr>
                        <w:top w:val="none" w:sz="0" w:space="0" w:color="auto"/>
                        <w:left w:val="none" w:sz="0" w:space="0" w:color="auto"/>
                        <w:bottom w:val="none" w:sz="0" w:space="0" w:color="auto"/>
                        <w:right w:val="none" w:sz="0" w:space="0" w:color="auto"/>
                      </w:divBdr>
                    </w:div>
                    <w:div w:id="120987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210644">
              <w:marLeft w:val="0"/>
              <w:marRight w:val="0"/>
              <w:marTop w:val="0"/>
              <w:marBottom w:val="0"/>
              <w:divBdr>
                <w:top w:val="none" w:sz="0" w:space="0" w:color="auto"/>
                <w:left w:val="none" w:sz="0" w:space="0" w:color="auto"/>
                <w:bottom w:val="none" w:sz="0" w:space="0" w:color="auto"/>
                <w:right w:val="none" w:sz="0" w:space="0" w:color="auto"/>
              </w:divBdr>
              <w:divsChild>
                <w:div w:id="1239898955">
                  <w:marLeft w:val="120"/>
                  <w:marRight w:val="120"/>
                  <w:marTop w:val="0"/>
                  <w:marBottom w:val="0"/>
                  <w:divBdr>
                    <w:top w:val="none" w:sz="0" w:space="0" w:color="auto"/>
                    <w:left w:val="none" w:sz="0" w:space="0" w:color="auto"/>
                    <w:bottom w:val="none" w:sz="0" w:space="0" w:color="auto"/>
                    <w:right w:val="none" w:sz="0" w:space="0" w:color="auto"/>
                  </w:divBdr>
                  <w:divsChild>
                    <w:div w:id="75127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906388">
          <w:marLeft w:val="0"/>
          <w:marRight w:val="0"/>
          <w:marTop w:val="0"/>
          <w:marBottom w:val="0"/>
          <w:divBdr>
            <w:top w:val="none" w:sz="0" w:space="0" w:color="auto"/>
            <w:left w:val="none" w:sz="0" w:space="0" w:color="auto"/>
            <w:bottom w:val="none" w:sz="0" w:space="0" w:color="auto"/>
            <w:right w:val="none" w:sz="0" w:space="0" w:color="auto"/>
          </w:divBdr>
          <w:divsChild>
            <w:div w:id="844515852">
              <w:marLeft w:val="0"/>
              <w:marRight w:val="0"/>
              <w:marTop w:val="0"/>
              <w:marBottom w:val="0"/>
              <w:divBdr>
                <w:top w:val="none" w:sz="0" w:space="0" w:color="auto"/>
                <w:left w:val="none" w:sz="0" w:space="0" w:color="auto"/>
                <w:bottom w:val="none" w:sz="0" w:space="0" w:color="auto"/>
                <w:right w:val="none" w:sz="0" w:space="0" w:color="auto"/>
              </w:divBdr>
              <w:divsChild>
                <w:div w:id="1688022988">
                  <w:marLeft w:val="0"/>
                  <w:marRight w:val="0"/>
                  <w:marTop w:val="0"/>
                  <w:marBottom w:val="0"/>
                  <w:divBdr>
                    <w:top w:val="none" w:sz="0" w:space="0" w:color="auto"/>
                    <w:left w:val="none" w:sz="0" w:space="0" w:color="auto"/>
                    <w:bottom w:val="none" w:sz="0" w:space="0" w:color="auto"/>
                    <w:right w:val="none" w:sz="0" w:space="0" w:color="auto"/>
                  </w:divBdr>
                  <w:divsChild>
                    <w:div w:id="356464385">
                      <w:marLeft w:val="0"/>
                      <w:marRight w:val="0"/>
                      <w:marTop w:val="0"/>
                      <w:marBottom w:val="0"/>
                      <w:divBdr>
                        <w:top w:val="none" w:sz="0" w:space="0" w:color="auto"/>
                        <w:left w:val="none" w:sz="0" w:space="0" w:color="auto"/>
                        <w:bottom w:val="none" w:sz="0" w:space="0" w:color="auto"/>
                        <w:right w:val="none" w:sz="0" w:space="0" w:color="auto"/>
                      </w:divBdr>
                      <w:divsChild>
                        <w:div w:id="859970225">
                          <w:marLeft w:val="0"/>
                          <w:marRight w:val="0"/>
                          <w:marTop w:val="0"/>
                          <w:marBottom w:val="0"/>
                          <w:divBdr>
                            <w:top w:val="none" w:sz="0" w:space="0" w:color="auto"/>
                            <w:left w:val="none" w:sz="0" w:space="0" w:color="auto"/>
                            <w:bottom w:val="none" w:sz="0" w:space="0" w:color="auto"/>
                            <w:right w:val="none" w:sz="0" w:space="0" w:color="auto"/>
                          </w:divBdr>
                          <w:divsChild>
                            <w:div w:id="1279726384">
                              <w:marLeft w:val="60"/>
                              <w:marRight w:val="60"/>
                              <w:marTop w:val="45"/>
                              <w:marBottom w:val="45"/>
                              <w:divBdr>
                                <w:top w:val="none" w:sz="0" w:space="0" w:color="auto"/>
                                <w:left w:val="none" w:sz="0" w:space="0" w:color="auto"/>
                                <w:bottom w:val="none" w:sz="0" w:space="0" w:color="auto"/>
                                <w:right w:val="none" w:sz="0" w:space="0" w:color="auto"/>
                              </w:divBdr>
                              <w:divsChild>
                                <w:div w:id="1789618499">
                                  <w:marLeft w:val="0"/>
                                  <w:marRight w:val="0"/>
                                  <w:marTop w:val="0"/>
                                  <w:marBottom w:val="0"/>
                                  <w:divBdr>
                                    <w:top w:val="none" w:sz="0" w:space="0" w:color="auto"/>
                                    <w:left w:val="none" w:sz="0" w:space="0" w:color="auto"/>
                                    <w:bottom w:val="none" w:sz="0" w:space="0" w:color="auto"/>
                                    <w:right w:val="none" w:sz="0" w:space="0" w:color="auto"/>
                                  </w:divBdr>
                                </w:div>
                              </w:divsChild>
                            </w:div>
                            <w:div w:id="235942660">
                              <w:marLeft w:val="60"/>
                              <w:marRight w:val="60"/>
                              <w:marTop w:val="45"/>
                              <w:marBottom w:val="45"/>
                              <w:divBdr>
                                <w:top w:val="none" w:sz="0" w:space="0" w:color="auto"/>
                                <w:left w:val="none" w:sz="0" w:space="0" w:color="auto"/>
                                <w:bottom w:val="none" w:sz="0" w:space="0" w:color="auto"/>
                                <w:right w:val="none" w:sz="0" w:space="0" w:color="auto"/>
                              </w:divBdr>
                              <w:divsChild>
                                <w:div w:id="1991710765">
                                  <w:marLeft w:val="0"/>
                                  <w:marRight w:val="0"/>
                                  <w:marTop w:val="0"/>
                                  <w:marBottom w:val="0"/>
                                  <w:divBdr>
                                    <w:top w:val="none" w:sz="0" w:space="0" w:color="auto"/>
                                    <w:left w:val="none" w:sz="0" w:space="0" w:color="auto"/>
                                    <w:bottom w:val="none" w:sz="0" w:space="0" w:color="auto"/>
                                    <w:right w:val="none" w:sz="0" w:space="0" w:color="auto"/>
                                  </w:divBdr>
                                </w:div>
                              </w:divsChild>
                            </w:div>
                            <w:div w:id="581187762">
                              <w:marLeft w:val="60"/>
                              <w:marRight w:val="60"/>
                              <w:marTop w:val="45"/>
                              <w:marBottom w:val="45"/>
                              <w:divBdr>
                                <w:top w:val="none" w:sz="0" w:space="0" w:color="auto"/>
                                <w:left w:val="none" w:sz="0" w:space="0" w:color="auto"/>
                                <w:bottom w:val="none" w:sz="0" w:space="0" w:color="auto"/>
                                <w:right w:val="none" w:sz="0" w:space="0" w:color="auto"/>
                              </w:divBdr>
                              <w:divsChild>
                                <w:div w:id="1708066397">
                                  <w:marLeft w:val="0"/>
                                  <w:marRight w:val="0"/>
                                  <w:marTop w:val="0"/>
                                  <w:marBottom w:val="0"/>
                                  <w:divBdr>
                                    <w:top w:val="none" w:sz="0" w:space="0" w:color="auto"/>
                                    <w:left w:val="none" w:sz="0" w:space="0" w:color="auto"/>
                                    <w:bottom w:val="none" w:sz="0" w:space="0" w:color="auto"/>
                                    <w:right w:val="none" w:sz="0" w:space="0" w:color="auto"/>
                                  </w:divBdr>
                                </w:div>
                              </w:divsChild>
                            </w:div>
                            <w:div w:id="1028262764">
                              <w:marLeft w:val="60"/>
                              <w:marRight w:val="60"/>
                              <w:marTop w:val="45"/>
                              <w:marBottom w:val="45"/>
                              <w:divBdr>
                                <w:top w:val="none" w:sz="0" w:space="0" w:color="auto"/>
                                <w:left w:val="none" w:sz="0" w:space="0" w:color="auto"/>
                                <w:bottom w:val="none" w:sz="0" w:space="0" w:color="auto"/>
                                <w:right w:val="none" w:sz="0" w:space="0" w:color="auto"/>
                              </w:divBdr>
                              <w:divsChild>
                                <w:div w:id="1288245397">
                                  <w:marLeft w:val="0"/>
                                  <w:marRight w:val="0"/>
                                  <w:marTop w:val="0"/>
                                  <w:marBottom w:val="0"/>
                                  <w:divBdr>
                                    <w:top w:val="none" w:sz="0" w:space="0" w:color="auto"/>
                                    <w:left w:val="none" w:sz="0" w:space="0" w:color="auto"/>
                                    <w:bottom w:val="none" w:sz="0" w:space="0" w:color="auto"/>
                                    <w:right w:val="none" w:sz="0" w:space="0" w:color="auto"/>
                                  </w:divBdr>
                                </w:div>
                              </w:divsChild>
                            </w:div>
                            <w:div w:id="1284652061">
                              <w:marLeft w:val="60"/>
                              <w:marRight w:val="60"/>
                              <w:marTop w:val="45"/>
                              <w:marBottom w:val="45"/>
                              <w:divBdr>
                                <w:top w:val="none" w:sz="0" w:space="0" w:color="auto"/>
                                <w:left w:val="none" w:sz="0" w:space="0" w:color="auto"/>
                                <w:bottom w:val="none" w:sz="0" w:space="0" w:color="auto"/>
                                <w:right w:val="none" w:sz="0" w:space="0" w:color="auto"/>
                              </w:divBdr>
                              <w:divsChild>
                                <w:div w:id="202967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939328">
                      <w:marLeft w:val="0"/>
                      <w:marRight w:val="0"/>
                      <w:marTop w:val="0"/>
                      <w:marBottom w:val="0"/>
                      <w:divBdr>
                        <w:top w:val="none" w:sz="0" w:space="0" w:color="auto"/>
                        <w:left w:val="none" w:sz="0" w:space="0" w:color="auto"/>
                        <w:bottom w:val="none" w:sz="0" w:space="0" w:color="auto"/>
                        <w:right w:val="none" w:sz="0" w:space="0" w:color="auto"/>
                      </w:divBdr>
                      <w:divsChild>
                        <w:div w:id="1760173410">
                          <w:marLeft w:val="0"/>
                          <w:marRight w:val="0"/>
                          <w:marTop w:val="0"/>
                          <w:marBottom w:val="0"/>
                          <w:divBdr>
                            <w:top w:val="none" w:sz="0" w:space="0" w:color="auto"/>
                            <w:left w:val="none" w:sz="0" w:space="0" w:color="auto"/>
                            <w:bottom w:val="none" w:sz="0" w:space="0" w:color="auto"/>
                            <w:right w:val="none" w:sz="0" w:space="0" w:color="auto"/>
                          </w:divBdr>
                          <w:divsChild>
                            <w:div w:id="72514059">
                              <w:marLeft w:val="60"/>
                              <w:marRight w:val="30"/>
                              <w:marTop w:val="0"/>
                              <w:marBottom w:val="0"/>
                              <w:divBdr>
                                <w:top w:val="none" w:sz="0" w:space="0" w:color="auto"/>
                                <w:left w:val="none" w:sz="0" w:space="0" w:color="auto"/>
                                <w:bottom w:val="none" w:sz="0" w:space="0" w:color="auto"/>
                                <w:right w:val="none" w:sz="0" w:space="0" w:color="auto"/>
                              </w:divBdr>
                              <w:divsChild>
                                <w:div w:id="1700429423">
                                  <w:marLeft w:val="0"/>
                                  <w:marRight w:val="0"/>
                                  <w:marTop w:val="0"/>
                                  <w:marBottom w:val="0"/>
                                  <w:divBdr>
                                    <w:top w:val="none" w:sz="0" w:space="0" w:color="auto"/>
                                    <w:left w:val="none" w:sz="0" w:space="0" w:color="auto"/>
                                    <w:bottom w:val="none" w:sz="0" w:space="0" w:color="auto"/>
                                    <w:right w:val="none" w:sz="0" w:space="0" w:color="auto"/>
                                  </w:divBdr>
                                </w:div>
                              </w:divsChild>
                            </w:div>
                            <w:div w:id="312829656">
                              <w:marLeft w:val="30"/>
                              <w:marRight w:val="30"/>
                              <w:marTop w:val="0"/>
                              <w:marBottom w:val="0"/>
                              <w:divBdr>
                                <w:top w:val="none" w:sz="0" w:space="0" w:color="auto"/>
                                <w:left w:val="none" w:sz="0" w:space="0" w:color="auto"/>
                                <w:bottom w:val="none" w:sz="0" w:space="0" w:color="auto"/>
                                <w:right w:val="none" w:sz="0" w:space="0" w:color="auto"/>
                              </w:divBdr>
                              <w:divsChild>
                                <w:div w:id="1139834562">
                                  <w:marLeft w:val="0"/>
                                  <w:marRight w:val="0"/>
                                  <w:marTop w:val="0"/>
                                  <w:marBottom w:val="0"/>
                                  <w:divBdr>
                                    <w:top w:val="none" w:sz="0" w:space="0" w:color="auto"/>
                                    <w:left w:val="none" w:sz="0" w:space="0" w:color="auto"/>
                                    <w:bottom w:val="none" w:sz="0" w:space="0" w:color="auto"/>
                                    <w:right w:val="none" w:sz="0" w:space="0" w:color="auto"/>
                                  </w:divBdr>
                                </w:div>
                              </w:divsChild>
                            </w:div>
                            <w:div w:id="50546235">
                              <w:marLeft w:val="60"/>
                              <w:marRight w:val="60"/>
                              <w:marTop w:val="0"/>
                              <w:marBottom w:val="0"/>
                              <w:divBdr>
                                <w:top w:val="none" w:sz="0" w:space="0" w:color="auto"/>
                                <w:left w:val="none" w:sz="0" w:space="0" w:color="auto"/>
                                <w:bottom w:val="none" w:sz="0" w:space="0" w:color="auto"/>
                                <w:right w:val="none" w:sz="0" w:space="0" w:color="auto"/>
                              </w:divBdr>
                              <w:divsChild>
                                <w:div w:id="19434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6465588">
              <w:marLeft w:val="240"/>
              <w:marRight w:val="240"/>
              <w:marTop w:val="0"/>
              <w:marBottom w:val="240"/>
              <w:divBdr>
                <w:top w:val="none" w:sz="0" w:space="0" w:color="auto"/>
                <w:left w:val="none" w:sz="0" w:space="0" w:color="auto"/>
                <w:bottom w:val="none" w:sz="0" w:space="0" w:color="auto"/>
                <w:right w:val="none" w:sz="0" w:space="0" w:color="auto"/>
              </w:divBdr>
              <w:divsChild>
                <w:div w:id="437454567">
                  <w:marLeft w:val="0"/>
                  <w:marRight w:val="0"/>
                  <w:marTop w:val="0"/>
                  <w:marBottom w:val="0"/>
                  <w:divBdr>
                    <w:top w:val="none" w:sz="0" w:space="0" w:color="auto"/>
                    <w:left w:val="none" w:sz="0" w:space="0" w:color="auto"/>
                    <w:bottom w:val="none" w:sz="0" w:space="0" w:color="auto"/>
                    <w:right w:val="none" w:sz="0" w:space="0" w:color="auto"/>
                  </w:divBdr>
                  <w:divsChild>
                    <w:div w:id="1564028389">
                      <w:marLeft w:val="0"/>
                      <w:marRight w:val="0"/>
                      <w:marTop w:val="0"/>
                      <w:marBottom w:val="120"/>
                      <w:divBdr>
                        <w:top w:val="none" w:sz="0" w:space="0" w:color="auto"/>
                        <w:left w:val="none" w:sz="0" w:space="0" w:color="auto"/>
                        <w:bottom w:val="none" w:sz="0" w:space="0" w:color="auto"/>
                        <w:right w:val="none" w:sz="0" w:space="0" w:color="auto"/>
                      </w:divBdr>
                    </w:div>
                    <w:div w:id="1115519392">
                      <w:marLeft w:val="0"/>
                      <w:marRight w:val="0"/>
                      <w:marTop w:val="0"/>
                      <w:marBottom w:val="0"/>
                      <w:divBdr>
                        <w:top w:val="none" w:sz="0" w:space="0" w:color="auto"/>
                        <w:left w:val="none" w:sz="0" w:space="0" w:color="auto"/>
                        <w:bottom w:val="none" w:sz="0" w:space="0" w:color="auto"/>
                        <w:right w:val="none" w:sz="0" w:space="0" w:color="auto"/>
                      </w:divBdr>
                      <w:divsChild>
                        <w:div w:id="77497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2800905">
          <w:marLeft w:val="0"/>
          <w:marRight w:val="0"/>
          <w:marTop w:val="0"/>
          <w:marBottom w:val="0"/>
          <w:divBdr>
            <w:top w:val="none" w:sz="0" w:space="0" w:color="auto"/>
            <w:left w:val="none" w:sz="0" w:space="0" w:color="auto"/>
            <w:bottom w:val="none" w:sz="0" w:space="0" w:color="auto"/>
            <w:right w:val="none" w:sz="0" w:space="0" w:color="auto"/>
          </w:divBdr>
          <w:divsChild>
            <w:div w:id="575482127">
              <w:marLeft w:val="0"/>
              <w:marRight w:val="0"/>
              <w:marTop w:val="0"/>
              <w:marBottom w:val="0"/>
              <w:divBdr>
                <w:top w:val="none" w:sz="0" w:space="0" w:color="auto"/>
                <w:left w:val="none" w:sz="0" w:space="0" w:color="auto"/>
                <w:bottom w:val="none" w:sz="0" w:space="0" w:color="auto"/>
                <w:right w:val="none" w:sz="0" w:space="0" w:color="auto"/>
              </w:divBdr>
              <w:divsChild>
                <w:div w:id="1340352381">
                  <w:marLeft w:val="0"/>
                  <w:marRight w:val="0"/>
                  <w:marTop w:val="0"/>
                  <w:marBottom w:val="0"/>
                  <w:divBdr>
                    <w:top w:val="none" w:sz="0" w:space="0" w:color="auto"/>
                    <w:left w:val="none" w:sz="0" w:space="0" w:color="auto"/>
                    <w:bottom w:val="none" w:sz="0" w:space="0" w:color="auto"/>
                    <w:right w:val="none" w:sz="0" w:space="0" w:color="auto"/>
                  </w:divBdr>
                </w:div>
                <w:div w:id="1189874502">
                  <w:marLeft w:val="0"/>
                  <w:marRight w:val="0"/>
                  <w:marTop w:val="0"/>
                  <w:marBottom w:val="0"/>
                  <w:divBdr>
                    <w:top w:val="none" w:sz="0" w:space="0" w:color="auto"/>
                    <w:left w:val="none" w:sz="0" w:space="0" w:color="auto"/>
                    <w:bottom w:val="none" w:sz="0" w:space="0" w:color="auto"/>
                    <w:right w:val="none" w:sz="0" w:space="0" w:color="auto"/>
                  </w:divBdr>
                  <w:divsChild>
                    <w:div w:id="782456402">
                      <w:marLeft w:val="0"/>
                      <w:marRight w:val="0"/>
                      <w:marTop w:val="0"/>
                      <w:marBottom w:val="0"/>
                      <w:divBdr>
                        <w:top w:val="none" w:sz="0" w:space="0" w:color="auto"/>
                        <w:left w:val="none" w:sz="0" w:space="0" w:color="auto"/>
                        <w:bottom w:val="none" w:sz="0" w:space="0" w:color="auto"/>
                        <w:right w:val="none" w:sz="0" w:space="0" w:color="auto"/>
                      </w:divBdr>
                      <w:divsChild>
                        <w:div w:id="1899779696">
                          <w:marLeft w:val="0"/>
                          <w:marRight w:val="0"/>
                          <w:marTop w:val="0"/>
                          <w:marBottom w:val="0"/>
                          <w:divBdr>
                            <w:top w:val="none" w:sz="0" w:space="0" w:color="auto"/>
                            <w:left w:val="none" w:sz="0" w:space="0" w:color="auto"/>
                            <w:bottom w:val="none" w:sz="0" w:space="0" w:color="auto"/>
                            <w:right w:val="none" w:sz="0" w:space="0" w:color="auto"/>
                          </w:divBdr>
                        </w:div>
                      </w:divsChild>
                    </w:div>
                    <w:div w:id="612833634">
                      <w:marLeft w:val="0"/>
                      <w:marRight w:val="0"/>
                      <w:marTop w:val="0"/>
                      <w:marBottom w:val="0"/>
                      <w:divBdr>
                        <w:top w:val="none" w:sz="0" w:space="0" w:color="auto"/>
                        <w:left w:val="none" w:sz="0" w:space="0" w:color="auto"/>
                        <w:bottom w:val="none" w:sz="0" w:space="0" w:color="auto"/>
                        <w:right w:val="none" w:sz="0" w:space="0" w:color="auto"/>
                      </w:divBdr>
                    </w:div>
                  </w:divsChild>
                </w:div>
                <w:div w:id="66459864">
                  <w:marLeft w:val="0"/>
                  <w:marRight w:val="0"/>
                  <w:marTop w:val="0"/>
                  <w:marBottom w:val="0"/>
                  <w:divBdr>
                    <w:top w:val="none" w:sz="0" w:space="0" w:color="auto"/>
                    <w:left w:val="none" w:sz="0" w:space="0" w:color="auto"/>
                    <w:bottom w:val="none" w:sz="0" w:space="0" w:color="auto"/>
                    <w:right w:val="none" w:sz="0" w:space="0" w:color="auto"/>
                  </w:divBdr>
                  <w:divsChild>
                    <w:div w:id="70590527">
                      <w:marLeft w:val="0"/>
                      <w:marRight w:val="0"/>
                      <w:marTop w:val="120"/>
                      <w:marBottom w:val="0"/>
                      <w:divBdr>
                        <w:top w:val="none" w:sz="0" w:space="0" w:color="auto"/>
                        <w:left w:val="none" w:sz="0" w:space="0" w:color="auto"/>
                        <w:bottom w:val="none" w:sz="0" w:space="0" w:color="auto"/>
                        <w:right w:val="none" w:sz="0" w:space="0" w:color="auto"/>
                      </w:divBdr>
                    </w:div>
                    <w:div w:id="182480882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Sheet2!$F$17</c:f>
              <c:strCache>
                <c:ptCount val="1"/>
                <c:pt idx="0">
                  <c:v>EIC </c:v>
                </c:pt>
              </c:strCache>
            </c:strRef>
          </c:tx>
          <c:invertIfNegative val="0"/>
          <c:cat>
            <c:strRef>
              <c:f>Sheet2!$E$18:$E$28</c:f>
              <c:strCache>
                <c:ptCount val="11"/>
                <c:pt idx="0">
                  <c:v>1615-20</c:v>
                </c:pt>
                <c:pt idx="1">
                  <c:v>1621-30</c:v>
                </c:pt>
                <c:pt idx="2">
                  <c:v>1631-40</c:v>
                </c:pt>
                <c:pt idx="3">
                  <c:v>1641-50</c:v>
                </c:pt>
                <c:pt idx="4">
                  <c:v>1651-60</c:v>
                </c:pt>
                <c:pt idx="5">
                  <c:v>1661-70</c:v>
                </c:pt>
                <c:pt idx="6">
                  <c:v>1671-80</c:v>
                </c:pt>
                <c:pt idx="7">
                  <c:v>1681-90</c:v>
                </c:pt>
                <c:pt idx="8">
                  <c:v>1691-1700</c:v>
                </c:pt>
                <c:pt idx="9">
                  <c:v>1701-10</c:v>
                </c:pt>
                <c:pt idx="10">
                  <c:v>1723-29</c:v>
                </c:pt>
              </c:strCache>
            </c:strRef>
          </c:cat>
          <c:val>
            <c:numRef>
              <c:f>Sheet2!$F$18:$F$28</c:f>
              <c:numCache>
                <c:formatCode>#,##0</c:formatCode>
                <c:ptCount val="11"/>
                <c:pt idx="0">
                  <c:v>297572</c:v>
                </c:pt>
                <c:pt idx="1">
                  <c:v>261649</c:v>
                </c:pt>
                <c:pt idx="2">
                  <c:v>220075</c:v>
                </c:pt>
                <c:pt idx="3">
                  <c:v>179169</c:v>
                </c:pt>
                <c:pt idx="5">
                  <c:v>42015</c:v>
                </c:pt>
                <c:pt idx="6">
                  <c:v>100529</c:v>
                </c:pt>
                <c:pt idx="7">
                  <c:v>66230</c:v>
                </c:pt>
                <c:pt idx="8">
                  <c:v>49094</c:v>
                </c:pt>
                <c:pt idx="9">
                  <c:v>55808</c:v>
                </c:pt>
                <c:pt idx="10">
                  <c:v>23733</c:v>
                </c:pt>
              </c:numCache>
            </c:numRef>
          </c:val>
        </c:ser>
        <c:ser>
          <c:idx val="1"/>
          <c:order val="1"/>
          <c:tx>
            <c:strRef>
              <c:f>Sheet2!$G$17</c:f>
              <c:strCache>
                <c:ptCount val="1"/>
                <c:pt idx="0">
                  <c:v>VOC </c:v>
                </c:pt>
              </c:strCache>
            </c:strRef>
          </c:tx>
          <c:invertIfNegative val="0"/>
          <c:cat>
            <c:strRef>
              <c:f>Sheet2!$E$18:$E$28</c:f>
              <c:strCache>
                <c:ptCount val="11"/>
                <c:pt idx="0">
                  <c:v>1615-20</c:v>
                </c:pt>
                <c:pt idx="1">
                  <c:v>1621-30</c:v>
                </c:pt>
                <c:pt idx="2">
                  <c:v>1631-40</c:v>
                </c:pt>
                <c:pt idx="3">
                  <c:v>1641-50</c:v>
                </c:pt>
                <c:pt idx="4">
                  <c:v>1651-60</c:v>
                </c:pt>
                <c:pt idx="5">
                  <c:v>1661-70</c:v>
                </c:pt>
                <c:pt idx="6">
                  <c:v>1671-80</c:v>
                </c:pt>
                <c:pt idx="7">
                  <c:v>1681-90</c:v>
                </c:pt>
                <c:pt idx="8">
                  <c:v>1691-1700</c:v>
                </c:pt>
                <c:pt idx="9">
                  <c:v>1701-10</c:v>
                </c:pt>
                <c:pt idx="10">
                  <c:v>1723-29</c:v>
                </c:pt>
              </c:strCache>
            </c:strRef>
          </c:cat>
          <c:val>
            <c:numRef>
              <c:f>Sheet2!$G$18:$G$28</c:f>
              <c:numCache>
                <c:formatCode>#,##0</c:formatCode>
                <c:ptCount val="11"/>
                <c:pt idx="0">
                  <c:v>121757</c:v>
                </c:pt>
                <c:pt idx="1">
                  <c:v>260776</c:v>
                </c:pt>
                <c:pt idx="2">
                  <c:v>332316</c:v>
                </c:pt>
                <c:pt idx="3">
                  <c:v>296370</c:v>
                </c:pt>
                <c:pt idx="4">
                  <c:v>95818</c:v>
                </c:pt>
                <c:pt idx="5">
                  <c:v>38101</c:v>
                </c:pt>
                <c:pt idx="6">
                  <c:v>198683</c:v>
                </c:pt>
                <c:pt idx="7">
                  <c:v>95387</c:v>
                </c:pt>
                <c:pt idx="8">
                  <c:v>187181</c:v>
                </c:pt>
                <c:pt idx="9">
                  <c:v>84490</c:v>
                </c:pt>
              </c:numCache>
            </c:numRef>
          </c:val>
        </c:ser>
        <c:dLbls>
          <c:showLegendKey val="0"/>
          <c:showVal val="0"/>
          <c:showCatName val="0"/>
          <c:showSerName val="0"/>
          <c:showPercent val="0"/>
          <c:showBubbleSize val="0"/>
        </c:dLbls>
        <c:gapWidth val="150"/>
        <c:axId val="127200256"/>
        <c:axId val="144896768"/>
      </c:barChart>
      <c:catAx>
        <c:axId val="127200256"/>
        <c:scaling>
          <c:orientation val="minMax"/>
        </c:scaling>
        <c:delete val="0"/>
        <c:axPos val="b"/>
        <c:numFmt formatCode="General" sourceLinked="1"/>
        <c:majorTickMark val="out"/>
        <c:minorTickMark val="none"/>
        <c:tickLblPos val="nextTo"/>
        <c:crossAx val="144896768"/>
        <c:crosses val="autoZero"/>
        <c:auto val="1"/>
        <c:lblAlgn val="ctr"/>
        <c:lblOffset val="100"/>
        <c:noMultiLvlLbl val="0"/>
      </c:catAx>
      <c:valAx>
        <c:axId val="144896768"/>
        <c:scaling>
          <c:orientation val="minMax"/>
        </c:scaling>
        <c:delete val="0"/>
        <c:axPos val="l"/>
        <c:majorGridlines/>
        <c:numFmt formatCode="#,##0" sourceLinked="1"/>
        <c:majorTickMark val="out"/>
        <c:minorTickMark val="none"/>
        <c:tickLblPos val="nextTo"/>
        <c:crossAx val="12720025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ED707742</Template>
  <TotalTime>1</TotalTime>
  <Pages>2</Pages>
  <Words>5626</Words>
  <Characters>32069</Characters>
  <Application>Microsoft Office Word</Application>
  <DocSecurity>4</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NADRI</dc:creator>
  <cp:lastModifiedBy>Boneham, Anna</cp:lastModifiedBy>
  <cp:revision>2</cp:revision>
  <dcterms:created xsi:type="dcterms:W3CDTF">2012-12-13T15:21:00Z</dcterms:created>
  <dcterms:modified xsi:type="dcterms:W3CDTF">2012-12-13T15:21:00Z</dcterms:modified>
</cp:coreProperties>
</file>