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rFonts w:asciiTheme="minorHAnsi" w:eastAsiaTheme="minorHAnsi" w:hAnsiTheme="minorHAnsi" w:cstheme="minorBidi"/>
          <w:b w:val="0"/>
          <w:bCs w:val="0"/>
          <w:color w:val="auto"/>
          <w:sz w:val="22"/>
          <w:szCs w:val="22"/>
          <w:lang w:val="en-GB" w:eastAsia="en-US"/>
        </w:rPr>
        <w:id w:val="-347181762"/>
        <w:docPartObj>
          <w:docPartGallery w:val="Table of Contents"/>
          <w:docPartUnique/>
        </w:docPartObj>
      </w:sdtPr>
      <w:sdtEndPr>
        <w:rPr>
          <w:noProof/>
        </w:rPr>
      </w:sdtEndPr>
      <w:sdtContent>
        <w:p w:rsidR="007A1B1A" w:rsidRDefault="007A1B1A">
          <w:pPr>
            <w:pStyle w:val="TOCHeading"/>
          </w:pPr>
          <w:r>
            <w:t>Contents</w:t>
          </w:r>
        </w:p>
        <w:p w:rsidR="002E4215" w:rsidRDefault="007A1B1A">
          <w:pPr>
            <w:pStyle w:val="TOC1"/>
            <w:tabs>
              <w:tab w:val="right" w:leader="dot" w:pos="9016"/>
            </w:tabs>
            <w:rPr>
              <w:rFonts w:eastAsiaTheme="minorEastAsia"/>
              <w:noProof/>
              <w:lang w:eastAsia="en-GB"/>
            </w:rPr>
          </w:pPr>
          <w:r>
            <w:fldChar w:fldCharType="begin"/>
          </w:r>
          <w:r>
            <w:instrText xml:space="preserve"> TOC \o "1-3" \h \z \u </w:instrText>
          </w:r>
          <w:r>
            <w:fldChar w:fldCharType="separate"/>
          </w:r>
          <w:hyperlink w:anchor="_Toc343762113" w:history="1">
            <w:r w:rsidR="002E4215" w:rsidRPr="006C144F">
              <w:rPr>
                <w:rStyle w:val="Hyperlink"/>
                <w:noProof/>
              </w:rPr>
              <w:t>European market for tea and the Swedish East India Company, c. 1730-1760</w:t>
            </w:r>
            <w:r w:rsidR="002E4215">
              <w:rPr>
                <w:noProof/>
                <w:webHidden/>
              </w:rPr>
              <w:tab/>
            </w:r>
            <w:r w:rsidR="002E4215">
              <w:rPr>
                <w:noProof/>
                <w:webHidden/>
              </w:rPr>
              <w:fldChar w:fldCharType="begin"/>
            </w:r>
            <w:r w:rsidR="002E4215">
              <w:rPr>
                <w:noProof/>
                <w:webHidden/>
              </w:rPr>
              <w:instrText xml:space="preserve"> PAGEREF _Toc343762113 \h </w:instrText>
            </w:r>
            <w:r w:rsidR="002E4215">
              <w:rPr>
                <w:noProof/>
                <w:webHidden/>
              </w:rPr>
            </w:r>
            <w:r w:rsidR="002E4215">
              <w:rPr>
                <w:noProof/>
                <w:webHidden/>
              </w:rPr>
              <w:fldChar w:fldCharType="separate"/>
            </w:r>
            <w:r w:rsidR="002E4215">
              <w:rPr>
                <w:noProof/>
                <w:webHidden/>
              </w:rPr>
              <w:t>1</w:t>
            </w:r>
            <w:r w:rsidR="002E4215">
              <w:rPr>
                <w:noProof/>
                <w:webHidden/>
              </w:rPr>
              <w:fldChar w:fldCharType="end"/>
            </w:r>
          </w:hyperlink>
        </w:p>
        <w:p w:rsidR="002E4215" w:rsidRDefault="00A479BB">
          <w:pPr>
            <w:pStyle w:val="TOC2"/>
            <w:tabs>
              <w:tab w:val="right" w:leader="dot" w:pos="9016"/>
            </w:tabs>
            <w:rPr>
              <w:rFonts w:eastAsiaTheme="minorEastAsia"/>
              <w:noProof/>
              <w:lang w:eastAsia="en-GB"/>
            </w:rPr>
          </w:pPr>
          <w:hyperlink w:anchor="_Toc343762114" w:history="1">
            <w:r w:rsidR="002E4215" w:rsidRPr="006C144F">
              <w:rPr>
                <w:rStyle w:val="Hyperlink"/>
                <w:noProof/>
              </w:rPr>
              <w:t>Introduction</w:t>
            </w:r>
            <w:r w:rsidR="002E4215">
              <w:rPr>
                <w:noProof/>
                <w:webHidden/>
              </w:rPr>
              <w:tab/>
            </w:r>
            <w:r w:rsidR="002E4215">
              <w:rPr>
                <w:noProof/>
                <w:webHidden/>
              </w:rPr>
              <w:fldChar w:fldCharType="begin"/>
            </w:r>
            <w:r w:rsidR="002E4215">
              <w:rPr>
                <w:noProof/>
                <w:webHidden/>
              </w:rPr>
              <w:instrText xml:space="preserve"> PAGEREF _Toc343762114 \h </w:instrText>
            </w:r>
            <w:r w:rsidR="002E4215">
              <w:rPr>
                <w:noProof/>
                <w:webHidden/>
              </w:rPr>
            </w:r>
            <w:r w:rsidR="002E4215">
              <w:rPr>
                <w:noProof/>
                <w:webHidden/>
              </w:rPr>
              <w:fldChar w:fldCharType="separate"/>
            </w:r>
            <w:r w:rsidR="002E4215">
              <w:rPr>
                <w:noProof/>
                <w:webHidden/>
              </w:rPr>
              <w:t>2</w:t>
            </w:r>
            <w:r w:rsidR="002E4215">
              <w:rPr>
                <w:noProof/>
                <w:webHidden/>
              </w:rPr>
              <w:fldChar w:fldCharType="end"/>
            </w:r>
          </w:hyperlink>
        </w:p>
        <w:p w:rsidR="002E4215" w:rsidRDefault="00A479BB">
          <w:pPr>
            <w:pStyle w:val="TOC2"/>
            <w:tabs>
              <w:tab w:val="right" w:leader="dot" w:pos="9016"/>
            </w:tabs>
            <w:rPr>
              <w:rFonts w:eastAsiaTheme="minorEastAsia"/>
              <w:noProof/>
              <w:lang w:eastAsia="en-GB"/>
            </w:rPr>
          </w:pPr>
          <w:hyperlink w:anchor="_Toc343762115" w:history="1">
            <w:r w:rsidR="002E4215" w:rsidRPr="006C144F">
              <w:rPr>
                <w:rStyle w:val="Hyperlink"/>
                <w:noProof/>
              </w:rPr>
              <w:t>Early modern tea and European consumers</w:t>
            </w:r>
            <w:r w:rsidR="002E4215">
              <w:rPr>
                <w:noProof/>
                <w:webHidden/>
              </w:rPr>
              <w:tab/>
            </w:r>
            <w:r w:rsidR="002E4215">
              <w:rPr>
                <w:noProof/>
                <w:webHidden/>
              </w:rPr>
              <w:fldChar w:fldCharType="begin"/>
            </w:r>
            <w:r w:rsidR="002E4215">
              <w:rPr>
                <w:noProof/>
                <w:webHidden/>
              </w:rPr>
              <w:instrText xml:space="preserve"> PAGEREF _Toc343762115 \h </w:instrText>
            </w:r>
            <w:r w:rsidR="002E4215">
              <w:rPr>
                <w:noProof/>
                <w:webHidden/>
              </w:rPr>
            </w:r>
            <w:r w:rsidR="002E4215">
              <w:rPr>
                <w:noProof/>
                <w:webHidden/>
              </w:rPr>
              <w:fldChar w:fldCharType="separate"/>
            </w:r>
            <w:r w:rsidR="002E4215">
              <w:rPr>
                <w:noProof/>
                <w:webHidden/>
              </w:rPr>
              <w:t>4</w:t>
            </w:r>
            <w:r w:rsidR="002E4215">
              <w:rPr>
                <w:noProof/>
                <w:webHidden/>
              </w:rPr>
              <w:fldChar w:fldCharType="end"/>
            </w:r>
          </w:hyperlink>
        </w:p>
        <w:p w:rsidR="002E4215" w:rsidRDefault="00A479BB">
          <w:pPr>
            <w:pStyle w:val="TOC2"/>
            <w:tabs>
              <w:tab w:val="right" w:leader="dot" w:pos="9016"/>
            </w:tabs>
            <w:rPr>
              <w:rFonts w:eastAsiaTheme="minorEastAsia"/>
              <w:noProof/>
              <w:lang w:eastAsia="en-GB"/>
            </w:rPr>
          </w:pPr>
          <w:hyperlink w:anchor="_Toc343762116" w:history="1">
            <w:r w:rsidR="002E4215" w:rsidRPr="006C144F">
              <w:rPr>
                <w:rStyle w:val="Hyperlink"/>
                <w:noProof/>
              </w:rPr>
              <w:t>The sales at Gothenburg – quantities types and buyers</w:t>
            </w:r>
            <w:r w:rsidR="002E4215">
              <w:rPr>
                <w:noProof/>
                <w:webHidden/>
              </w:rPr>
              <w:tab/>
            </w:r>
            <w:r w:rsidR="002E4215">
              <w:rPr>
                <w:noProof/>
                <w:webHidden/>
              </w:rPr>
              <w:fldChar w:fldCharType="begin"/>
            </w:r>
            <w:r w:rsidR="002E4215">
              <w:rPr>
                <w:noProof/>
                <w:webHidden/>
              </w:rPr>
              <w:instrText xml:space="preserve"> PAGEREF _Toc343762116 \h </w:instrText>
            </w:r>
            <w:r w:rsidR="002E4215">
              <w:rPr>
                <w:noProof/>
                <w:webHidden/>
              </w:rPr>
            </w:r>
            <w:r w:rsidR="002E4215">
              <w:rPr>
                <w:noProof/>
                <w:webHidden/>
              </w:rPr>
              <w:fldChar w:fldCharType="separate"/>
            </w:r>
            <w:r w:rsidR="002E4215">
              <w:rPr>
                <w:noProof/>
                <w:webHidden/>
              </w:rPr>
              <w:t>6</w:t>
            </w:r>
            <w:r w:rsidR="002E4215">
              <w:rPr>
                <w:noProof/>
                <w:webHidden/>
              </w:rPr>
              <w:fldChar w:fldCharType="end"/>
            </w:r>
          </w:hyperlink>
        </w:p>
        <w:p w:rsidR="002E4215" w:rsidRDefault="00A479BB">
          <w:pPr>
            <w:pStyle w:val="TOC3"/>
            <w:tabs>
              <w:tab w:val="right" w:leader="dot" w:pos="9016"/>
            </w:tabs>
            <w:rPr>
              <w:rFonts w:eastAsiaTheme="minorEastAsia"/>
              <w:noProof/>
              <w:lang w:eastAsia="en-GB"/>
            </w:rPr>
          </w:pPr>
          <w:hyperlink w:anchor="_Toc343762117" w:history="1">
            <w:r w:rsidR="002E4215" w:rsidRPr="006C144F">
              <w:rPr>
                <w:rStyle w:val="Hyperlink"/>
                <w:noProof/>
              </w:rPr>
              <w:t>The tea import between 1733 and 1759</w:t>
            </w:r>
            <w:r w:rsidR="002E4215">
              <w:rPr>
                <w:noProof/>
                <w:webHidden/>
              </w:rPr>
              <w:tab/>
            </w:r>
            <w:r w:rsidR="002E4215">
              <w:rPr>
                <w:noProof/>
                <w:webHidden/>
              </w:rPr>
              <w:fldChar w:fldCharType="begin"/>
            </w:r>
            <w:r w:rsidR="002E4215">
              <w:rPr>
                <w:noProof/>
                <w:webHidden/>
              </w:rPr>
              <w:instrText xml:space="preserve"> PAGEREF _Toc343762117 \h </w:instrText>
            </w:r>
            <w:r w:rsidR="002E4215">
              <w:rPr>
                <w:noProof/>
                <w:webHidden/>
              </w:rPr>
            </w:r>
            <w:r w:rsidR="002E4215">
              <w:rPr>
                <w:noProof/>
                <w:webHidden/>
              </w:rPr>
              <w:fldChar w:fldCharType="separate"/>
            </w:r>
            <w:r w:rsidR="002E4215">
              <w:rPr>
                <w:noProof/>
                <w:webHidden/>
              </w:rPr>
              <w:t>8</w:t>
            </w:r>
            <w:r w:rsidR="002E4215">
              <w:rPr>
                <w:noProof/>
                <w:webHidden/>
              </w:rPr>
              <w:fldChar w:fldCharType="end"/>
            </w:r>
          </w:hyperlink>
        </w:p>
        <w:p w:rsidR="002E4215" w:rsidRDefault="00A479BB">
          <w:pPr>
            <w:pStyle w:val="TOC3"/>
            <w:tabs>
              <w:tab w:val="right" w:leader="dot" w:pos="9016"/>
            </w:tabs>
            <w:rPr>
              <w:rFonts w:eastAsiaTheme="minorEastAsia"/>
              <w:noProof/>
              <w:lang w:eastAsia="en-GB"/>
            </w:rPr>
          </w:pPr>
          <w:hyperlink w:anchor="_Toc343762118" w:history="1">
            <w:r w:rsidR="002E4215" w:rsidRPr="006C144F">
              <w:rPr>
                <w:rStyle w:val="Hyperlink"/>
                <w:noProof/>
              </w:rPr>
              <w:t xml:space="preserve">The cargo of </w:t>
            </w:r>
            <w:r w:rsidR="002E4215" w:rsidRPr="006C144F">
              <w:rPr>
                <w:rStyle w:val="Hyperlink"/>
                <w:i/>
                <w:noProof/>
              </w:rPr>
              <w:t xml:space="preserve">Calmare </w:t>
            </w:r>
            <w:r w:rsidR="002E4215" w:rsidRPr="006C144F">
              <w:rPr>
                <w:rStyle w:val="Hyperlink"/>
                <w:noProof/>
              </w:rPr>
              <w:t>for Sale in 1748</w:t>
            </w:r>
            <w:r w:rsidR="002E4215">
              <w:rPr>
                <w:noProof/>
                <w:webHidden/>
              </w:rPr>
              <w:tab/>
            </w:r>
            <w:r w:rsidR="002E4215">
              <w:rPr>
                <w:noProof/>
                <w:webHidden/>
              </w:rPr>
              <w:fldChar w:fldCharType="begin"/>
            </w:r>
            <w:r w:rsidR="002E4215">
              <w:rPr>
                <w:noProof/>
                <w:webHidden/>
              </w:rPr>
              <w:instrText xml:space="preserve"> PAGEREF _Toc343762118 \h </w:instrText>
            </w:r>
            <w:r w:rsidR="002E4215">
              <w:rPr>
                <w:noProof/>
                <w:webHidden/>
              </w:rPr>
            </w:r>
            <w:r w:rsidR="002E4215">
              <w:rPr>
                <w:noProof/>
                <w:webHidden/>
              </w:rPr>
              <w:fldChar w:fldCharType="separate"/>
            </w:r>
            <w:r w:rsidR="002E4215">
              <w:rPr>
                <w:noProof/>
                <w:webHidden/>
              </w:rPr>
              <w:t>10</w:t>
            </w:r>
            <w:r w:rsidR="002E4215">
              <w:rPr>
                <w:noProof/>
                <w:webHidden/>
              </w:rPr>
              <w:fldChar w:fldCharType="end"/>
            </w:r>
          </w:hyperlink>
        </w:p>
        <w:p w:rsidR="002E4215" w:rsidRDefault="00A479BB">
          <w:pPr>
            <w:pStyle w:val="TOC3"/>
            <w:tabs>
              <w:tab w:val="right" w:leader="dot" w:pos="9016"/>
            </w:tabs>
            <w:rPr>
              <w:rFonts w:eastAsiaTheme="minorEastAsia"/>
              <w:noProof/>
              <w:lang w:eastAsia="en-GB"/>
            </w:rPr>
          </w:pPr>
          <w:hyperlink w:anchor="_Toc343762119" w:history="1">
            <w:r w:rsidR="002E4215" w:rsidRPr="006C144F">
              <w:rPr>
                <w:rStyle w:val="Hyperlink"/>
                <w:noProof/>
              </w:rPr>
              <w:t xml:space="preserve">The cargo of </w:t>
            </w:r>
            <w:r w:rsidR="002E4215" w:rsidRPr="006C144F">
              <w:rPr>
                <w:rStyle w:val="Hyperlink"/>
                <w:i/>
                <w:noProof/>
              </w:rPr>
              <w:t>Prins Carl</w:t>
            </w:r>
            <w:r w:rsidR="002E4215" w:rsidRPr="006C144F">
              <w:rPr>
                <w:rStyle w:val="Hyperlink"/>
                <w:noProof/>
              </w:rPr>
              <w:t xml:space="preserve"> for sale in 1756</w:t>
            </w:r>
            <w:r w:rsidR="002E4215">
              <w:rPr>
                <w:noProof/>
                <w:webHidden/>
              </w:rPr>
              <w:tab/>
            </w:r>
            <w:r w:rsidR="002E4215">
              <w:rPr>
                <w:noProof/>
                <w:webHidden/>
              </w:rPr>
              <w:fldChar w:fldCharType="begin"/>
            </w:r>
            <w:r w:rsidR="002E4215">
              <w:rPr>
                <w:noProof/>
                <w:webHidden/>
              </w:rPr>
              <w:instrText xml:space="preserve"> PAGEREF _Toc343762119 \h </w:instrText>
            </w:r>
            <w:r w:rsidR="002E4215">
              <w:rPr>
                <w:noProof/>
                <w:webHidden/>
              </w:rPr>
            </w:r>
            <w:r w:rsidR="002E4215">
              <w:rPr>
                <w:noProof/>
                <w:webHidden/>
              </w:rPr>
              <w:fldChar w:fldCharType="separate"/>
            </w:r>
            <w:r w:rsidR="002E4215">
              <w:rPr>
                <w:noProof/>
                <w:webHidden/>
              </w:rPr>
              <w:t>13</w:t>
            </w:r>
            <w:r w:rsidR="002E4215">
              <w:rPr>
                <w:noProof/>
                <w:webHidden/>
              </w:rPr>
              <w:fldChar w:fldCharType="end"/>
            </w:r>
          </w:hyperlink>
        </w:p>
        <w:p w:rsidR="002E4215" w:rsidRDefault="00A479BB">
          <w:pPr>
            <w:pStyle w:val="TOC2"/>
            <w:tabs>
              <w:tab w:val="right" w:leader="dot" w:pos="9016"/>
            </w:tabs>
            <w:rPr>
              <w:rFonts w:eastAsiaTheme="minorEastAsia"/>
              <w:noProof/>
              <w:lang w:eastAsia="en-GB"/>
            </w:rPr>
          </w:pPr>
          <w:hyperlink w:anchor="_Toc343762120" w:history="1">
            <w:r w:rsidR="002E4215" w:rsidRPr="006C144F">
              <w:rPr>
                <w:rStyle w:val="Hyperlink"/>
                <w:noProof/>
              </w:rPr>
              <w:t>Swedish Tea on the Pan-European Market</w:t>
            </w:r>
            <w:r w:rsidR="002E4215">
              <w:rPr>
                <w:noProof/>
                <w:webHidden/>
              </w:rPr>
              <w:tab/>
            </w:r>
            <w:r w:rsidR="002E4215">
              <w:rPr>
                <w:noProof/>
                <w:webHidden/>
              </w:rPr>
              <w:fldChar w:fldCharType="begin"/>
            </w:r>
            <w:r w:rsidR="002E4215">
              <w:rPr>
                <w:noProof/>
                <w:webHidden/>
              </w:rPr>
              <w:instrText xml:space="preserve"> PAGEREF _Toc343762120 \h </w:instrText>
            </w:r>
            <w:r w:rsidR="002E4215">
              <w:rPr>
                <w:noProof/>
                <w:webHidden/>
              </w:rPr>
            </w:r>
            <w:r w:rsidR="002E4215">
              <w:rPr>
                <w:noProof/>
                <w:webHidden/>
              </w:rPr>
              <w:fldChar w:fldCharType="separate"/>
            </w:r>
            <w:r w:rsidR="002E4215">
              <w:rPr>
                <w:noProof/>
                <w:webHidden/>
              </w:rPr>
              <w:t>17</w:t>
            </w:r>
            <w:r w:rsidR="002E4215">
              <w:rPr>
                <w:noProof/>
                <w:webHidden/>
              </w:rPr>
              <w:fldChar w:fldCharType="end"/>
            </w:r>
          </w:hyperlink>
        </w:p>
        <w:p w:rsidR="002E4215" w:rsidRDefault="00A479BB">
          <w:pPr>
            <w:pStyle w:val="TOC3"/>
            <w:tabs>
              <w:tab w:val="right" w:leader="dot" w:pos="9016"/>
            </w:tabs>
            <w:rPr>
              <w:rFonts w:eastAsiaTheme="minorEastAsia"/>
              <w:noProof/>
              <w:lang w:eastAsia="en-GB"/>
            </w:rPr>
          </w:pPr>
          <w:hyperlink w:anchor="_Toc343762121" w:history="1">
            <w:r w:rsidR="002E4215" w:rsidRPr="006C144F">
              <w:rPr>
                <w:rStyle w:val="Hyperlink"/>
                <w:noProof/>
              </w:rPr>
              <w:t>Competition and sale</w:t>
            </w:r>
            <w:r w:rsidR="002E4215">
              <w:rPr>
                <w:noProof/>
                <w:webHidden/>
              </w:rPr>
              <w:tab/>
            </w:r>
            <w:r w:rsidR="002E4215">
              <w:rPr>
                <w:noProof/>
                <w:webHidden/>
              </w:rPr>
              <w:fldChar w:fldCharType="begin"/>
            </w:r>
            <w:r w:rsidR="002E4215">
              <w:rPr>
                <w:noProof/>
                <w:webHidden/>
              </w:rPr>
              <w:instrText xml:space="preserve"> PAGEREF _Toc343762121 \h </w:instrText>
            </w:r>
            <w:r w:rsidR="002E4215">
              <w:rPr>
                <w:noProof/>
                <w:webHidden/>
              </w:rPr>
            </w:r>
            <w:r w:rsidR="002E4215">
              <w:rPr>
                <w:noProof/>
                <w:webHidden/>
              </w:rPr>
              <w:fldChar w:fldCharType="separate"/>
            </w:r>
            <w:r w:rsidR="002E4215">
              <w:rPr>
                <w:noProof/>
                <w:webHidden/>
              </w:rPr>
              <w:t>18</w:t>
            </w:r>
            <w:r w:rsidR="002E4215">
              <w:rPr>
                <w:noProof/>
                <w:webHidden/>
              </w:rPr>
              <w:fldChar w:fldCharType="end"/>
            </w:r>
          </w:hyperlink>
        </w:p>
        <w:p w:rsidR="002E4215" w:rsidRDefault="00A479BB">
          <w:pPr>
            <w:pStyle w:val="TOC3"/>
            <w:tabs>
              <w:tab w:val="right" w:leader="dot" w:pos="9016"/>
            </w:tabs>
            <w:rPr>
              <w:rFonts w:eastAsiaTheme="minorEastAsia"/>
              <w:noProof/>
              <w:lang w:eastAsia="en-GB"/>
            </w:rPr>
          </w:pPr>
          <w:hyperlink w:anchor="_Toc343762122" w:history="1">
            <w:r w:rsidR="002E4215" w:rsidRPr="006C144F">
              <w:rPr>
                <w:rStyle w:val="Hyperlink"/>
                <w:noProof/>
              </w:rPr>
              <w:t>Tea for whom?</w:t>
            </w:r>
            <w:r w:rsidR="002E4215">
              <w:rPr>
                <w:noProof/>
                <w:webHidden/>
              </w:rPr>
              <w:tab/>
            </w:r>
            <w:r w:rsidR="002E4215">
              <w:rPr>
                <w:noProof/>
                <w:webHidden/>
              </w:rPr>
              <w:fldChar w:fldCharType="begin"/>
            </w:r>
            <w:r w:rsidR="002E4215">
              <w:rPr>
                <w:noProof/>
                <w:webHidden/>
              </w:rPr>
              <w:instrText xml:space="preserve"> PAGEREF _Toc343762122 \h </w:instrText>
            </w:r>
            <w:r w:rsidR="002E4215">
              <w:rPr>
                <w:noProof/>
                <w:webHidden/>
              </w:rPr>
            </w:r>
            <w:r w:rsidR="002E4215">
              <w:rPr>
                <w:noProof/>
                <w:webHidden/>
              </w:rPr>
              <w:fldChar w:fldCharType="separate"/>
            </w:r>
            <w:r w:rsidR="002E4215">
              <w:rPr>
                <w:noProof/>
                <w:webHidden/>
              </w:rPr>
              <w:t>21</w:t>
            </w:r>
            <w:r w:rsidR="002E4215">
              <w:rPr>
                <w:noProof/>
                <w:webHidden/>
              </w:rPr>
              <w:fldChar w:fldCharType="end"/>
            </w:r>
          </w:hyperlink>
        </w:p>
        <w:p w:rsidR="002E4215" w:rsidRDefault="00A479BB">
          <w:pPr>
            <w:pStyle w:val="TOC3"/>
            <w:tabs>
              <w:tab w:val="right" w:leader="dot" w:pos="9016"/>
            </w:tabs>
            <w:rPr>
              <w:rFonts w:eastAsiaTheme="minorEastAsia"/>
              <w:noProof/>
              <w:lang w:eastAsia="en-GB"/>
            </w:rPr>
          </w:pPr>
          <w:hyperlink w:anchor="_Toc343762123" w:history="1">
            <w:r w:rsidR="002E4215" w:rsidRPr="006C144F">
              <w:rPr>
                <w:rStyle w:val="Hyperlink"/>
                <w:noProof/>
              </w:rPr>
              <w:t>Expert and insider knowledge</w:t>
            </w:r>
            <w:r w:rsidR="002E4215">
              <w:rPr>
                <w:noProof/>
                <w:webHidden/>
              </w:rPr>
              <w:tab/>
            </w:r>
            <w:r w:rsidR="002E4215">
              <w:rPr>
                <w:noProof/>
                <w:webHidden/>
              </w:rPr>
              <w:fldChar w:fldCharType="begin"/>
            </w:r>
            <w:r w:rsidR="002E4215">
              <w:rPr>
                <w:noProof/>
                <w:webHidden/>
              </w:rPr>
              <w:instrText xml:space="preserve"> PAGEREF _Toc343762123 \h </w:instrText>
            </w:r>
            <w:r w:rsidR="002E4215">
              <w:rPr>
                <w:noProof/>
                <w:webHidden/>
              </w:rPr>
            </w:r>
            <w:r w:rsidR="002E4215">
              <w:rPr>
                <w:noProof/>
                <w:webHidden/>
              </w:rPr>
              <w:fldChar w:fldCharType="separate"/>
            </w:r>
            <w:r w:rsidR="002E4215">
              <w:rPr>
                <w:noProof/>
                <w:webHidden/>
              </w:rPr>
              <w:t>22</w:t>
            </w:r>
            <w:r w:rsidR="002E4215">
              <w:rPr>
                <w:noProof/>
                <w:webHidden/>
              </w:rPr>
              <w:fldChar w:fldCharType="end"/>
            </w:r>
          </w:hyperlink>
        </w:p>
        <w:p w:rsidR="002E4215" w:rsidRDefault="00A479BB">
          <w:pPr>
            <w:pStyle w:val="TOC2"/>
            <w:tabs>
              <w:tab w:val="right" w:leader="dot" w:pos="9016"/>
            </w:tabs>
            <w:rPr>
              <w:rFonts w:eastAsiaTheme="minorEastAsia"/>
              <w:noProof/>
              <w:lang w:eastAsia="en-GB"/>
            </w:rPr>
          </w:pPr>
          <w:hyperlink w:anchor="_Toc343762124" w:history="1">
            <w:r w:rsidR="002E4215" w:rsidRPr="006C144F">
              <w:rPr>
                <w:rStyle w:val="Hyperlink"/>
                <w:noProof/>
              </w:rPr>
              <w:t>Summary</w:t>
            </w:r>
            <w:r w:rsidR="002E4215">
              <w:rPr>
                <w:noProof/>
                <w:webHidden/>
              </w:rPr>
              <w:tab/>
            </w:r>
            <w:r w:rsidR="002E4215">
              <w:rPr>
                <w:noProof/>
                <w:webHidden/>
              </w:rPr>
              <w:fldChar w:fldCharType="begin"/>
            </w:r>
            <w:r w:rsidR="002E4215">
              <w:rPr>
                <w:noProof/>
                <w:webHidden/>
              </w:rPr>
              <w:instrText xml:space="preserve"> PAGEREF _Toc343762124 \h </w:instrText>
            </w:r>
            <w:r w:rsidR="002E4215">
              <w:rPr>
                <w:noProof/>
                <w:webHidden/>
              </w:rPr>
            </w:r>
            <w:r w:rsidR="002E4215">
              <w:rPr>
                <w:noProof/>
                <w:webHidden/>
              </w:rPr>
              <w:fldChar w:fldCharType="separate"/>
            </w:r>
            <w:r w:rsidR="002E4215">
              <w:rPr>
                <w:noProof/>
                <w:webHidden/>
              </w:rPr>
              <w:t>24</w:t>
            </w:r>
            <w:r w:rsidR="002E4215">
              <w:rPr>
                <w:noProof/>
                <w:webHidden/>
              </w:rPr>
              <w:fldChar w:fldCharType="end"/>
            </w:r>
          </w:hyperlink>
        </w:p>
        <w:p w:rsidR="007A1B1A" w:rsidRDefault="007A1B1A" w:rsidP="007A1B1A">
          <w:r>
            <w:rPr>
              <w:b/>
              <w:bCs/>
              <w:noProof/>
            </w:rPr>
            <w:fldChar w:fldCharType="end"/>
          </w:r>
        </w:p>
      </w:sdtContent>
    </w:sdt>
    <w:p w:rsidR="00F8788F" w:rsidRPr="00F8788F" w:rsidRDefault="00F8788F" w:rsidP="00BF192D">
      <w:pPr>
        <w:pStyle w:val="Heading1"/>
      </w:pPr>
      <w:bookmarkStart w:id="1" w:name="_Toc343762113"/>
      <w:r w:rsidRPr="00F8788F">
        <w:t xml:space="preserve">European </w:t>
      </w:r>
      <w:r w:rsidR="00344ADC" w:rsidRPr="00F8788F">
        <w:t>market</w:t>
      </w:r>
      <w:r w:rsidR="00344ADC">
        <w:t xml:space="preserve"> for</w:t>
      </w:r>
      <w:r w:rsidR="00344ADC" w:rsidRPr="00F8788F">
        <w:t xml:space="preserve"> </w:t>
      </w:r>
      <w:r w:rsidR="00A759F1">
        <w:t>tea</w:t>
      </w:r>
      <w:r w:rsidRPr="00F8788F">
        <w:t xml:space="preserve"> and the Swedish East India Company, c. 1730-1760</w:t>
      </w:r>
      <w:bookmarkEnd w:id="1"/>
    </w:p>
    <w:p w:rsidR="000D1DD5" w:rsidRDefault="00C02B81">
      <w:pPr>
        <w:rPr>
          <w:b/>
        </w:rPr>
      </w:pPr>
      <w:r>
        <w:rPr>
          <w:b/>
        </w:rPr>
        <w:t xml:space="preserve">By </w:t>
      </w:r>
      <w:r w:rsidR="000D1DD5" w:rsidRPr="00E920D9">
        <w:rPr>
          <w:b/>
        </w:rPr>
        <w:t>Hanna Hodacs</w:t>
      </w:r>
      <w:r>
        <w:rPr>
          <w:b/>
        </w:rPr>
        <w:t xml:space="preserve"> &amp; </w:t>
      </w:r>
      <w:r w:rsidR="000D1DD5" w:rsidRPr="00E920D9">
        <w:rPr>
          <w:b/>
        </w:rPr>
        <w:t>Leos Müller</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Abstract:</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European trade in tea is one of the most dynamic components of the</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18th-century global trade. In the course of the 18th century tea</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revolutionized drinking habits of Europeans, in particular in Britain</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and Holland (or Dutch Republic). Imports of tea increased many times</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and the prices dropped; already by the mid-century tea had become an</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everyday beverage for many Dutch and British subjects, including the</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poor. All the tea consumed in 18th-century Europe was imported from</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China by a limited number of competing suppliers – chartered companies</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 and one of the most important actors was the Swedish East India</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Company. What distinguished among others the Swedish company was that</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most of the tea it brought to Gothenburg was re-exported. In this</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paper we analyses this trade focusing on volumes, assortments,</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qualities, prices and purchasers of this tea. The aim is to illuminate</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the role of the Swedish tea on the European market, and aspects to do</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with how quantities and qualities were negotiating with long distance</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producers as well as long distance consumers. In the paper we will</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draw on two types of sources, firstly a near unique series of sales</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catalogues from the Company auctions in Gothenburg covering a series</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of years stretching between 1733 and 1759, secondly the correspondence</w:t>
      </w:r>
    </w:p>
    <w:p w:rsidR="006F3136" w:rsidRPr="006F3136" w:rsidRDefault="006F3136" w:rsidP="008C5C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 xml:space="preserve">of a group of merchants, all involved in the whole sale tea trade </w:t>
      </w:r>
      <w:r w:rsidR="008C5C8C">
        <w:rPr>
          <w:rFonts w:ascii="Courier New" w:eastAsia="Times New Roman" w:hAnsi="Courier New" w:cs="Courier New"/>
          <w:sz w:val="20"/>
          <w:szCs w:val="20"/>
          <w:lang w:eastAsia="sv-SE"/>
        </w:rPr>
        <w:t xml:space="preserve">in </w:t>
      </w:r>
      <w:r w:rsidR="008C5C8C" w:rsidRPr="006F3136">
        <w:rPr>
          <w:rFonts w:ascii="Courier New" w:eastAsia="Times New Roman" w:hAnsi="Courier New" w:cs="Courier New"/>
          <w:sz w:val="20"/>
          <w:szCs w:val="20"/>
          <w:lang w:eastAsia="sv-SE"/>
        </w:rPr>
        <w:t xml:space="preserve">Gothenburg </w:t>
      </w:r>
      <w:r w:rsidRPr="006F3136">
        <w:rPr>
          <w:rFonts w:ascii="Courier New" w:eastAsia="Times New Roman" w:hAnsi="Courier New" w:cs="Courier New"/>
          <w:sz w:val="20"/>
          <w:szCs w:val="20"/>
          <w:lang w:eastAsia="sv-SE"/>
        </w:rPr>
        <w:t xml:space="preserve">but operating from Hamburg, Amsterdam, Rotterdam, </w:t>
      </w:r>
      <w:r w:rsidR="008C5C8C" w:rsidRPr="006F3136">
        <w:rPr>
          <w:rFonts w:ascii="Courier New" w:eastAsia="Times New Roman" w:hAnsi="Courier New" w:cs="Courier New"/>
          <w:sz w:val="20"/>
          <w:szCs w:val="20"/>
          <w:lang w:eastAsia="sv-SE"/>
        </w:rPr>
        <w:t xml:space="preserve">and </w:t>
      </w:r>
      <w:r w:rsidRPr="006F3136">
        <w:rPr>
          <w:rFonts w:ascii="Courier New" w:eastAsia="Times New Roman" w:hAnsi="Courier New" w:cs="Courier New"/>
          <w:sz w:val="20"/>
          <w:szCs w:val="20"/>
          <w:lang w:eastAsia="sv-SE"/>
        </w:rPr>
        <w:t xml:space="preserve">London </w:t>
      </w:r>
    </w:p>
    <w:p w:rsidR="006F3136" w:rsidRPr="006F3136" w:rsidRDefault="006F3136" w:rsidP="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v-SE"/>
        </w:rPr>
      </w:pPr>
      <w:r w:rsidRPr="006F3136">
        <w:rPr>
          <w:rFonts w:ascii="Courier New" w:eastAsia="Times New Roman" w:hAnsi="Courier New" w:cs="Courier New"/>
          <w:sz w:val="20"/>
          <w:szCs w:val="20"/>
          <w:lang w:eastAsia="sv-SE"/>
        </w:rPr>
        <w:t>.</w:t>
      </w:r>
    </w:p>
    <w:p w:rsidR="006F3136" w:rsidRDefault="006F3136">
      <w:pPr>
        <w:rPr>
          <w:b/>
        </w:rPr>
      </w:pPr>
    </w:p>
    <w:p w:rsidR="009623D9" w:rsidRPr="00BE70F8" w:rsidRDefault="0078749D" w:rsidP="00BF192D">
      <w:pPr>
        <w:pStyle w:val="Heading2"/>
      </w:pPr>
      <w:bookmarkStart w:id="2" w:name="_Toc343762114"/>
      <w:r>
        <w:lastRenderedPageBreak/>
        <w:t>I</w:t>
      </w:r>
      <w:r w:rsidR="00F3476C">
        <w:t>ntro</w:t>
      </w:r>
      <w:r>
        <w:t>duction</w:t>
      </w:r>
      <w:bookmarkEnd w:id="2"/>
    </w:p>
    <w:p w:rsidR="00D73534" w:rsidRDefault="00600E79" w:rsidP="00887D93">
      <w:r>
        <w:t>T</w:t>
      </w:r>
      <w:r w:rsidR="00887D93">
        <w:t xml:space="preserve">ea was a </w:t>
      </w:r>
      <w:r w:rsidR="00D53BC2">
        <w:t>key</w:t>
      </w:r>
      <w:r w:rsidR="00887D93">
        <w:t xml:space="preserve"> </w:t>
      </w:r>
      <w:r w:rsidR="009271F2">
        <w:t xml:space="preserve">commodity </w:t>
      </w:r>
      <w:r w:rsidR="009D47A2">
        <w:t xml:space="preserve">in the global trade of the </w:t>
      </w:r>
      <w:r w:rsidR="00887D93">
        <w:t xml:space="preserve"> </w:t>
      </w:r>
      <w:r>
        <w:t>18</w:t>
      </w:r>
      <w:r w:rsidR="00A234E2" w:rsidRPr="00BF192D">
        <w:rPr>
          <w:vertAlign w:val="superscript"/>
        </w:rPr>
        <w:t>th</w:t>
      </w:r>
      <w:r w:rsidR="00A234E2">
        <w:t xml:space="preserve"> </w:t>
      </w:r>
      <w:r>
        <w:t>century</w:t>
      </w:r>
      <w:r w:rsidR="00887D93">
        <w:t xml:space="preserve">. </w:t>
      </w:r>
      <w:r>
        <w:t>T</w:t>
      </w:r>
      <w:r w:rsidR="00887D93">
        <w:t>ogether with coffee, sugar, tobacco and cotton</w:t>
      </w:r>
      <w:r>
        <w:t>,</w:t>
      </w:r>
      <w:r w:rsidR="00887D93">
        <w:t xml:space="preserve"> </w:t>
      </w:r>
      <w:r>
        <w:t xml:space="preserve">tea </w:t>
      </w:r>
      <w:r w:rsidR="00A234E2">
        <w:t xml:space="preserve">was one of </w:t>
      </w:r>
      <w:r w:rsidR="00887D93">
        <w:t>the new tropical commodities that transformed consumption patterns of Europeans in revolutionary way</w:t>
      </w:r>
      <w:r w:rsidR="00A234E2">
        <w:t>s</w:t>
      </w:r>
      <w:r w:rsidR="00887D93">
        <w:t xml:space="preserve">. The new hot beverages were known </w:t>
      </w:r>
      <w:r w:rsidR="00A234E2">
        <w:t xml:space="preserve">to </w:t>
      </w:r>
      <w:r w:rsidR="00887D93">
        <w:t>16</w:t>
      </w:r>
      <w:r w:rsidR="00A234E2" w:rsidRPr="00BF192D">
        <w:rPr>
          <w:vertAlign w:val="superscript"/>
        </w:rPr>
        <w:t>th</w:t>
      </w:r>
      <w:r w:rsidR="00A234E2">
        <w:t xml:space="preserve"> </w:t>
      </w:r>
      <w:r w:rsidR="00887D93">
        <w:t>and 17</w:t>
      </w:r>
      <w:r w:rsidR="00A234E2" w:rsidRPr="00BF192D">
        <w:rPr>
          <w:vertAlign w:val="superscript"/>
        </w:rPr>
        <w:t>th</w:t>
      </w:r>
      <w:r w:rsidR="00A234E2">
        <w:t xml:space="preserve"> </w:t>
      </w:r>
      <w:r w:rsidR="00887D93">
        <w:t>centur</w:t>
      </w:r>
      <w:r w:rsidR="00A234E2">
        <w:t>y Europeans</w:t>
      </w:r>
      <w:r w:rsidR="00887D93">
        <w:t xml:space="preserve"> but they were </w:t>
      </w:r>
      <w:r>
        <w:t xml:space="preserve">mainly </w:t>
      </w:r>
      <w:r w:rsidR="009271F2">
        <w:t xml:space="preserve">consumed </w:t>
      </w:r>
      <w:r w:rsidR="00887D93">
        <w:t xml:space="preserve">as </w:t>
      </w:r>
      <w:r>
        <w:t xml:space="preserve">exotic and expensive </w:t>
      </w:r>
      <w:r w:rsidR="00887D93">
        <w:t>drugs</w:t>
      </w:r>
      <w:r w:rsidR="00096167">
        <w:t xml:space="preserve"> and only by a few</w:t>
      </w:r>
      <w:r w:rsidR="00887D93">
        <w:t xml:space="preserve">. About 1700 this </w:t>
      </w:r>
      <w:r>
        <w:t xml:space="preserve">consumption pattern </w:t>
      </w:r>
      <w:r w:rsidR="00887D93">
        <w:t>changed</w:t>
      </w:r>
      <w:r w:rsidR="00A234E2">
        <w:t xml:space="preserve">, </w:t>
      </w:r>
      <w:r w:rsidR="00887D93">
        <w:t xml:space="preserve"> </w:t>
      </w:r>
      <w:r w:rsidR="00A234E2">
        <w:t xml:space="preserve">the </w:t>
      </w:r>
      <w:r>
        <w:t>European</w:t>
      </w:r>
      <w:r w:rsidR="00887D93">
        <w:t xml:space="preserve"> market</w:t>
      </w:r>
      <w:r>
        <w:t>s</w:t>
      </w:r>
      <w:r w:rsidR="00D53BC2">
        <w:t xml:space="preserve"> </w:t>
      </w:r>
      <w:r w:rsidR="006F3136">
        <w:t xml:space="preserve">for tea and coffee swelled and </w:t>
      </w:r>
      <w:r w:rsidR="00A234E2">
        <w:t xml:space="preserve">within </w:t>
      </w:r>
      <w:r w:rsidR="006F3136">
        <w:t>f</w:t>
      </w:r>
      <w:r w:rsidR="00D53BC2">
        <w:t xml:space="preserve">ifty years </w:t>
      </w:r>
      <w:r w:rsidR="00A234E2">
        <w:t xml:space="preserve">the </w:t>
      </w:r>
      <w:r w:rsidR="00D53BC2">
        <w:t xml:space="preserve">hot beverages were no longer </w:t>
      </w:r>
      <w:r w:rsidR="00A234E2">
        <w:t xml:space="preserve">a </w:t>
      </w:r>
      <w:r w:rsidR="00D53BC2">
        <w:t>luxury but a necessity</w:t>
      </w:r>
      <w:r w:rsidR="006F3136">
        <w:t>,</w:t>
      </w:r>
      <w:r w:rsidR="00D53BC2">
        <w:t xml:space="preserve"> at least on English and Dutch tables.</w:t>
      </w:r>
      <w:r w:rsidR="006F3136">
        <w:rPr>
          <w:rStyle w:val="FootnoteReference"/>
        </w:rPr>
        <w:footnoteReference w:id="1"/>
      </w:r>
      <w:r w:rsidR="00887D93">
        <w:t xml:space="preserve"> </w:t>
      </w:r>
      <w:r w:rsidR="006F3136">
        <w:t xml:space="preserve">Trade in </w:t>
      </w:r>
      <w:r w:rsidR="00A234E2">
        <w:t xml:space="preserve">Chinese </w:t>
      </w:r>
      <w:r w:rsidR="006F3136">
        <w:t xml:space="preserve">tea and </w:t>
      </w:r>
      <w:r w:rsidR="00A234E2">
        <w:t xml:space="preserve">Indian </w:t>
      </w:r>
      <w:r w:rsidR="006F3136">
        <w:t>cottons, t</w:t>
      </w:r>
      <w:r w:rsidR="00887D93">
        <w:t>he new Asian commodities</w:t>
      </w:r>
      <w:r w:rsidR="00096167">
        <w:t xml:space="preserve"> (in an 18</w:t>
      </w:r>
      <w:r w:rsidR="00096167" w:rsidRPr="00BF192D">
        <w:rPr>
          <w:vertAlign w:val="superscript"/>
        </w:rPr>
        <w:t>th</w:t>
      </w:r>
      <w:r w:rsidR="00096167">
        <w:t xml:space="preserve"> century context)</w:t>
      </w:r>
      <w:r>
        <w:t>,</w:t>
      </w:r>
      <w:r w:rsidR="006F3136">
        <w:t xml:space="preserve"> grew much faster than trade in </w:t>
      </w:r>
      <w:r w:rsidR="00887D93">
        <w:t>spices and silks</w:t>
      </w:r>
      <w:r w:rsidR="006F3136">
        <w:t>,</w:t>
      </w:r>
      <w:r w:rsidR="006F3136" w:rsidRPr="006F3136">
        <w:t xml:space="preserve"> </w:t>
      </w:r>
      <w:r w:rsidR="006F3136">
        <w:t>the old ones</w:t>
      </w:r>
      <w:r w:rsidR="00887D93">
        <w:t xml:space="preserve">. Europeans were </w:t>
      </w:r>
      <w:r w:rsidR="00A234E2">
        <w:t xml:space="preserve">of course </w:t>
      </w:r>
      <w:r w:rsidR="00887D93">
        <w:t xml:space="preserve">accustomed to spices and silks </w:t>
      </w:r>
      <w:r w:rsidR="00A234E2">
        <w:t xml:space="preserve">from Asia </w:t>
      </w:r>
      <w:r w:rsidR="00887D93">
        <w:t xml:space="preserve">since the Silk Road’s </w:t>
      </w:r>
      <w:r w:rsidR="006F3136">
        <w:t>golden</w:t>
      </w:r>
      <w:r w:rsidR="00887D93">
        <w:t xml:space="preserve"> days; </w:t>
      </w:r>
      <w:r w:rsidR="00096167">
        <w:t>t</w:t>
      </w:r>
      <w:r w:rsidR="00887D93">
        <w:t>ea and cottons</w:t>
      </w:r>
      <w:r w:rsidR="00B65029">
        <w:t xml:space="preserve"> however</w:t>
      </w:r>
      <w:r w:rsidR="00A234E2">
        <w:t xml:space="preserve"> opened up new and different markets. Others goods, such as </w:t>
      </w:r>
      <w:r w:rsidR="00096167">
        <w:t>Chinese</w:t>
      </w:r>
      <w:r w:rsidR="00A234E2">
        <w:t xml:space="preserve"> porcelain,</w:t>
      </w:r>
      <w:r w:rsidR="00EA1018">
        <w:t xml:space="preserve"> </w:t>
      </w:r>
      <w:r w:rsidR="00A234E2">
        <w:t xml:space="preserve">followed suit, </w:t>
      </w:r>
      <w:r w:rsidR="00096167">
        <w:t>soon surp</w:t>
      </w:r>
      <w:r w:rsidR="00A234E2">
        <w:t>assing silk to become second m</w:t>
      </w:r>
      <w:r w:rsidR="009D47A2">
        <w:t>ost important goods imported fro</w:t>
      </w:r>
      <w:r w:rsidR="00A234E2">
        <w:t>m China</w:t>
      </w:r>
      <w:r w:rsidR="00395EC6">
        <w:t xml:space="preserve"> by the East India Companies</w:t>
      </w:r>
      <w:r w:rsidR="009271F2">
        <w:t>.</w:t>
      </w:r>
      <w:r>
        <w:rPr>
          <w:rStyle w:val="FootnoteReference"/>
        </w:rPr>
        <w:footnoteReference w:id="2"/>
      </w:r>
      <w:r w:rsidR="00887D93">
        <w:t xml:space="preserve"> </w:t>
      </w:r>
      <w:r w:rsidR="009D5093">
        <w:t>Not only was</w:t>
      </w:r>
      <w:r w:rsidR="00B65029">
        <w:t xml:space="preserve"> porcelain used for drinking tea</w:t>
      </w:r>
      <w:r w:rsidR="009D5093">
        <w:t xml:space="preserve">, it was also a suitable cargo to </w:t>
      </w:r>
      <w:r w:rsidR="00B65029">
        <w:t xml:space="preserve">transport </w:t>
      </w:r>
      <w:r w:rsidR="009D5093">
        <w:t xml:space="preserve">together </w:t>
      </w:r>
      <w:r w:rsidR="00B65029">
        <w:t xml:space="preserve">with </w:t>
      </w:r>
      <w:r w:rsidR="009D5093">
        <w:t xml:space="preserve">tea. Being </w:t>
      </w:r>
      <w:r w:rsidR="00D73534">
        <w:t>heavy,</w:t>
      </w:r>
      <w:r w:rsidR="009D5093">
        <w:t xml:space="preserve"> insensi</w:t>
      </w:r>
      <w:r w:rsidR="00D73534">
        <w:t xml:space="preserve">tive to dampness and scent free, </w:t>
      </w:r>
      <w:r w:rsidR="009D5093">
        <w:t xml:space="preserve">the </w:t>
      </w:r>
      <w:r w:rsidR="00D73534">
        <w:t xml:space="preserve">porcelain was packed at the bottom of the </w:t>
      </w:r>
      <w:r w:rsidR="00B65029">
        <w:t xml:space="preserve">East India men </w:t>
      </w:r>
      <w:r w:rsidR="00D73534">
        <w:t>with the tea on top.</w:t>
      </w:r>
      <w:r w:rsidR="00D73534" w:rsidDel="00D73534">
        <w:t xml:space="preserve"> </w:t>
      </w:r>
    </w:p>
    <w:p w:rsidR="00887D93" w:rsidRDefault="009271F2" w:rsidP="00887D93">
      <w:r>
        <w:t xml:space="preserve">How did tea </w:t>
      </w:r>
      <w:r w:rsidR="00BF192D">
        <w:t xml:space="preserve">travel to </w:t>
      </w:r>
      <w:r>
        <w:t xml:space="preserve">Europe? </w:t>
      </w:r>
      <w:r w:rsidR="00A234E2">
        <w:t xml:space="preserve">Firstly, </w:t>
      </w:r>
      <w:r w:rsidR="00600E79">
        <w:t xml:space="preserve">there was </w:t>
      </w:r>
      <w:r w:rsidR="00887D93">
        <w:t xml:space="preserve">trade in tea and coffee from Dutch Batavia. Coffee was grown on Java already about 1700 and Chinese merchants </w:t>
      </w:r>
      <w:r w:rsidR="00A234E2">
        <w:t xml:space="preserve">started to </w:t>
      </w:r>
      <w:r w:rsidR="00887D93">
        <w:t>suppl</w:t>
      </w:r>
      <w:r w:rsidR="00A234E2">
        <w:t>y</w:t>
      </w:r>
      <w:r w:rsidR="00887D93">
        <w:t xml:space="preserve"> tea to Batavia </w:t>
      </w:r>
      <w:r w:rsidR="0031105E">
        <w:t>about</w:t>
      </w:r>
      <w:r w:rsidR="00887D93">
        <w:t xml:space="preserve"> the same time. </w:t>
      </w:r>
      <w:r w:rsidR="00A234E2">
        <w:t>T</w:t>
      </w:r>
      <w:r w:rsidR="00887D93">
        <w:t xml:space="preserve">he Batavia tea imported by the </w:t>
      </w:r>
      <w:r w:rsidR="00600E79">
        <w:t xml:space="preserve">Dutch East Indian Company </w:t>
      </w:r>
      <w:r w:rsidR="00096167">
        <w:t xml:space="preserve">(VOC) </w:t>
      </w:r>
      <w:r w:rsidR="00887D93">
        <w:t xml:space="preserve">was </w:t>
      </w:r>
      <w:r w:rsidR="00A234E2">
        <w:t xml:space="preserve">however </w:t>
      </w:r>
      <w:r w:rsidR="00887D93">
        <w:t xml:space="preserve">of </w:t>
      </w:r>
      <w:r w:rsidR="00A234E2">
        <w:t xml:space="preserve">an </w:t>
      </w:r>
      <w:r w:rsidR="00887D93">
        <w:t xml:space="preserve">inferior quality, </w:t>
      </w:r>
      <w:r w:rsidR="001528C7">
        <w:t xml:space="preserve">which seems to be caused </w:t>
      </w:r>
      <w:r w:rsidR="008C5C8C">
        <w:t xml:space="preserve">an additional voyage and poor packaging of Batavia tea </w:t>
      </w:r>
      <w:r w:rsidR="00244AFA">
        <w:t>between Canton and Batavia.</w:t>
      </w:r>
      <w:r w:rsidR="008C5C8C">
        <w:t xml:space="preserve"> </w:t>
      </w:r>
      <w:r w:rsidR="00244AFA">
        <w:t>.</w:t>
      </w:r>
      <w:r w:rsidR="00600E79">
        <w:rPr>
          <w:rStyle w:val="FootnoteReference"/>
        </w:rPr>
        <w:footnoteReference w:id="3"/>
      </w:r>
      <w:r w:rsidR="00887D93">
        <w:t xml:space="preserve"> </w:t>
      </w:r>
      <w:r w:rsidR="00600E79">
        <w:t>T</w:t>
      </w:r>
      <w:r w:rsidR="00887D93">
        <w:t xml:space="preserve">he problem </w:t>
      </w:r>
      <w:r w:rsidR="003949C9">
        <w:t xml:space="preserve">with inferior </w:t>
      </w:r>
      <w:r w:rsidR="002A1307">
        <w:t>tea qualit</w:t>
      </w:r>
      <w:r w:rsidR="003949C9">
        <w:t>ies</w:t>
      </w:r>
      <w:r w:rsidR="002A1307">
        <w:t xml:space="preserve"> was something that</w:t>
      </w:r>
      <w:r w:rsidR="00887D93">
        <w:t xml:space="preserve"> </w:t>
      </w:r>
      <w:r w:rsidR="003949C9">
        <w:t xml:space="preserve">troubled </w:t>
      </w:r>
      <w:r w:rsidR="00887D93">
        <w:t xml:space="preserve">Dutch tea traders during the whole </w:t>
      </w:r>
      <w:r w:rsidR="003949C9">
        <w:t xml:space="preserve">of the century, and which we shall return to below. </w:t>
      </w:r>
    </w:p>
    <w:p w:rsidR="009D47A2" w:rsidRDefault="003949C9" w:rsidP="00887D93">
      <w:r>
        <w:t xml:space="preserve">Secondly, </w:t>
      </w:r>
      <w:r w:rsidR="009271F2">
        <w:t xml:space="preserve">there was the English East India Company’s </w:t>
      </w:r>
      <w:r w:rsidR="00096167">
        <w:t xml:space="preserve">(EIC) </w:t>
      </w:r>
      <w:r w:rsidR="009271F2">
        <w:t>trade in tea</w:t>
      </w:r>
      <w:r w:rsidR="0031105E">
        <w:t xml:space="preserve">. </w:t>
      </w:r>
      <w:r w:rsidR="009271F2">
        <w:t>From about 1700 t</w:t>
      </w:r>
      <w:r w:rsidR="00887D93">
        <w:t xml:space="preserve">he EIC </w:t>
      </w:r>
      <w:r w:rsidR="0031105E">
        <w:t xml:space="preserve">carried </w:t>
      </w:r>
      <w:r w:rsidR="00887D93">
        <w:t>tea directly from Canton</w:t>
      </w:r>
      <w:r>
        <w:t xml:space="preserve">, </w:t>
      </w:r>
      <w:r w:rsidR="001528C7">
        <w:t>a shorter route and</w:t>
      </w:r>
      <w:r w:rsidR="00B65029">
        <w:t xml:space="preserve"> with less logistical complications (</w:t>
      </w:r>
      <w:r w:rsidR="001528C7">
        <w:t>off</w:t>
      </w:r>
      <w:r w:rsidR="00096167">
        <w:t>-</w:t>
      </w:r>
      <w:r w:rsidR="001528C7">
        <w:t xml:space="preserve"> and on</w:t>
      </w:r>
      <w:r w:rsidR="00096167">
        <w:t>-</w:t>
      </w:r>
      <w:r w:rsidR="001528C7">
        <w:t xml:space="preserve"> loading cargos) meant they avoided </w:t>
      </w:r>
      <w:r w:rsidR="00096167">
        <w:t xml:space="preserve">some of </w:t>
      </w:r>
      <w:r w:rsidR="001528C7">
        <w:t xml:space="preserve">the </w:t>
      </w:r>
      <w:r w:rsidR="00096167">
        <w:t xml:space="preserve">quality </w:t>
      </w:r>
      <w:r w:rsidR="001528C7">
        <w:t xml:space="preserve">problems associated with the VOC tea </w:t>
      </w:r>
      <w:r w:rsidR="00096167">
        <w:t>that came via Batavia</w:t>
      </w:r>
      <w:r w:rsidR="0031105E">
        <w:t>.</w:t>
      </w:r>
      <w:r w:rsidR="00887D93">
        <w:t xml:space="preserve"> The role of the English company in the</w:t>
      </w:r>
      <w:r w:rsidR="001528C7">
        <w:t xml:space="preserve"> creation</w:t>
      </w:r>
      <w:r w:rsidR="00887D93">
        <w:t xml:space="preserve"> of mass market for tea in Britain is well known</w:t>
      </w:r>
      <w:r w:rsidR="0031105E">
        <w:t>.</w:t>
      </w:r>
      <w:r w:rsidR="00887D93">
        <w:t xml:space="preserve"> </w:t>
      </w:r>
      <w:r w:rsidR="0031105E">
        <w:t>Between the first and second decade of the 18</w:t>
      </w:r>
      <w:r w:rsidR="001528C7" w:rsidRPr="00BF192D">
        <w:rPr>
          <w:vertAlign w:val="superscript"/>
        </w:rPr>
        <w:t>th</w:t>
      </w:r>
      <w:r w:rsidR="001528C7">
        <w:t xml:space="preserve"> </w:t>
      </w:r>
      <w:r w:rsidR="0031105E">
        <w:t>century, t</w:t>
      </w:r>
      <w:r w:rsidR="00887D93">
        <w:t xml:space="preserve">he English imports of tea </w:t>
      </w:r>
      <w:r w:rsidR="00244AFA">
        <w:t xml:space="preserve">more than tripled </w:t>
      </w:r>
      <w:r w:rsidR="009F3CF9">
        <w:t xml:space="preserve"> </w:t>
      </w:r>
      <w:r w:rsidR="0031105E">
        <w:t xml:space="preserve">, </w:t>
      </w:r>
      <w:r w:rsidR="00887D93">
        <w:t>from 646,000 pound</w:t>
      </w:r>
      <w:r w:rsidR="006F3136">
        <w:t>s</w:t>
      </w:r>
      <w:r w:rsidR="00887D93">
        <w:t xml:space="preserve"> in 1699-1709</w:t>
      </w:r>
      <w:r w:rsidR="001528C7">
        <w:t>,</w:t>
      </w:r>
      <w:r w:rsidR="00887D93">
        <w:t xml:space="preserve"> to 2.3 million pounds in 1709-1718</w:t>
      </w:r>
      <w:r w:rsidR="0031105E">
        <w:t>.</w:t>
      </w:r>
      <w:r w:rsidR="0031105E">
        <w:rPr>
          <w:rStyle w:val="FootnoteReference"/>
        </w:rPr>
        <w:footnoteReference w:id="4"/>
      </w:r>
      <w:r w:rsidR="0031105E">
        <w:t xml:space="preserve">  T</w:t>
      </w:r>
      <w:r w:rsidR="00887D93">
        <w:t>he growth in coming decades was no so spectacular but the EIC clearly was the lead</w:t>
      </w:r>
      <w:r w:rsidR="0031105E">
        <w:t>er</w:t>
      </w:r>
      <w:r w:rsidR="00887D93">
        <w:t xml:space="preserve"> in </w:t>
      </w:r>
      <w:r w:rsidR="001528C7">
        <w:t xml:space="preserve">the </w:t>
      </w:r>
      <w:r w:rsidR="00887D93">
        <w:t>tea</w:t>
      </w:r>
      <w:r w:rsidR="0031105E">
        <w:t xml:space="preserve"> trade</w:t>
      </w:r>
      <w:r w:rsidR="00887D93">
        <w:t xml:space="preserve">. </w:t>
      </w:r>
      <w:r w:rsidR="001528C7">
        <w:t>T</w:t>
      </w:r>
      <w:r w:rsidR="00887D93">
        <w:t xml:space="preserve">ea </w:t>
      </w:r>
      <w:r w:rsidR="001528C7">
        <w:t xml:space="preserve">also </w:t>
      </w:r>
      <w:r w:rsidR="00C07807">
        <w:t xml:space="preserve">became </w:t>
      </w:r>
      <w:r w:rsidR="00887D93">
        <w:t xml:space="preserve"> </w:t>
      </w:r>
      <w:r w:rsidR="00C07807">
        <w:t>t</w:t>
      </w:r>
      <w:r w:rsidR="00887D93">
        <w:t xml:space="preserve">he </w:t>
      </w:r>
      <w:r w:rsidR="00C07807">
        <w:t xml:space="preserve">key commodity </w:t>
      </w:r>
      <w:r w:rsidR="006F3136">
        <w:t>for</w:t>
      </w:r>
      <w:r w:rsidR="00887D93">
        <w:t xml:space="preserve"> </w:t>
      </w:r>
      <w:r w:rsidR="00C07807">
        <w:t>the EIC</w:t>
      </w:r>
      <w:r w:rsidR="001528C7">
        <w:t>;</w:t>
      </w:r>
      <w:r w:rsidR="00096167">
        <w:t xml:space="preserve"> </w:t>
      </w:r>
      <w:r w:rsidR="002442BA">
        <w:t>indeed f</w:t>
      </w:r>
      <w:r w:rsidR="00C07807">
        <w:t xml:space="preserve">rom </w:t>
      </w:r>
      <w:r w:rsidR="00887D93">
        <w:t>the 1770s</w:t>
      </w:r>
      <w:r w:rsidR="002442BA">
        <w:t xml:space="preserve"> and onwards</w:t>
      </w:r>
      <w:r w:rsidR="006F3136">
        <w:t>,</w:t>
      </w:r>
      <w:r w:rsidR="00887D93">
        <w:t xml:space="preserve"> </w:t>
      </w:r>
      <w:r w:rsidR="00C07807">
        <w:t xml:space="preserve">tea </w:t>
      </w:r>
      <w:r w:rsidR="002442BA">
        <w:t xml:space="preserve">was </w:t>
      </w:r>
      <w:r w:rsidR="00C07807">
        <w:t xml:space="preserve">the most </w:t>
      </w:r>
      <w:r w:rsidR="006F3136">
        <w:t>important (</w:t>
      </w:r>
      <w:r w:rsidR="00887D93">
        <w:t>in value) Asian commodity</w:t>
      </w:r>
      <w:r w:rsidR="00C07807">
        <w:t xml:space="preserve"> in the EIC trade</w:t>
      </w:r>
      <w:r w:rsidR="006F3136">
        <w:t>--</w:t>
      </w:r>
      <w:r w:rsidR="00887D93">
        <w:t>even more important than the cottons</w:t>
      </w:r>
      <w:r w:rsidR="00C07807">
        <w:t>.</w:t>
      </w:r>
      <w:r w:rsidR="00C07807">
        <w:rPr>
          <w:rStyle w:val="FootnoteReference"/>
        </w:rPr>
        <w:footnoteReference w:id="5"/>
      </w:r>
      <w:r w:rsidR="00887D93">
        <w:t xml:space="preserve"> </w:t>
      </w:r>
    </w:p>
    <w:p w:rsidR="00BF0109" w:rsidRDefault="002442BA" w:rsidP="00887D93">
      <w:r>
        <w:t xml:space="preserve">The </w:t>
      </w:r>
      <w:r w:rsidR="00096167">
        <w:t>ra</w:t>
      </w:r>
      <w:r>
        <w:t>pid increase in tea consumption in Britain does not only reflect the success of the EIC importing the goods. The monopoly of the EIC was challenged by other agents</w:t>
      </w:r>
      <w:r w:rsidR="00887D93">
        <w:t>.</w:t>
      </w:r>
      <w:r w:rsidR="00096167">
        <w:t xml:space="preserve"> </w:t>
      </w:r>
      <w:r w:rsidR="00887D93">
        <w:t>From 1718 a group of merchants based in Ostend in the Austrian Netherland</w:t>
      </w:r>
      <w:r w:rsidR="009F3CF9">
        <w:t>s</w:t>
      </w:r>
      <w:r w:rsidR="00887D93">
        <w:t xml:space="preserve"> opened </w:t>
      </w:r>
      <w:r w:rsidR="00C07807">
        <w:t>a direct trade with China. In 1722 these</w:t>
      </w:r>
      <w:r w:rsidR="00992589">
        <w:t xml:space="preserve"> traders were granted the</w:t>
      </w:r>
      <w:r w:rsidR="00887D93">
        <w:t xml:space="preserve"> company </w:t>
      </w:r>
      <w:r w:rsidR="00C07807">
        <w:t xml:space="preserve">charter by the Austrian Emperor and </w:t>
      </w:r>
      <w:r w:rsidR="00992589">
        <w:t>this</w:t>
      </w:r>
      <w:r w:rsidR="00C07807">
        <w:t xml:space="preserve"> so-called </w:t>
      </w:r>
      <w:r w:rsidR="00887D93">
        <w:t xml:space="preserve">Ostend Company made tea </w:t>
      </w:r>
      <w:r w:rsidR="00C07807">
        <w:t xml:space="preserve">trade </w:t>
      </w:r>
      <w:r w:rsidR="00096167">
        <w:t>its</w:t>
      </w:r>
      <w:r w:rsidR="00887D93">
        <w:t xml:space="preserve"> business strategy. In the decade between 1719 and 1728 the Ostenders </w:t>
      </w:r>
      <w:r w:rsidR="00887D93">
        <w:lastRenderedPageBreak/>
        <w:t>imported over 7 million pounds of tea, almo</w:t>
      </w:r>
      <w:r w:rsidR="00C07807">
        <w:t>st exactly the same volume as t</w:t>
      </w:r>
      <w:r w:rsidR="00887D93">
        <w:t>h</w:t>
      </w:r>
      <w:r w:rsidR="00C07807">
        <w:t>e</w:t>
      </w:r>
      <w:r w:rsidR="00887D93">
        <w:t xml:space="preserve"> EIC.</w:t>
      </w:r>
      <w:r w:rsidR="00C07807">
        <w:rPr>
          <w:rStyle w:val="FootnoteReference"/>
        </w:rPr>
        <w:footnoteReference w:id="6"/>
      </w:r>
      <w:r w:rsidR="00C07807">
        <w:t xml:space="preserve"> </w:t>
      </w:r>
      <w:r w:rsidR="00887D93">
        <w:t>Together these two actors accounted for 84 per cent of tea imported to Europe</w:t>
      </w:r>
      <w:r w:rsidR="00BF0109">
        <w:t>; t</w:t>
      </w:r>
      <w:r w:rsidR="00887D93">
        <w:t xml:space="preserve">he </w:t>
      </w:r>
      <w:r>
        <w:t xml:space="preserve">import of the </w:t>
      </w:r>
      <w:r w:rsidR="00887D93">
        <w:t xml:space="preserve">VOC and the French </w:t>
      </w:r>
      <w:r>
        <w:t xml:space="preserve">Company </w:t>
      </w:r>
      <w:r w:rsidR="00887D93">
        <w:t xml:space="preserve">made </w:t>
      </w:r>
      <w:r>
        <w:t xml:space="preserve">up </w:t>
      </w:r>
      <w:r w:rsidR="00887D93">
        <w:t xml:space="preserve"> the re</w:t>
      </w:r>
      <w:r w:rsidR="00BF0109">
        <w:t>st</w:t>
      </w:r>
      <w:r w:rsidR="00887D93">
        <w:t xml:space="preserve">.  </w:t>
      </w:r>
    </w:p>
    <w:p w:rsidR="00887D93" w:rsidRDefault="00887D93" w:rsidP="00887D93">
      <w:r>
        <w:t>It seem</w:t>
      </w:r>
      <w:r w:rsidR="005565B5">
        <w:t>s</w:t>
      </w:r>
      <w:r>
        <w:t xml:space="preserve"> </w:t>
      </w:r>
      <w:r w:rsidR="005565B5">
        <w:t>that a large share of the Os</w:t>
      </w:r>
      <w:r>
        <w:t xml:space="preserve">tend tea </w:t>
      </w:r>
      <w:r w:rsidR="00BF0109">
        <w:t xml:space="preserve">was </w:t>
      </w:r>
      <w:r>
        <w:t xml:space="preserve">actually distributed via the Dutch market </w:t>
      </w:r>
      <w:r w:rsidR="009F3CF9">
        <w:t xml:space="preserve">and consumed on the continent </w:t>
      </w:r>
      <w:r>
        <w:t xml:space="preserve">and only </w:t>
      </w:r>
      <w:r w:rsidR="00BF0109">
        <w:t xml:space="preserve">a </w:t>
      </w:r>
      <w:r>
        <w:t>smaller share (20-25 per cent) found</w:t>
      </w:r>
      <w:r w:rsidR="00BF0109">
        <w:t xml:space="preserve"> its</w:t>
      </w:r>
      <w:r>
        <w:t xml:space="preserve"> way to Britain</w:t>
      </w:r>
      <w:r w:rsidR="005565B5">
        <w:t>,</w:t>
      </w:r>
      <w:r>
        <w:t xml:space="preserve"> as </w:t>
      </w:r>
      <w:r w:rsidR="00BF0109">
        <w:t>contraband</w:t>
      </w:r>
      <w:r>
        <w:t>.</w:t>
      </w:r>
      <w:r w:rsidR="00096167">
        <w:t xml:space="preserve"> </w:t>
      </w:r>
      <w:r w:rsidR="00BF0109">
        <w:t>Non</w:t>
      </w:r>
      <w:r w:rsidR="00096167">
        <w:t>e</w:t>
      </w:r>
      <w:r w:rsidR="00BF0109">
        <w:t>theless, t</w:t>
      </w:r>
      <w:r>
        <w:t xml:space="preserve">he VOC and </w:t>
      </w:r>
      <w:r w:rsidR="00BF0109">
        <w:t xml:space="preserve">the </w:t>
      </w:r>
      <w:r>
        <w:t xml:space="preserve">EIC </w:t>
      </w:r>
      <w:r w:rsidR="005565B5">
        <w:t>saw</w:t>
      </w:r>
      <w:r>
        <w:t xml:space="preserve"> the Ostend Company as a dangerous competitor</w:t>
      </w:r>
      <w:r w:rsidR="00BF0109">
        <w:t>;</w:t>
      </w:r>
      <w:r>
        <w:t xml:space="preserve"> via their governments </w:t>
      </w:r>
      <w:r w:rsidR="00096167">
        <w:t xml:space="preserve">they </w:t>
      </w:r>
      <w:r>
        <w:t>put pressure on Vienna to prohibit the trade from O</w:t>
      </w:r>
      <w:r w:rsidR="005565B5">
        <w:t>s</w:t>
      </w:r>
      <w:r>
        <w:t>tend. The</w:t>
      </w:r>
      <w:r w:rsidR="00BF0109">
        <w:t xml:space="preserve"> strategy succeeded</w:t>
      </w:r>
      <w:r w:rsidR="00EA1018">
        <w:t>;</w:t>
      </w:r>
      <w:r w:rsidR="00BF0109">
        <w:t xml:space="preserve">  i</w:t>
      </w:r>
      <w:r>
        <w:t>n 1727</w:t>
      </w:r>
      <w:r w:rsidR="005565B5">
        <w:t>, after less than a decade of trade between Ostend and China,</w:t>
      </w:r>
      <w:r>
        <w:t xml:space="preserve"> the </w:t>
      </w:r>
      <w:r w:rsidR="005565B5">
        <w:t xml:space="preserve">company </w:t>
      </w:r>
      <w:r>
        <w:t>charter was suspended</w:t>
      </w:r>
      <w:r w:rsidR="00EA1018">
        <w:t>,</w:t>
      </w:r>
      <w:r>
        <w:t xml:space="preserve"> and in 1731 the trade was prohibited. </w:t>
      </w:r>
      <w:r w:rsidR="00992589">
        <w:t xml:space="preserve">The </w:t>
      </w:r>
      <w:r>
        <w:t xml:space="preserve">Habsburg dynasty sacrificed the Ostend Company to its dynastic interests. </w:t>
      </w:r>
    </w:p>
    <w:p w:rsidR="002242B1" w:rsidRDefault="009A2E1E" w:rsidP="00887D93">
      <w:r>
        <w:t>The le</w:t>
      </w:r>
      <w:r w:rsidR="00BF0109">
        <w:t xml:space="preserve">gacy of the </w:t>
      </w:r>
      <w:r w:rsidR="00EA1018">
        <w:t xml:space="preserve">Ostend </w:t>
      </w:r>
      <w:r w:rsidR="00BF0109">
        <w:t xml:space="preserve">trade was however not lost. </w:t>
      </w:r>
      <w:r w:rsidR="00EA1018">
        <w:t>By proving t</w:t>
      </w:r>
      <w:r w:rsidR="007F6C74">
        <w:t>hat tea was the most profitable commodity in the East India trade</w:t>
      </w:r>
      <w:r w:rsidR="00EA1018">
        <w:t xml:space="preserve">, it came to change the </w:t>
      </w:r>
      <w:r w:rsidR="007F6C74">
        <w:t>trade between Asia and Europe</w:t>
      </w:r>
      <w:r w:rsidR="00EA1018">
        <w:t xml:space="preserve"> in fundamental ways </w:t>
      </w:r>
      <w:r w:rsidR="00887D93">
        <w:t xml:space="preserve">. </w:t>
      </w:r>
      <w:r w:rsidR="002242B1">
        <w:t xml:space="preserve">This is </w:t>
      </w:r>
      <w:r w:rsidR="00EA1018">
        <w:t xml:space="preserve">also </w:t>
      </w:r>
      <w:r w:rsidR="002242B1">
        <w:t>where the Swedish East India Company (SEI</w:t>
      </w:r>
      <w:r w:rsidR="009B218F">
        <w:t>C</w:t>
      </w:r>
      <w:r w:rsidR="002242B1">
        <w:t xml:space="preserve">) comes into the picture. </w:t>
      </w:r>
      <w:r>
        <w:t xml:space="preserve">The </w:t>
      </w:r>
      <w:r w:rsidR="00992589">
        <w:t>Ostend Company men</w:t>
      </w:r>
      <w:r w:rsidR="002242B1">
        <w:t>,</w:t>
      </w:r>
      <w:r w:rsidR="00887D93">
        <w:t xml:space="preserve"> </w:t>
      </w:r>
      <w:r w:rsidR="00992589">
        <w:t>looking for</w:t>
      </w:r>
      <w:r w:rsidR="005565B5">
        <w:t xml:space="preserve"> </w:t>
      </w:r>
      <w:r w:rsidR="002A1307">
        <w:t>a suitable place</w:t>
      </w:r>
      <w:r w:rsidR="00992589">
        <w:t xml:space="preserve"> to continue their trade</w:t>
      </w:r>
      <w:r>
        <w:t xml:space="preserve"> after the abolition of their company</w:t>
      </w:r>
      <w:r w:rsidR="002242B1">
        <w:t xml:space="preserve">, shifted </w:t>
      </w:r>
      <w:r w:rsidR="005565B5">
        <w:t>their business to Gothenburg in Sweden. Gothen</w:t>
      </w:r>
      <w:r w:rsidR="002A1307">
        <w:t>burg had a number of advantages</w:t>
      </w:r>
      <w:r w:rsidR="00C27E40">
        <w:t xml:space="preserve"> </w:t>
      </w:r>
      <w:r w:rsidR="002242B1">
        <w:t xml:space="preserve">making it </w:t>
      </w:r>
      <w:r w:rsidR="005565B5">
        <w:t xml:space="preserve">fitted for the trade with China. </w:t>
      </w:r>
      <w:r w:rsidR="002242B1">
        <w:t xml:space="preserve">Located on the west coast of Sweden, by the North Sea, it </w:t>
      </w:r>
      <w:r w:rsidR="005565B5">
        <w:t xml:space="preserve">is easily accessible by sea from major </w:t>
      </w:r>
      <w:r w:rsidR="00C27E40">
        <w:t>Western-E</w:t>
      </w:r>
      <w:r w:rsidR="005565B5">
        <w:t>uropean ports</w:t>
      </w:r>
      <w:r w:rsidR="002242B1">
        <w:t xml:space="preserve">. Hence </w:t>
      </w:r>
      <w:r w:rsidR="005565B5">
        <w:t xml:space="preserve">it could </w:t>
      </w:r>
      <w:r w:rsidR="00C27E40">
        <w:t>work</w:t>
      </w:r>
      <w:r w:rsidR="005565B5">
        <w:t xml:space="preserve"> well </w:t>
      </w:r>
      <w:r w:rsidR="00C27E40">
        <w:t xml:space="preserve">as </w:t>
      </w:r>
      <w:r w:rsidR="005565B5">
        <w:t xml:space="preserve">redistribution </w:t>
      </w:r>
      <w:r w:rsidR="00C27E40">
        <w:t xml:space="preserve">centre </w:t>
      </w:r>
      <w:r w:rsidR="002242B1">
        <w:t xml:space="preserve">for </w:t>
      </w:r>
      <w:r w:rsidR="005565B5">
        <w:t xml:space="preserve"> Chinese </w:t>
      </w:r>
      <w:r w:rsidR="00A759F1">
        <w:t>tea</w:t>
      </w:r>
      <w:r w:rsidR="002242B1">
        <w:t xml:space="preserve">, continuing </w:t>
      </w:r>
      <w:r w:rsidR="005565B5">
        <w:t xml:space="preserve">to the </w:t>
      </w:r>
      <w:r w:rsidR="002242B1">
        <w:t>C</w:t>
      </w:r>
      <w:r w:rsidR="005565B5">
        <w:t xml:space="preserve">ontinent and Britain. </w:t>
      </w:r>
    </w:p>
    <w:p w:rsidR="00BF31A2" w:rsidRDefault="00661CC0" w:rsidP="00BF31A2">
      <w:r>
        <w:t xml:space="preserve">It </w:t>
      </w:r>
      <w:r w:rsidR="007F6C74">
        <w:t xml:space="preserve">also </w:t>
      </w:r>
      <w:r>
        <w:t>appeared more difficult for the VOC and EIC to put political pressure on Swed</w:t>
      </w:r>
      <w:r w:rsidR="00C27E40">
        <w:t>en,</w:t>
      </w:r>
      <w:r>
        <w:t xml:space="preserve"> to hinder trade in Asian commodities </w:t>
      </w:r>
      <w:r w:rsidR="00C27E40">
        <w:t>from</w:t>
      </w:r>
      <w:r>
        <w:t xml:space="preserve"> Gothenburg</w:t>
      </w:r>
      <w:r w:rsidR="002242B1">
        <w:t>.</w:t>
      </w:r>
      <w:r w:rsidR="009A2E1E">
        <w:t xml:space="preserve"> </w:t>
      </w:r>
      <w:r w:rsidR="00992589">
        <w:t>Yet</w:t>
      </w:r>
      <w:r w:rsidR="00C27E40">
        <w:t>,</w:t>
      </w:r>
      <w:r w:rsidR="00992589">
        <w:t xml:space="preserve"> it </w:t>
      </w:r>
      <w:r w:rsidR="00C27E40">
        <w:t>has</w:t>
      </w:r>
      <w:r>
        <w:t xml:space="preserve"> be stressed that the Swedish authorities </w:t>
      </w:r>
      <w:r w:rsidR="002A1307">
        <w:t>were well awar</w:t>
      </w:r>
      <w:r w:rsidR="004D432C">
        <w:t>e</w:t>
      </w:r>
      <w:r w:rsidR="002A1307">
        <w:t xml:space="preserve"> </w:t>
      </w:r>
      <w:r w:rsidR="004D432C">
        <w:t xml:space="preserve">of the controversial </w:t>
      </w:r>
      <w:r w:rsidR="002A1307">
        <w:t>transfer</w:t>
      </w:r>
      <w:r w:rsidR="00992589">
        <w:t xml:space="preserve"> of </w:t>
      </w:r>
      <w:r w:rsidR="00C27E40">
        <w:t xml:space="preserve">the </w:t>
      </w:r>
      <w:r w:rsidR="00992589">
        <w:t>business f</w:t>
      </w:r>
      <w:r w:rsidR="004D432C">
        <w:t>r</w:t>
      </w:r>
      <w:r w:rsidR="00992589">
        <w:t>o</w:t>
      </w:r>
      <w:r w:rsidR="004D432C">
        <w:t xml:space="preserve">m Ostend to </w:t>
      </w:r>
      <w:r w:rsidR="00C27E40">
        <w:t>Gothenburg</w:t>
      </w:r>
      <w:r w:rsidR="002242B1">
        <w:t>,</w:t>
      </w:r>
      <w:r w:rsidR="004D432C">
        <w:t xml:space="preserve"> and they were secretive about the men and </w:t>
      </w:r>
      <w:r w:rsidR="00CD68FC">
        <w:t xml:space="preserve">the </w:t>
      </w:r>
      <w:r w:rsidR="004D432C">
        <w:t xml:space="preserve">money engaged in the </w:t>
      </w:r>
      <w:r w:rsidR="00C27E40">
        <w:t>new enterprise</w:t>
      </w:r>
      <w:r w:rsidR="004D432C">
        <w:t>. The S</w:t>
      </w:r>
      <w:r w:rsidR="002242B1">
        <w:t>EIC</w:t>
      </w:r>
      <w:r w:rsidR="004D432C">
        <w:t xml:space="preserve"> was granted its royal privilege in 1731.</w:t>
      </w:r>
      <w:r w:rsidR="00EA1018">
        <w:t xml:space="preserve"> </w:t>
      </w:r>
      <w:r w:rsidR="004D432C">
        <w:t xml:space="preserve">The privilege was granted to Henrik König &amp; Company, a Stockholm merchant without </w:t>
      </w:r>
      <w:r w:rsidR="00C27E40">
        <w:t>much</w:t>
      </w:r>
      <w:r w:rsidR="004D432C">
        <w:t xml:space="preserve"> particular interest in Asian trade. The two </w:t>
      </w:r>
      <w:r w:rsidR="002A1307">
        <w:t>real</w:t>
      </w:r>
      <w:r w:rsidR="004D432C">
        <w:t xml:space="preserve"> founders of the company, Niklas Sahlgren,</w:t>
      </w:r>
      <w:r w:rsidR="002242B1">
        <w:t xml:space="preserve"> a</w:t>
      </w:r>
      <w:r w:rsidR="004D432C">
        <w:t xml:space="preserve"> merchant from Gothenburg, and Colin Campbell, </w:t>
      </w:r>
      <w:r w:rsidR="002242B1">
        <w:t>an</w:t>
      </w:r>
      <w:r w:rsidR="00C27E40">
        <w:t xml:space="preserve"> </w:t>
      </w:r>
      <w:r w:rsidR="004D432C">
        <w:t xml:space="preserve">Ostend-based merchant of Scottish origin, were </w:t>
      </w:r>
      <w:r w:rsidR="00803EB5">
        <w:t>concealed.</w:t>
      </w:r>
      <w:r w:rsidR="00803EB5" w:rsidRPr="00803EB5">
        <w:t xml:space="preserve"> </w:t>
      </w:r>
      <w:r w:rsidR="00E64C83">
        <w:t xml:space="preserve"> At the beginning t</w:t>
      </w:r>
      <w:r w:rsidR="00803EB5">
        <w:t xml:space="preserve">he SEIC </w:t>
      </w:r>
      <w:r w:rsidR="00D748F1">
        <w:t xml:space="preserve">was </w:t>
      </w:r>
      <w:r w:rsidR="00803EB5">
        <w:t xml:space="preserve">basically a joint venture </w:t>
      </w:r>
      <w:r w:rsidR="00D748F1">
        <w:t xml:space="preserve">involving </w:t>
      </w:r>
      <w:r w:rsidR="00803EB5">
        <w:t>a few Swedish merchants and the Ostend</w:t>
      </w:r>
      <w:r w:rsidR="00C27E40">
        <w:t xml:space="preserve"> men</w:t>
      </w:r>
      <w:r w:rsidR="00803EB5">
        <w:t>.</w:t>
      </w:r>
      <w:r w:rsidR="00D748F1">
        <w:t xml:space="preserve"> The fact that the Swedish demand for Asian commodities</w:t>
      </w:r>
      <w:r w:rsidR="009A2E1E">
        <w:t xml:space="preserve"> and particularly tea</w:t>
      </w:r>
      <w:r w:rsidR="00D748F1">
        <w:t xml:space="preserve"> </w:t>
      </w:r>
      <w:r w:rsidR="009A2E1E">
        <w:t>was extremely limited</w:t>
      </w:r>
      <w:r w:rsidR="00D748F1">
        <w:t xml:space="preserve"> further underlines SEIC’s status as an </w:t>
      </w:r>
      <w:r w:rsidR="005565B5">
        <w:t>off-shore business</w:t>
      </w:r>
      <w:r w:rsidR="00B56142">
        <w:t>; a</w:t>
      </w:r>
      <w:r w:rsidR="005565B5" w:rsidRPr="006B7308">
        <w:t>lmost all cargoes imported by the SEIC</w:t>
      </w:r>
      <w:r w:rsidR="00D748F1">
        <w:t xml:space="preserve"> and sold at public sales were </w:t>
      </w:r>
      <w:r w:rsidR="005565B5" w:rsidRPr="006B7308">
        <w:t>re-exported abroad</w:t>
      </w:r>
      <w:r w:rsidR="00D748F1">
        <w:t>, as illicit or legitimate goods.</w:t>
      </w:r>
      <w:r w:rsidR="005565B5" w:rsidRPr="006B7308">
        <w:t xml:space="preserve"> </w:t>
      </w:r>
    </w:p>
    <w:p w:rsidR="00BE5834" w:rsidRDefault="00BF31A2" w:rsidP="00BF31A2">
      <w:r>
        <w:t>The aim with the paper is to explore the effects of the strong Ostend conne</w:t>
      </w:r>
      <w:r w:rsidR="00BE5834">
        <w:t>ction on</w:t>
      </w:r>
      <w:r w:rsidR="00B56142">
        <w:t xml:space="preserve"> the Swedish company </w:t>
      </w:r>
      <w:r w:rsidR="00BE5834">
        <w:t xml:space="preserve">focusing on the trade in tea. </w:t>
      </w:r>
      <w:r w:rsidR="009D47A2">
        <w:t>W</w:t>
      </w:r>
      <w:r w:rsidR="00BE5834">
        <w:t>hat can an analysis of quantities and qualities of tea and how it was traded tell us about the effect of Ostend knowhow and netwo</w:t>
      </w:r>
      <w:r w:rsidR="00A759F1">
        <w:t>rks on the trade in Swedish tea</w:t>
      </w:r>
      <w:r w:rsidR="00E608F3">
        <w:t>?</w:t>
      </w:r>
      <w:r w:rsidR="009D47A2">
        <w:t xml:space="preserve"> </w:t>
      </w:r>
      <w:r w:rsidR="00E64C83">
        <w:t xml:space="preserve">What was the role of information, public and privately shared, for establishing a mature tea market in Europe? </w:t>
      </w:r>
      <w:r w:rsidR="009D47A2">
        <w:t>Moreo</w:t>
      </w:r>
      <w:r w:rsidR="009A2E1E">
        <w:t>ver, can it help illuminate the</w:t>
      </w:r>
      <w:r w:rsidR="00BE5834">
        <w:t xml:space="preserve"> consumption of </w:t>
      </w:r>
      <w:r w:rsidR="00A759F1">
        <w:t>tea</w:t>
      </w:r>
      <w:r w:rsidR="00BE5834">
        <w:t xml:space="preserve"> in Britain</w:t>
      </w:r>
      <w:r w:rsidR="009A2E1E">
        <w:t xml:space="preserve"> and elsewhere</w:t>
      </w:r>
      <w:r w:rsidR="00BE5834">
        <w:t xml:space="preserve">? </w:t>
      </w:r>
    </w:p>
    <w:p w:rsidR="00A22762" w:rsidRPr="006F3136" w:rsidRDefault="009A2E1E" w:rsidP="00A22762">
      <w:pPr>
        <w:rPr>
          <w:lang w:eastAsia="sv-SE"/>
        </w:rPr>
      </w:pPr>
      <w:r>
        <w:t>The</w:t>
      </w:r>
      <w:r w:rsidR="00050F94">
        <w:t xml:space="preserve"> paper is divided into four </w:t>
      </w:r>
      <w:r w:rsidR="0096420A">
        <w:t xml:space="preserve">parts. The first section, containing </w:t>
      </w:r>
      <w:r w:rsidR="009D47A2">
        <w:t xml:space="preserve">a </w:t>
      </w:r>
      <w:r w:rsidR="0096420A">
        <w:t xml:space="preserve">description of different tea types and </w:t>
      </w:r>
      <w:r w:rsidR="009D47A2">
        <w:t xml:space="preserve"> how they were traded and consumed in Europe</w:t>
      </w:r>
      <w:r w:rsidR="0096420A">
        <w:t xml:space="preserve">, will generate some more specific questions relating to </w:t>
      </w:r>
      <w:r w:rsidR="00D87117">
        <w:t xml:space="preserve">Swedish tea trade. </w:t>
      </w:r>
      <w:r w:rsidR="009D47A2">
        <w:t>The following section include</w:t>
      </w:r>
      <w:r w:rsidR="00E608F3">
        <w:t>s</w:t>
      </w:r>
      <w:r w:rsidR="009D47A2">
        <w:t xml:space="preserve"> an analysis of the tea cargos of the Sw</w:t>
      </w:r>
      <w:r>
        <w:t>edish East India Company</w:t>
      </w:r>
      <w:r w:rsidR="00D87117">
        <w:t>,</w:t>
      </w:r>
      <w:r w:rsidR="009D47A2">
        <w:t xml:space="preserve"> and who bought this tea. </w:t>
      </w:r>
      <w:r w:rsidR="00050F94">
        <w:t xml:space="preserve">The discussion is based on an analysis of </w:t>
      </w:r>
      <w:r w:rsidR="00050F94">
        <w:lastRenderedPageBreak/>
        <w:t xml:space="preserve">surviving sales catalogues from Swedish company, covering </w:t>
      </w:r>
      <w:r w:rsidR="00EA1018">
        <w:t>30 cargos for sale betw</w:t>
      </w:r>
      <w:r w:rsidR="00050F94">
        <w:t xml:space="preserve">een 1733 and 1759. </w:t>
      </w:r>
      <w:r w:rsidR="0096420A">
        <w:t xml:space="preserve">These catalogues belongs to </w:t>
      </w:r>
      <w:r w:rsidR="00935751">
        <w:t xml:space="preserve">Kommerskollegium’s </w:t>
      </w:r>
      <w:r w:rsidR="0096420A">
        <w:t>archive, (now located at Riksarkivet in Stockholm) indicating that they might have part of a report from the Company on its trade. Other catalogues, located at Landsar</w:t>
      </w:r>
      <w:r w:rsidR="00BF192D">
        <w:t>k</w:t>
      </w:r>
      <w:r w:rsidR="0096420A">
        <w:t xml:space="preserve">ivet and Sjöfartsmuseet in Göteborg, and Stockholm Stadsarkiv have also been used.  </w:t>
      </w:r>
      <w:r w:rsidR="00050F94">
        <w:t xml:space="preserve">In the next section the focus is on the </w:t>
      </w:r>
      <w:r w:rsidR="009D47A2">
        <w:t>re-exportation of the Swedish tea</w:t>
      </w:r>
      <w:r w:rsidR="00050F94">
        <w:t xml:space="preserve">. The discussion here draws on an analysis of </w:t>
      </w:r>
      <w:r w:rsidR="00A22762" w:rsidRPr="00A22762">
        <w:t>the correspondence of a group of merchants</w:t>
      </w:r>
      <w:r w:rsidR="00D73534">
        <w:t xml:space="preserve"> from the 1740s and 50s</w:t>
      </w:r>
      <w:r w:rsidR="00A22762" w:rsidRPr="00A22762">
        <w:t>, all involved in the whole sale tea trade in Sweden but operating from Hamburg, Amsterdam, Rotterdam, London and Gothenburg.</w:t>
      </w:r>
      <w:r w:rsidR="00D87117">
        <w:t xml:space="preserve"> At the centre of this correspondence is Charles Irvine, a Scottish merchant and supercargo on the Swedish East India Company ships who for a long period was settled in Gothenburg. Irvine was a prolific trader in tea, and so was his business associates and contacts in Europe. </w:t>
      </w:r>
    </w:p>
    <w:p w:rsidR="009F1F1F" w:rsidRPr="006B7308" w:rsidRDefault="009F1F1F" w:rsidP="00BF192D">
      <w:pPr>
        <w:pStyle w:val="Heading2"/>
      </w:pPr>
      <w:bookmarkStart w:id="3" w:name="_Toc343762115"/>
      <w:r w:rsidRPr="006B7308">
        <w:t xml:space="preserve">Early modern </w:t>
      </w:r>
      <w:r w:rsidR="00A759F1">
        <w:t>tea</w:t>
      </w:r>
      <w:r w:rsidRPr="006B7308">
        <w:t xml:space="preserve"> and European consumers</w:t>
      </w:r>
      <w:bookmarkEnd w:id="3"/>
    </w:p>
    <w:p w:rsidR="00CD68FC" w:rsidRDefault="00806024" w:rsidP="004B2539">
      <w:pPr>
        <w:rPr>
          <w:rFonts w:cs="AGaramond-Regular"/>
        </w:rPr>
      </w:pPr>
      <w:r w:rsidRPr="006B7308">
        <w:t xml:space="preserve">The general popularity of tea has to do with its refreshing qualities, and maybe most importantly </w:t>
      </w:r>
      <w:r w:rsidR="00B45C2D" w:rsidRPr="006B7308">
        <w:t xml:space="preserve">its </w:t>
      </w:r>
      <w:r w:rsidRPr="006B7308">
        <w:t>caffeine</w:t>
      </w:r>
      <w:r w:rsidR="00B45C2D" w:rsidRPr="006B7308">
        <w:t xml:space="preserve"> content</w:t>
      </w:r>
      <w:r w:rsidRPr="006B7308">
        <w:t xml:space="preserve">. This does not however explain the </w:t>
      </w:r>
      <w:r w:rsidR="00B45C2D" w:rsidRPr="006B7308">
        <w:t xml:space="preserve">great </w:t>
      </w:r>
      <w:r w:rsidRPr="006B7308">
        <w:t xml:space="preserve">varieties of </w:t>
      </w:r>
      <w:r w:rsidR="00A759F1">
        <w:t>tea</w:t>
      </w:r>
      <w:r w:rsidR="00C6761A">
        <w:t xml:space="preserve">, all </w:t>
      </w:r>
      <w:r w:rsidR="007F6C74">
        <w:t xml:space="preserve">harvested </w:t>
      </w:r>
      <w:r w:rsidR="00C6761A">
        <w:t>from the same plant (</w:t>
      </w:r>
      <w:r w:rsidR="006600F9" w:rsidRPr="006600F9">
        <w:rPr>
          <w:i/>
        </w:rPr>
        <w:t>Came</w:t>
      </w:r>
      <w:r w:rsidR="006600F9">
        <w:rPr>
          <w:i/>
        </w:rPr>
        <w:t>lia s</w:t>
      </w:r>
      <w:r w:rsidR="006600F9" w:rsidRPr="006600F9">
        <w:rPr>
          <w:i/>
        </w:rPr>
        <w:t>inensis</w:t>
      </w:r>
      <w:r w:rsidR="00C6761A">
        <w:t>)</w:t>
      </w:r>
      <w:r w:rsidRPr="006B7308">
        <w:t xml:space="preserve">. The big </w:t>
      </w:r>
      <w:r w:rsidR="00A22762">
        <w:t xml:space="preserve">modern </w:t>
      </w:r>
      <w:r w:rsidRPr="006B7308">
        <w:t>divide is between b</w:t>
      </w:r>
      <w:r w:rsidR="009623D9" w:rsidRPr="006B7308">
        <w:t>lack or fermented tea</w:t>
      </w:r>
      <w:r w:rsidRPr="006B7308">
        <w:t>,</w:t>
      </w:r>
      <w:r w:rsidR="009623D9" w:rsidRPr="006B7308">
        <w:t xml:space="preserve"> still</w:t>
      </w:r>
      <w:r w:rsidRPr="006B7308">
        <w:t xml:space="preserve"> </w:t>
      </w:r>
      <w:r w:rsidR="009623D9" w:rsidRPr="006B7308">
        <w:t>the preferred type o</w:t>
      </w:r>
      <w:r w:rsidRPr="006B7308">
        <w:t>f tea in the Western world, and</w:t>
      </w:r>
      <w:r w:rsidR="009623D9" w:rsidRPr="006B7308">
        <w:t xml:space="preserve"> green </w:t>
      </w:r>
      <w:r w:rsidR="00A759F1">
        <w:t>tea</w:t>
      </w:r>
      <w:r w:rsidR="009623D9" w:rsidRPr="006B7308">
        <w:t xml:space="preserve"> of different types</w:t>
      </w:r>
      <w:r w:rsidRPr="006B7308">
        <w:t>, which</w:t>
      </w:r>
      <w:r w:rsidR="00EE7A6F" w:rsidRPr="006B7308">
        <w:t xml:space="preserve"> </w:t>
      </w:r>
      <w:r w:rsidR="0078749D" w:rsidRPr="006B7308">
        <w:t>are</w:t>
      </w:r>
      <w:r w:rsidR="00EE7A6F" w:rsidRPr="006B7308">
        <w:t xml:space="preserve"> more commonly consumed</w:t>
      </w:r>
      <w:r w:rsidR="009623D9" w:rsidRPr="006B7308">
        <w:t xml:space="preserve"> in Asia.</w:t>
      </w:r>
      <w:r w:rsidR="00A22762">
        <w:t xml:space="preserve"> The modern distinction between black and green </w:t>
      </w:r>
      <w:r w:rsidR="00A759F1">
        <w:t>tea</w:t>
      </w:r>
      <w:r w:rsidR="00A22762">
        <w:t xml:space="preserve"> was less obvious in the 18th century.</w:t>
      </w:r>
      <w:r w:rsidR="006E0BAB" w:rsidRPr="006B7308">
        <w:t xml:space="preserve"> </w:t>
      </w:r>
      <w:r w:rsidR="00C6761A">
        <w:t>Moreover, in contrast to today, the tea consumed in 18</w:t>
      </w:r>
      <w:r w:rsidR="00C6761A" w:rsidRPr="00BF192D">
        <w:rPr>
          <w:vertAlign w:val="superscript"/>
        </w:rPr>
        <w:t>th</w:t>
      </w:r>
      <w:r w:rsidR="00C6761A">
        <w:t xml:space="preserve"> century tea was exclusively from China</w:t>
      </w:r>
      <w:r w:rsidR="006E60C4">
        <w:t>. O</w:t>
      </w:r>
      <w:r w:rsidR="00C6761A">
        <w:t>nly in the 19</w:t>
      </w:r>
      <w:r w:rsidR="00C6761A" w:rsidRPr="00BF192D">
        <w:rPr>
          <w:vertAlign w:val="superscript"/>
        </w:rPr>
        <w:t>th</w:t>
      </w:r>
      <w:r w:rsidR="00C6761A">
        <w:t xml:space="preserve"> </w:t>
      </w:r>
      <w:r w:rsidR="006E60C4">
        <w:t>century were</w:t>
      </w:r>
      <w:r w:rsidR="00C6761A">
        <w:t xml:space="preserve"> tea gardens established in places such as Indonesia, Sri Lanka, India,  Kenya, and even Argentina</w:t>
      </w:r>
      <w:r w:rsidR="009A2E1E">
        <w:t>, most of them within the realms of European empires</w:t>
      </w:r>
      <w:r w:rsidR="00C6761A">
        <w:t>. The expansion of tea growing also produced a greater vari</w:t>
      </w:r>
      <w:r w:rsidR="009A2E1E">
        <w:t>e</w:t>
      </w:r>
      <w:r w:rsidR="00C6761A">
        <w:t xml:space="preserve">ty of tea types, </w:t>
      </w:r>
      <w:r w:rsidR="009A2E1E">
        <w:t xml:space="preserve">such as e.g. Assam, </w:t>
      </w:r>
      <w:r w:rsidR="00C6761A">
        <w:t>the difference tastes reflect</w:t>
      </w:r>
      <w:r w:rsidR="00FF713A">
        <w:t xml:space="preserve">ing the differences in soil, </w:t>
      </w:r>
      <w:r w:rsidR="00C6761A">
        <w:t>climate</w:t>
      </w:r>
      <w:r w:rsidR="00FF713A">
        <w:t xml:space="preserve"> and methods of harvesting</w:t>
      </w:r>
      <w:r w:rsidR="00C6761A">
        <w:t xml:space="preserve">. </w:t>
      </w:r>
      <w:r w:rsidR="00CD68FC">
        <w:rPr>
          <w:rFonts w:cs="AGaramond-Regular"/>
        </w:rPr>
        <w:t xml:space="preserve"> </w:t>
      </w:r>
    </w:p>
    <w:p w:rsidR="00050F94" w:rsidRDefault="00050F94" w:rsidP="000F2F09">
      <w:pPr>
        <w:rPr>
          <w:rFonts w:cs="AGaramond-Regular"/>
        </w:rPr>
      </w:pPr>
      <w:r>
        <w:t xml:space="preserve">While modern connoisseurs generally prefer green </w:t>
      </w:r>
      <w:r w:rsidR="00A759F1">
        <w:t>tea</w:t>
      </w:r>
      <w:r>
        <w:t xml:space="preserve">, the European preference for black </w:t>
      </w:r>
      <w:r w:rsidR="00A759F1">
        <w:t>tea</w:t>
      </w:r>
      <w:r>
        <w:t xml:space="preserve"> can be explained historically. </w:t>
      </w:r>
      <w:r w:rsidR="009A2E1E">
        <w:t xml:space="preserve">As </w:t>
      </w:r>
      <w:r w:rsidR="006E60C4">
        <w:t xml:space="preserve">all tea drunk in Europe in the </w:t>
      </w:r>
      <w:r w:rsidR="00C6761A">
        <w:t>18</w:t>
      </w:r>
      <w:r w:rsidR="00C6761A" w:rsidRPr="00BF192D">
        <w:rPr>
          <w:vertAlign w:val="superscript"/>
        </w:rPr>
        <w:t>th</w:t>
      </w:r>
      <w:r w:rsidR="00EA1018">
        <w:t xml:space="preserve"> century </w:t>
      </w:r>
      <w:r w:rsidR="006E60C4">
        <w:t xml:space="preserve">originated in China it had come a long way. </w:t>
      </w:r>
      <w:r w:rsidR="009A2E1E">
        <w:t>Since</w:t>
      </w:r>
      <w:r>
        <w:t xml:space="preserve"> black </w:t>
      </w:r>
      <w:r w:rsidR="00A759F1">
        <w:t>tea</w:t>
      </w:r>
      <w:r>
        <w:t xml:space="preserve"> can be stored for longer period than green </w:t>
      </w:r>
      <w:r w:rsidR="00A759F1">
        <w:t>te</w:t>
      </w:r>
      <w:r w:rsidR="00A759F1" w:rsidRPr="006600F9">
        <w:t>a</w:t>
      </w:r>
      <w:r w:rsidRPr="006600F9">
        <w:t xml:space="preserve"> it was the black </w:t>
      </w:r>
      <w:r w:rsidR="00A759F1" w:rsidRPr="006600F9">
        <w:t>tea</w:t>
      </w:r>
      <w:r w:rsidRPr="006600F9">
        <w:t xml:space="preserve"> that </w:t>
      </w:r>
      <w:r w:rsidR="00D81CA6">
        <w:t>was</w:t>
      </w:r>
      <w:r w:rsidR="00D81CA6" w:rsidRPr="006600F9">
        <w:t xml:space="preserve"> </w:t>
      </w:r>
      <w:r w:rsidRPr="006600F9">
        <w:t>best suited for long distance trade. The preference for black tea in Britain is sometimes also explained with reference to colour. Black tea produces a brown beverage, with a similar colour to ale, which was also the drink it came to partly replace. What</w:t>
      </w:r>
      <w:r w:rsidR="006E60C4" w:rsidRPr="006600F9">
        <w:t xml:space="preserve"> </w:t>
      </w:r>
      <w:r w:rsidRPr="006600F9">
        <w:t xml:space="preserve">marks out the western consumption of </w:t>
      </w:r>
      <w:r w:rsidR="00A759F1" w:rsidRPr="006600F9">
        <w:t>tea</w:t>
      </w:r>
      <w:r w:rsidRPr="006600F9">
        <w:t xml:space="preserve"> in general though was the addition of milk and sugar. </w:t>
      </w:r>
      <w:r w:rsidR="009A2E1E" w:rsidRPr="006600F9">
        <w:t xml:space="preserve">One </w:t>
      </w:r>
      <w:r w:rsidRPr="006600F9">
        <w:t>reason for adding milk is usually that it takes the edge o</w:t>
      </w:r>
      <w:r w:rsidR="006600F9" w:rsidRPr="006600F9">
        <w:t>ut of the bitterness caused by tannins</w:t>
      </w:r>
      <w:r w:rsidRPr="006600F9">
        <w:t>. The connection between new hot beverages, such as tea and coffee, and sugar is well documen</w:t>
      </w:r>
      <w:r>
        <w:t>ted. There was a strong causal linkage between the introduction of the new beverages in Western Europe and expansion of sugar trade and production in the Caribbean. The addition of sugar to tea differs also the European tea-drinking culture from that of Asia.</w:t>
      </w:r>
      <w:r w:rsidR="00D3382B">
        <w:t xml:space="preserve"> </w:t>
      </w:r>
      <w:r w:rsidR="007F6C74">
        <w:t>However b</w:t>
      </w:r>
      <w:r w:rsidR="00D3382B">
        <w:t xml:space="preserve">oth Europeans and Chinese tea drinkers liked using porcelain vessels consuming their tea. </w:t>
      </w:r>
    </w:p>
    <w:p w:rsidR="004B2539" w:rsidRPr="006B7308" w:rsidRDefault="00D3382B" w:rsidP="004B2539">
      <w:r>
        <w:rPr>
          <w:rFonts w:cs="AGaramond-Regular"/>
        </w:rPr>
        <w:t>T</w:t>
      </w:r>
      <w:r w:rsidR="004B2539" w:rsidRPr="006B7308">
        <w:rPr>
          <w:rFonts w:cs="AGaramond-Regular"/>
        </w:rPr>
        <w:t>he differen</w:t>
      </w:r>
      <w:r w:rsidR="007F6C74">
        <w:rPr>
          <w:rFonts w:cs="AGaramond-Regular"/>
        </w:rPr>
        <w:t xml:space="preserve">t types of </w:t>
      </w:r>
      <w:r>
        <w:rPr>
          <w:rFonts w:cs="AGaramond-Regular"/>
        </w:rPr>
        <w:t>Chinese 18</w:t>
      </w:r>
      <w:r w:rsidRPr="00BF192D">
        <w:rPr>
          <w:rFonts w:cs="AGaramond-Regular"/>
          <w:vertAlign w:val="superscript"/>
        </w:rPr>
        <w:t>th</w:t>
      </w:r>
      <w:r>
        <w:rPr>
          <w:rFonts w:cs="AGaramond-Regular"/>
        </w:rPr>
        <w:t xml:space="preserve"> century </w:t>
      </w:r>
      <w:r w:rsidR="00A759F1">
        <w:rPr>
          <w:rFonts w:cs="AGaramond-Regular"/>
        </w:rPr>
        <w:t>tea</w:t>
      </w:r>
      <w:r w:rsidR="007F6C74">
        <w:rPr>
          <w:rFonts w:cs="AGaramond-Regular"/>
        </w:rPr>
        <w:t xml:space="preserve"> reflect </w:t>
      </w:r>
      <w:r w:rsidR="00EA1018">
        <w:rPr>
          <w:rFonts w:cs="AGaramond-Regular"/>
        </w:rPr>
        <w:t xml:space="preserve">where, </w:t>
      </w:r>
      <w:r>
        <w:rPr>
          <w:rFonts w:cs="AGaramond-Regular"/>
        </w:rPr>
        <w:t>how</w:t>
      </w:r>
      <w:r w:rsidR="00FF713A">
        <w:rPr>
          <w:rFonts w:cs="AGaramond-Regular"/>
        </w:rPr>
        <w:t>,</w:t>
      </w:r>
      <w:r>
        <w:rPr>
          <w:rFonts w:cs="AGaramond-Regular"/>
        </w:rPr>
        <w:t xml:space="preserve"> and when the tea was harvest</w:t>
      </w:r>
      <w:r w:rsidR="007F6C74">
        <w:rPr>
          <w:rFonts w:cs="AGaramond-Regular"/>
        </w:rPr>
        <w:t>ed</w:t>
      </w:r>
      <w:r>
        <w:rPr>
          <w:rFonts w:cs="AGaramond-Regular"/>
        </w:rPr>
        <w:t xml:space="preserve"> and on differences in the </w:t>
      </w:r>
      <w:r w:rsidR="004B2539" w:rsidRPr="006B7308">
        <w:rPr>
          <w:rFonts w:cs="AGaramond-Regular"/>
        </w:rPr>
        <w:t>process of preparation: ways of heating, roasting and rolling tea leaves.</w:t>
      </w:r>
      <w:r w:rsidR="004B2539" w:rsidRPr="006B7308">
        <w:rPr>
          <w:rStyle w:val="FootnoteReference"/>
          <w:rFonts w:cs="AGaramond-Regular"/>
        </w:rPr>
        <w:footnoteReference w:id="7"/>
      </w:r>
      <w:r w:rsidR="004B2539" w:rsidRPr="006B7308">
        <w:rPr>
          <w:rFonts w:cs="AGaramond-Regular"/>
        </w:rPr>
        <w:t xml:space="preserve"> </w:t>
      </w:r>
      <w:r w:rsidR="00E117F4">
        <w:rPr>
          <w:rFonts w:cs="AGaramond-Regular"/>
        </w:rPr>
        <w:t>E</w:t>
      </w:r>
      <w:r w:rsidR="004B2539" w:rsidRPr="006B7308">
        <w:rPr>
          <w:rFonts w:cs="AGaramond-Regular"/>
        </w:rPr>
        <w:t xml:space="preserve">ight </w:t>
      </w:r>
      <w:r w:rsidR="007F6C74">
        <w:rPr>
          <w:rFonts w:cs="AGaramond-Regular"/>
        </w:rPr>
        <w:t xml:space="preserve">tea types were most commonly consumed in Europe, </w:t>
      </w:r>
      <w:r w:rsidR="004B2539" w:rsidRPr="006B7308">
        <w:rPr>
          <w:rFonts w:cs="AGaramond-Regular"/>
        </w:rPr>
        <w:t xml:space="preserve">these sorts also made </w:t>
      </w:r>
      <w:r w:rsidR="00EA1018">
        <w:rPr>
          <w:rFonts w:cs="AGaramond-Regular"/>
        </w:rPr>
        <w:t xml:space="preserve">up the </w:t>
      </w:r>
      <w:r w:rsidR="004B2539" w:rsidRPr="006B7308">
        <w:rPr>
          <w:rFonts w:cs="AGaramond-Regular"/>
        </w:rPr>
        <w:t xml:space="preserve">bulk of the </w:t>
      </w:r>
      <w:r w:rsidR="00A759F1">
        <w:rPr>
          <w:rFonts w:cs="AGaramond-Regular"/>
        </w:rPr>
        <w:t>tea</w:t>
      </w:r>
      <w:r w:rsidR="004B2539" w:rsidRPr="006B7308">
        <w:rPr>
          <w:rFonts w:cs="AGaramond-Regular"/>
        </w:rPr>
        <w:t xml:space="preserve"> imported by the SEIC. </w:t>
      </w:r>
      <w:r w:rsidR="004B2539" w:rsidRPr="00BF192D">
        <w:rPr>
          <w:rFonts w:cs="AGaramond-Regular"/>
          <w:i/>
        </w:rPr>
        <w:t>Bohea</w:t>
      </w:r>
      <w:r w:rsidR="004B2539" w:rsidRPr="006B7308">
        <w:rPr>
          <w:rFonts w:cs="AGaramond-Regular"/>
        </w:rPr>
        <w:t xml:space="preserve"> was th</w:t>
      </w:r>
      <w:r w:rsidR="00CD68FC">
        <w:rPr>
          <w:rFonts w:cs="AGaramond-Regular"/>
        </w:rPr>
        <w:t>e most common, volume black tea</w:t>
      </w:r>
      <w:r w:rsidR="004B2539" w:rsidRPr="006B7308">
        <w:t>, compa</w:t>
      </w:r>
      <w:r w:rsidR="00CD68FC">
        <w:t xml:space="preserve">red to other varieties seen as an </w:t>
      </w:r>
      <w:r w:rsidR="004B2539" w:rsidRPr="006B7308">
        <w:t xml:space="preserve">inferior sort. It originated in </w:t>
      </w:r>
      <w:r w:rsidR="004B2539" w:rsidRPr="006B7308">
        <w:rPr>
          <w:rFonts w:cs="AGaramond-Regular"/>
        </w:rPr>
        <w:t>Wuyi Mountain area in south-east China.</w:t>
      </w:r>
      <w:r w:rsidR="004B2539" w:rsidRPr="006B7308">
        <w:t xml:space="preserve"> Bohea </w:t>
      </w:r>
      <w:r w:rsidR="00A22762">
        <w:t xml:space="preserve">was </w:t>
      </w:r>
      <w:r w:rsidR="00A22762">
        <w:lastRenderedPageBreak/>
        <w:t xml:space="preserve">the cheapest tea. </w:t>
      </w:r>
      <w:r w:rsidR="00A22762" w:rsidRPr="00BF192D">
        <w:rPr>
          <w:i/>
        </w:rPr>
        <w:t>Souchong</w:t>
      </w:r>
      <w:r w:rsidR="00A22762">
        <w:t xml:space="preserve"> (</w:t>
      </w:r>
      <w:r w:rsidR="004B2539" w:rsidRPr="006B7308">
        <w:t xml:space="preserve">Soatchoun in the SEIC </w:t>
      </w:r>
      <w:r w:rsidR="00CD68FC">
        <w:t>sources</w:t>
      </w:r>
      <w:r w:rsidR="00A22762">
        <w:t>)</w:t>
      </w:r>
      <w:r w:rsidR="004B2539" w:rsidRPr="006B7308">
        <w:t xml:space="preserve"> was a unique black tea from the same area, but demanding h</w:t>
      </w:r>
      <w:r w:rsidR="00A22762">
        <w:t xml:space="preserve">igher price. </w:t>
      </w:r>
      <w:r w:rsidR="00A22762" w:rsidRPr="00BF192D">
        <w:rPr>
          <w:i/>
        </w:rPr>
        <w:t>Congo</w:t>
      </w:r>
      <w:r w:rsidR="004B2539" w:rsidRPr="006B7308">
        <w:t xml:space="preserve"> was a refined sort of Souchong black tea obtained from the fifth and largest leafs from shoot tip of the plant. The fourth sort of black tea appearing in the SEIC imports was </w:t>
      </w:r>
      <w:r w:rsidR="004B2539" w:rsidRPr="00BF192D">
        <w:rPr>
          <w:i/>
        </w:rPr>
        <w:t>Pekoe</w:t>
      </w:r>
      <w:r w:rsidR="00A22762">
        <w:t xml:space="preserve"> (or Peckoe), </w:t>
      </w:r>
      <w:r w:rsidR="004B2539" w:rsidRPr="006B7308">
        <w:t xml:space="preserve"> a very fine black tea competing with Souchong.</w:t>
      </w:r>
      <w:r w:rsidR="007F6C74">
        <w:t xml:space="preserve"> </w:t>
      </w:r>
      <w:r w:rsidR="006B7308" w:rsidRPr="006B7308">
        <w:t xml:space="preserve">Green </w:t>
      </w:r>
      <w:r w:rsidR="00A759F1">
        <w:t>tea</w:t>
      </w:r>
      <w:r w:rsidR="006B7308" w:rsidRPr="006B7308">
        <w:t xml:space="preserve"> </w:t>
      </w:r>
      <w:r w:rsidR="001D6E6B" w:rsidRPr="006B7308">
        <w:t xml:space="preserve">made </w:t>
      </w:r>
      <w:r w:rsidR="001D6E6B">
        <w:t xml:space="preserve">up </w:t>
      </w:r>
      <w:r w:rsidR="006B7308" w:rsidRPr="006B7308">
        <w:t>a very small share of tea cargo</w:t>
      </w:r>
      <w:r w:rsidR="00CD68FC">
        <w:t>es</w:t>
      </w:r>
      <w:r w:rsidR="00A22762">
        <w:t xml:space="preserve"> to Europe</w:t>
      </w:r>
      <w:r w:rsidR="001D6E6B">
        <w:t xml:space="preserve"> generally</w:t>
      </w:r>
      <w:r w:rsidR="006B7308" w:rsidRPr="006B7308">
        <w:t>. The</w:t>
      </w:r>
      <w:r w:rsidR="004B2539" w:rsidRPr="006B7308">
        <w:t xml:space="preserve"> bulk of green </w:t>
      </w:r>
      <w:r w:rsidR="00A759F1">
        <w:t>tea</w:t>
      </w:r>
      <w:r w:rsidR="004B2539" w:rsidRPr="006B7308">
        <w:t xml:space="preserve"> came </w:t>
      </w:r>
      <w:r w:rsidR="006B7308" w:rsidRPr="006B7308">
        <w:t>from a province of Anhui</w:t>
      </w:r>
      <w:r w:rsidR="001D6E6B">
        <w:t xml:space="preserve">. The sort </w:t>
      </w:r>
      <w:r w:rsidR="00A22762">
        <w:t>Hyson (</w:t>
      </w:r>
      <w:r w:rsidR="004B2539" w:rsidRPr="006B7308">
        <w:t>Heysan</w:t>
      </w:r>
      <w:r w:rsidR="00A22762">
        <w:t>)</w:t>
      </w:r>
      <w:r w:rsidR="004B2539" w:rsidRPr="006B7308">
        <w:t xml:space="preserve"> </w:t>
      </w:r>
      <w:r w:rsidR="006B7308" w:rsidRPr="006B7308">
        <w:t xml:space="preserve"> </w:t>
      </w:r>
      <w:r w:rsidR="00A22762">
        <w:t>fetched the best prices.</w:t>
      </w:r>
      <w:r w:rsidR="006B7308" w:rsidRPr="006B7308">
        <w:t xml:space="preserve"> </w:t>
      </w:r>
      <w:r w:rsidR="004B2539" w:rsidRPr="006B7308">
        <w:t>Hyson Skin (Heysan-Skin)</w:t>
      </w:r>
      <w:r w:rsidR="006B7308" w:rsidRPr="006B7308">
        <w:t xml:space="preserve">, </w:t>
      </w:r>
      <w:r w:rsidR="001D6E6B">
        <w:t xml:space="preserve">was a less fine type of </w:t>
      </w:r>
      <w:r w:rsidR="006B7308" w:rsidRPr="006B7308">
        <w:t>green tea</w:t>
      </w:r>
      <w:r w:rsidR="001D6E6B">
        <w:t xml:space="preserve">, </w:t>
      </w:r>
      <w:r w:rsidR="004B2539" w:rsidRPr="006B7308">
        <w:t xml:space="preserve">made of inferior leafs </w:t>
      </w:r>
      <w:r w:rsidR="001D6E6B">
        <w:t xml:space="preserve">left over from the </w:t>
      </w:r>
      <w:r w:rsidR="004B2539" w:rsidRPr="006B7308">
        <w:t xml:space="preserve">Hyson </w:t>
      </w:r>
      <w:r w:rsidR="001D6E6B">
        <w:t xml:space="preserve">production. </w:t>
      </w:r>
      <w:r w:rsidR="004B2539" w:rsidRPr="006B7308">
        <w:t xml:space="preserve">Bing was also </w:t>
      </w:r>
      <w:r w:rsidR="00A22762">
        <w:t xml:space="preserve">s fine </w:t>
      </w:r>
      <w:r w:rsidR="004B2539" w:rsidRPr="006B7308">
        <w:t>green tea, an Imperial tea in China. “ a stunning, distinctively bright colour and an unusual spiky appearance”</w:t>
      </w:r>
      <w:r w:rsidR="006B7308" w:rsidRPr="006B7308">
        <w:t>.</w:t>
      </w:r>
      <w:r w:rsidR="006B7308" w:rsidRPr="006B7308">
        <w:rPr>
          <w:rStyle w:val="FootnoteReference"/>
        </w:rPr>
        <w:footnoteReference w:id="8"/>
      </w:r>
      <w:r w:rsidR="00E117F4" w:rsidRPr="00E117F4">
        <w:t xml:space="preserve"> </w:t>
      </w:r>
      <w:r w:rsidR="00E117F4">
        <w:t>Singlo, which was important in Swedish cargoes, was another green tea.</w:t>
      </w:r>
    </w:p>
    <w:p w:rsidR="0073101B" w:rsidRDefault="003D0F7F" w:rsidP="00B17F71">
      <w:r>
        <w:t>The European knowledge of tea types and qualities and their understanding of how the Chinese tea was produced increased over the cause of the 18</w:t>
      </w:r>
      <w:r w:rsidRPr="00C766E2">
        <w:rPr>
          <w:vertAlign w:val="superscript"/>
        </w:rPr>
        <w:t>th</w:t>
      </w:r>
      <w:r>
        <w:t xml:space="preserve"> century. Mui &amp; Mui’s study </w:t>
      </w:r>
      <w:r>
        <w:rPr>
          <w:i/>
        </w:rPr>
        <w:t xml:space="preserve">The Management of Monopoly </w:t>
      </w:r>
      <w:r>
        <w:t>illuminates the step the EIC undertook to secure import of tea suitable for the British market</w:t>
      </w:r>
      <w:r w:rsidR="001D6E6B">
        <w:t xml:space="preserve">. This involved introducing </w:t>
      </w:r>
      <w:r>
        <w:t xml:space="preserve">quality </w:t>
      </w:r>
      <w:r w:rsidR="001D6E6B">
        <w:t>controls of tea bought in Canto</w:t>
      </w:r>
      <w:r w:rsidR="00DE1AC8">
        <w:t>n</w:t>
      </w:r>
      <w:r w:rsidR="001D6E6B">
        <w:t>, conducted by tea specialist from London but also an</w:t>
      </w:r>
      <w:r>
        <w:t xml:space="preserve"> increasing involvement of British agents with growers in China.</w:t>
      </w:r>
      <w:r w:rsidRPr="003D0F7F">
        <w:rPr>
          <w:rStyle w:val="FootnoteReference"/>
        </w:rPr>
        <w:t xml:space="preserve"> </w:t>
      </w:r>
      <w:r w:rsidR="007F6C74">
        <w:t>In London the growing tea trade gene</w:t>
      </w:r>
      <w:r w:rsidR="0073101B">
        <w:t xml:space="preserve">rated the need for huge ware houses and complex system for monitoring the stock and its quality. The trade in tea for domestic use was largely in the hand of a relatively small number of whole sellers, </w:t>
      </w:r>
      <w:r w:rsidR="00BF192D">
        <w:t xml:space="preserve">who also were </w:t>
      </w:r>
      <w:r w:rsidR="0073101B">
        <w:t>influential lobbying both the company and the government.</w:t>
      </w:r>
      <w:r w:rsidR="001D6E6B" w:rsidRPr="001D6E6B">
        <w:rPr>
          <w:rStyle w:val="FootnoteReference"/>
        </w:rPr>
        <w:t xml:space="preserve"> </w:t>
      </w:r>
      <w:r w:rsidR="001D6E6B">
        <w:rPr>
          <w:rStyle w:val="FootnoteReference"/>
        </w:rPr>
        <w:footnoteReference w:id="9"/>
      </w:r>
      <w:r w:rsidR="0073101B">
        <w:t xml:space="preserve"> </w:t>
      </w:r>
      <w:r>
        <w:t xml:space="preserve">The focus on qualities in Mui and Mui’s study is linked to the authors’ general argument that the EIC in general was well able to provide for the British market, a discussion which ultimately is about the role of monopolies. While this might be the case the study also raises a series of question about the qualities of </w:t>
      </w:r>
      <w:r w:rsidR="00A759F1">
        <w:t>tea</w:t>
      </w:r>
      <w:r>
        <w:t xml:space="preserve"> consumed in Britain before 1784.</w:t>
      </w:r>
      <w:r w:rsidR="0073101B">
        <w:t xml:space="preserve"> </w:t>
      </w:r>
    </w:p>
    <w:p w:rsidR="00E10FE9" w:rsidRDefault="003D0F7F" w:rsidP="00E10FE9">
      <w:r>
        <w:t>1784 is a watershed in the history of tea trade in Europe, marking the significant decrease in British impo</w:t>
      </w:r>
      <w:r w:rsidR="00DC7F42">
        <w:t>rt duties on Chinese tea, from 119 % to 12.5</w:t>
      </w:r>
      <w:r>
        <w:t xml:space="preserve">%. This drastic reduction reflected the ambition of the British government to </w:t>
      </w:r>
      <w:r w:rsidR="009D5093">
        <w:t xml:space="preserve">undermine tea </w:t>
      </w:r>
      <w:r>
        <w:t>smuggling</w:t>
      </w:r>
      <w:r w:rsidR="009D5093">
        <w:t>. Together with brandy and tobacco tea was the most common smuggled good consumed in Britain. This was an outcome of the EIC monopoly and high taxation of tea by the British state mentioned above. Estimation suggests that more than half of the tea consumed in Britain in the 18the century was contraband.</w:t>
      </w:r>
      <w:r w:rsidR="009D5093">
        <w:rPr>
          <w:rStyle w:val="FootnoteReference"/>
        </w:rPr>
        <w:footnoteReference w:id="10"/>
      </w:r>
      <w:r w:rsidR="009D5093">
        <w:t xml:space="preserve"> This was tea that had been brought to Europe by the East India companies operating from mainland Europe, among other </w:t>
      </w:r>
      <w:r w:rsidR="00FF713A">
        <w:t>SEIC</w:t>
      </w:r>
      <w:r w:rsidR="009D5093">
        <w:t xml:space="preserve">. </w:t>
      </w:r>
      <w:r w:rsidR="00D6238E">
        <w:t xml:space="preserve">This is supported by statistics regarding </w:t>
      </w:r>
      <w:r w:rsidR="00A759F1">
        <w:t>tea</w:t>
      </w:r>
      <w:r w:rsidR="00D73534">
        <w:t xml:space="preserve"> sold </w:t>
      </w:r>
      <w:r w:rsidR="00D6238E">
        <w:t>at</w:t>
      </w:r>
      <w:r w:rsidR="00D73534">
        <w:t xml:space="preserve"> auctions </w:t>
      </w:r>
      <w:r w:rsidR="00D6238E">
        <w:t>in</w:t>
      </w:r>
      <w:r w:rsidR="00D73534">
        <w:t xml:space="preserve"> Gothenburg. According to official re-export figures the Dutch Republic accounted for a half of the SEIC’s re-exports between 1738 and 1776.</w:t>
      </w:r>
      <w:r w:rsidR="00D73534">
        <w:rPr>
          <w:rStyle w:val="FootnoteReference"/>
        </w:rPr>
        <w:footnoteReference w:id="11"/>
      </w:r>
      <w:r w:rsidR="00D73534">
        <w:t xml:space="preserve"> Some years, the Dutch share was significantly higher. Other important markets were France, German ports, and even Britain figured among “official” destinations--the Channel Island and Isle of Man. Until 1765 Isle of Man functioned as an important legal destination and a centre of </w:t>
      </w:r>
      <w:r w:rsidR="00D73534">
        <w:lastRenderedPageBreak/>
        <w:t xml:space="preserve">redistribution of smuggled goods--among other Swedish </w:t>
      </w:r>
      <w:r w:rsidR="00A759F1">
        <w:t>tea</w:t>
      </w:r>
      <w:r w:rsidR="00D73534">
        <w:t>.</w:t>
      </w:r>
      <w:r w:rsidR="00D73534">
        <w:rPr>
          <w:rStyle w:val="FootnoteReference"/>
        </w:rPr>
        <w:footnoteReference w:id="12"/>
      </w:r>
      <w:r w:rsidR="004341C8">
        <w:t xml:space="preserve"> </w:t>
      </w:r>
      <w:r w:rsidR="00D73534">
        <w:t xml:space="preserve">Another watershed in this history is the </w:t>
      </w:r>
      <w:r w:rsidR="00887D93">
        <w:t>S</w:t>
      </w:r>
      <w:r w:rsidR="00A9087C">
        <w:t xml:space="preserve">even </w:t>
      </w:r>
      <w:r w:rsidR="006B7308">
        <w:t>Y</w:t>
      </w:r>
      <w:r w:rsidR="00A9087C">
        <w:t>ear</w:t>
      </w:r>
      <w:r w:rsidR="006B7308">
        <w:t>s’</w:t>
      </w:r>
      <w:r w:rsidR="00A9087C">
        <w:t xml:space="preserve"> </w:t>
      </w:r>
      <w:r w:rsidR="006B7308">
        <w:t>W</w:t>
      </w:r>
      <w:r w:rsidR="00A9087C">
        <w:t>ar.</w:t>
      </w:r>
      <w:r w:rsidR="000A5A21">
        <w:rPr>
          <w:rStyle w:val="FootnoteReference"/>
        </w:rPr>
        <w:footnoteReference w:id="13"/>
      </w:r>
      <w:r w:rsidR="00A9087C">
        <w:t xml:space="preserve"> The period after the war </w:t>
      </w:r>
      <w:r w:rsidR="00270145">
        <w:t xml:space="preserve">was </w:t>
      </w:r>
      <w:r w:rsidR="00A9087C">
        <w:t>dominated by smugglers operating on big scale and with a much high</w:t>
      </w:r>
      <w:r w:rsidR="006B7308">
        <w:t xml:space="preserve">er level of organisation and </w:t>
      </w:r>
      <w:r w:rsidR="00A9087C">
        <w:t xml:space="preserve">coordination. This new type of contraband started to threat the markets previously dominated by the legitimate trade situated in London. Before </w:t>
      </w:r>
      <w:r w:rsidR="00BF192D">
        <w:t>the war s</w:t>
      </w:r>
      <w:r w:rsidR="00A9087C">
        <w:t>muggled goods provided</w:t>
      </w:r>
      <w:r w:rsidR="004B2539">
        <w:t xml:space="preserve"> large part of northern Britain</w:t>
      </w:r>
      <w:r w:rsidR="00A9087C">
        <w:t xml:space="preserve">, and particularly Scotland. </w:t>
      </w:r>
      <w:r w:rsidR="00BF192D">
        <w:t xml:space="preserve">This early trade </w:t>
      </w:r>
      <w:r w:rsidR="00270145">
        <w:t>was dominated by a great variety of small scale tea smugglers.</w:t>
      </w:r>
      <w:r w:rsidR="00BD75E2">
        <w:t xml:space="preserve"> </w:t>
      </w:r>
    </w:p>
    <w:p w:rsidR="00F008F8" w:rsidRDefault="00270145" w:rsidP="00E10FE9">
      <w:r>
        <w:t>These circumstances together with the Ostend influence also forms an important backdrop to this study.</w:t>
      </w:r>
      <w:r w:rsidR="00F008F8">
        <w:t xml:space="preserve"> It raises a series of questions regarding how types and qualities of </w:t>
      </w:r>
      <w:r w:rsidR="00A759F1">
        <w:t>tea</w:t>
      </w:r>
      <w:r w:rsidR="00F008F8">
        <w:t xml:space="preserve"> were negotiated, not only with distant producers but also distant consumers, and a time when smuggling was a small scale business, and before more elaborated system for judging qualities of tea </w:t>
      </w:r>
      <w:r w:rsidR="00D6238E">
        <w:t xml:space="preserve">and </w:t>
      </w:r>
      <w:r w:rsidR="00395EC6">
        <w:t xml:space="preserve">for handling and </w:t>
      </w:r>
      <w:r w:rsidR="00D6238E">
        <w:t xml:space="preserve">storing </w:t>
      </w:r>
      <w:r w:rsidR="00D87117">
        <w:t xml:space="preserve">vast quantitates of it </w:t>
      </w:r>
      <w:r w:rsidR="00F008F8">
        <w:t>existed</w:t>
      </w:r>
      <w:r w:rsidR="0073101B">
        <w:t xml:space="preserve">. </w:t>
      </w:r>
    </w:p>
    <w:p w:rsidR="00887D93" w:rsidRDefault="00BB37B8" w:rsidP="00BF192D">
      <w:pPr>
        <w:pStyle w:val="Heading2"/>
      </w:pPr>
      <w:bookmarkStart w:id="4" w:name="_Toc343762116"/>
      <w:r>
        <w:t>The s</w:t>
      </w:r>
      <w:r w:rsidR="004C79DB">
        <w:t xml:space="preserve">ales at Gothenburg – quantities </w:t>
      </w:r>
      <w:r w:rsidR="00692861">
        <w:t>types and buyers</w:t>
      </w:r>
      <w:bookmarkEnd w:id="4"/>
    </w:p>
    <w:p w:rsidR="0051716A" w:rsidRDefault="009F1F1F" w:rsidP="00E10FE9">
      <w:r>
        <w:t>T</w:t>
      </w:r>
      <w:r w:rsidR="00887D93">
        <w:t>h</w:t>
      </w:r>
      <w:r>
        <w:t>e</w:t>
      </w:r>
      <w:r w:rsidR="00887D93">
        <w:t xml:space="preserve"> </w:t>
      </w:r>
      <w:r w:rsidR="00CD7D3F">
        <w:t>privilege of t</w:t>
      </w:r>
      <w:r w:rsidR="00887D93">
        <w:t>h</w:t>
      </w:r>
      <w:r w:rsidR="00CD7D3F">
        <w:t>e</w:t>
      </w:r>
      <w:r w:rsidR="00887D93">
        <w:t xml:space="preserve"> </w:t>
      </w:r>
      <w:r w:rsidR="00CD7D3F">
        <w:t>SEIC</w:t>
      </w:r>
      <w:r w:rsidR="00887D93">
        <w:t xml:space="preserve"> </w:t>
      </w:r>
      <w:r w:rsidR="00EC7C17">
        <w:t xml:space="preserve">of 1731 </w:t>
      </w:r>
      <w:r w:rsidR="00CD7D3F">
        <w:t>state</w:t>
      </w:r>
      <w:r w:rsidR="0073101B">
        <w:t>d</w:t>
      </w:r>
      <w:r w:rsidR="00887D93">
        <w:t xml:space="preserve"> that the </w:t>
      </w:r>
      <w:r w:rsidR="00CD7D3F">
        <w:t xml:space="preserve">vessels’ </w:t>
      </w:r>
      <w:r w:rsidR="00887D93">
        <w:t xml:space="preserve">cargoes should be put </w:t>
      </w:r>
      <w:r w:rsidR="00CD7D3F">
        <w:t>at</w:t>
      </w:r>
      <w:r w:rsidR="00887D93">
        <w:t xml:space="preserve"> </w:t>
      </w:r>
      <w:r w:rsidR="003962D5">
        <w:t>auction</w:t>
      </w:r>
      <w:r w:rsidR="00887D93">
        <w:t xml:space="preserve"> and sold at </w:t>
      </w:r>
      <w:r w:rsidR="00CD7D3F">
        <w:t>best</w:t>
      </w:r>
      <w:r w:rsidR="00887D93">
        <w:t xml:space="preserve"> prices to interested </w:t>
      </w:r>
      <w:r w:rsidR="00CD7D3F">
        <w:t>bidders</w:t>
      </w:r>
      <w:r w:rsidR="003962D5">
        <w:t xml:space="preserve">. </w:t>
      </w:r>
      <w:r w:rsidR="00887D93">
        <w:t>This was</w:t>
      </w:r>
      <w:r w:rsidR="00A15395">
        <w:t xml:space="preserve"> </w:t>
      </w:r>
      <w:r w:rsidR="0051716A">
        <w:t xml:space="preserve">a standard </w:t>
      </w:r>
      <w:r w:rsidR="00887D93">
        <w:t xml:space="preserve">way </w:t>
      </w:r>
      <w:r w:rsidR="0051716A">
        <w:t xml:space="preserve">of selling </w:t>
      </w:r>
      <w:r w:rsidR="00887D93">
        <w:t>Asian goods in Euro</w:t>
      </w:r>
      <w:r w:rsidR="003962D5">
        <w:t>pe, for example t</w:t>
      </w:r>
      <w:r w:rsidR="00A15395">
        <w:t>he Os</w:t>
      </w:r>
      <w:r w:rsidR="00887D93">
        <w:t xml:space="preserve">tend </w:t>
      </w:r>
      <w:r w:rsidR="00A15395">
        <w:t>Company</w:t>
      </w:r>
      <w:r w:rsidR="00887D93">
        <w:t xml:space="preserve"> </w:t>
      </w:r>
      <w:r w:rsidR="00D6238E">
        <w:t xml:space="preserve">organised </w:t>
      </w:r>
      <w:r w:rsidR="003962D5">
        <w:t>public sale</w:t>
      </w:r>
      <w:r w:rsidR="00D6238E">
        <w:t>s</w:t>
      </w:r>
      <w:r w:rsidR="00887D93">
        <w:t xml:space="preserve"> in the</w:t>
      </w:r>
      <w:r w:rsidR="00CD7D3F">
        <w:t xml:space="preserve"> 1720s.</w:t>
      </w:r>
      <w:r w:rsidR="00887D93">
        <w:rPr>
          <w:rStyle w:val="FootnoteReference"/>
        </w:rPr>
        <w:footnoteReference w:id="14"/>
      </w:r>
      <w:r w:rsidR="00A15395">
        <w:t xml:space="preserve"> </w:t>
      </w:r>
      <w:r w:rsidR="003962D5">
        <w:t xml:space="preserve">The public sales </w:t>
      </w:r>
      <w:r w:rsidR="00D6238E">
        <w:t xml:space="preserve">usually took place </w:t>
      </w:r>
      <w:r w:rsidR="003962D5">
        <w:t>eight weeks after the vessel’s arrival</w:t>
      </w:r>
      <w:r w:rsidR="007A1B1A">
        <w:t xml:space="preserve"> leaving time to print and distribute s</w:t>
      </w:r>
      <w:r w:rsidR="00D6238E">
        <w:t>ale</w:t>
      </w:r>
      <w:r w:rsidR="007A1B1A">
        <w:t xml:space="preserve"> </w:t>
      </w:r>
      <w:r w:rsidR="0051716A">
        <w:t>catalogues and hand bills listing the goods</w:t>
      </w:r>
      <w:r w:rsidR="007A1B1A">
        <w:t xml:space="preserve"> for sale.</w:t>
      </w:r>
      <w:r w:rsidR="007A1B1A" w:rsidDel="0051716A">
        <w:t xml:space="preserve"> </w:t>
      </w:r>
      <w:r w:rsidR="00A15395">
        <w:rPr>
          <w:rStyle w:val="FootnoteReference"/>
        </w:rPr>
        <w:footnoteReference w:id="15"/>
      </w:r>
      <w:r w:rsidR="00A15395">
        <w:t xml:space="preserve"> The delay between </w:t>
      </w:r>
      <w:r w:rsidR="00EC7C17">
        <w:t xml:space="preserve">the </w:t>
      </w:r>
      <w:r w:rsidR="003962D5">
        <w:t xml:space="preserve">vessel’s </w:t>
      </w:r>
      <w:r w:rsidR="00A15395">
        <w:t xml:space="preserve">arrival and </w:t>
      </w:r>
      <w:r w:rsidR="003962D5">
        <w:t xml:space="preserve">the </w:t>
      </w:r>
      <w:r w:rsidR="00A15395">
        <w:t xml:space="preserve">sale of </w:t>
      </w:r>
      <w:r w:rsidR="003962D5">
        <w:t xml:space="preserve">its </w:t>
      </w:r>
      <w:r w:rsidR="00EB7416">
        <w:t>cargo</w:t>
      </w:r>
      <w:r w:rsidR="00A15395">
        <w:t xml:space="preserve"> </w:t>
      </w:r>
      <w:r w:rsidR="0051716A">
        <w:t xml:space="preserve">allowed </w:t>
      </w:r>
      <w:r w:rsidR="00A15395">
        <w:t>for foreign</w:t>
      </w:r>
      <w:r w:rsidR="003962D5">
        <w:t>ers</w:t>
      </w:r>
      <w:r w:rsidR="00A15395">
        <w:t xml:space="preserve"> </w:t>
      </w:r>
      <w:r w:rsidR="00EB7416">
        <w:t>and</w:t>
      </w:r>
      <w:r w:rsidR="00A15395">
        <w:t xml:space="preserve"> </w:t>
      </w:r>
      <w:r w:rsidR="0051716A">
        <w:t xml:space="preserve">distant </w:t>
      </w:r>
      <w:r w:rsidR="00A15395">
        <w:t xml:space="preserve">buyers to </w:t>
      </w:r>
      <w:r w:rsidR="0051716A">
        <w:t>get to Gothenburg before the sale started</w:t>
      </w:r>
      <w:r w:rsidR="0051716A" w:rsidRPr="002B6700">
        <w:t xml:space="preserve">. </w:t>
      </w:r>
      <w:r w:rsidR="00CD7D3F" w:rsidRPr="002B6700">
        <w:t xml:space="preserve">Foreigners </w:t>
      </w:r>
      <w:r w:rsidR="003962D5" w:rsidRPr="002B6700">
        <w:t xml:space="preserve">were </w:t>
      </w:r>
      <w:r w:rsidR="00D6238E" w:rsidRPr="002B6700">
        <w:t xml:space="preserve">even </w:t>
      </w:r>
      <w:r w:rsidR="003962D5" w:rsidRPr="002B6700">
        <w:t>given</w:t>
      </w:r>
      <w:r w:rsidR="00CD7D3F" w:rsidRPr="002B6700">
        <w:t xml:space="preserve"> </w:t>
      </w:r>
      <w:r w:rsidR="003962D5" w:rsidRPr="002B6700">
        <w:t xml:space="preserve">a </w:t>
      </w:r>
      <w:r w:rsidR="00CD7D3F" w:rsidRPr="00B501BB">
        <w:t>special permission to visit Gothenburg for this purpose</w:t>
      </w:r>
      <w:r w:rsidR="00CD7D3F" w:rsidRPr="002B6700">
        <w:t xml:space="preserve">. </w:t>
      </w:r>
      <w:r w:rsidR="003962D5" w:rsidRPr="002B6700">
        <w:t xml:space="preserve"> </w:t>
      </w:r>
    </w:p>
    <w:p w:rsidR="00044779" w:rsidRDefault="0051716A" w:rsidP="000F2F09">
      <w:r>
        <w:t xml:space="preserve">A lot of information can be generated by the </w:t>
      </w:r>
      <w:r w:rsidR="00702F83">
        <w:t xml:space="preserve">sales </w:t>
      </w:r>
      <w:r>
        <w:t>catalogues</w:t>
      </w:r>
      <w:r w:rsidR="008E03F3">
        <w:t xml:space="preserve"> we have used covering the period 1733 to 1759</w:t>
      </w:r>
      <w:r>
        <w:t xml:space="preserve">. </w:t>
      </w:r>
      <w:r w:rsidR="00FE7C7E">
        <w:t xml:space="preserve">In the first decade of the Company’s </w:t>
      </w:r>
      <w:r w:rsidR="00D6238E">
        <w:t xml:space="preserve">existence </w:t>
      </w:r>
      <w:r w:rsidR="00FE7C7E">
        <w:t xml:space="preserve">the catalogues were printed in </w:t>
      </w:r>
      <w:r w:rsidR="00A15395">
        <w:t xml:space="preserve">German, </w:t>
      </w:r>
      <w:r>
        <w:t>i</w:t>
      </w:r>
      <w:r w:rsidR="00702F83">
        <w:t xml:space="preserve">ndicating </w:t>
      </w:r>
      <w:r>
        <w:t xml:space="preserve">the need to inform </w:t>
      </w:r>
      <w:r w:rsidR="00B501BB">
        <w:t xml:space="preserve">foreign buyers </w:t>
      </w:r>
      <w:r>
        <w:t>about what was for sale.</w:t>
      </w:r>
      <w:r w:rsidR="00D6238E">
        <w:t xml:space="preserve"> T</w:t>
      </w:r>
      <w:r w:rsidR="00702F83">
        <w:t xml:space="preserve">he content of the whole cargo is </w:t>
      </w:r>
      <w:r w:rsidR="00D6238E">
        <w:t xml:space="preserve">for example </w:t>
      </w:r>
      <w:r w:rsidR="00702F83">
        <w:t>listed in the same catalogue</w:t>
      </w:r>
      <w:r w:rsidR="00D6238E">
        <w:t xml:space="preserve"> because, i</w:t>
      </w:r>
      <w:r w:rsidR="00702F83">
        <w:t>n contrast to the EIC which had separate tea, silk and porcelain auctions, the Swedish Company put up all its goods for sale at the same time.</w:t>
      </w:r>
      <w:r w:rsidR="00395EC6">
        <w:rPr>
          <w:rStyle w:val="FootnoteReference"/>
        </w:rPr>
        <w:footnoteReference w:id="16"/>
      </w:r>
      <w:r w:rsidR="00702F83">
        <w:t xml:space="preserve"> </w:t>
      </w:r>
    </w:p>
    <w:p w:rsidR="00EC7C17" w:rsidRDefault="00281768" w:rsidP="00E10FE9">
      <w:r>
        <w:t xml:space="preserve">Looking at the composition of </w:t>
      </w:r>
      <w:r w:rsidR="00656AAA">
        <w:t>the</w:t>
      </w:r>
      <w:r>
        <w:t xml:space="preserve"> cargoes </w:t>
      </w:r>
      <w:r w:rsidR="000D4CB3">
        <w:t xml:space="preserve">listed in the catalogues </w:t>
      </w:r>
      <w:r>
        <w:t xml:space="preserve">it is apparent that in the course of the </w:t>
      </w:r>
      <w:r w:rsidR="00F64FDC">
        <w:t xml:space="preserve">first decades </w:t>
      </w:r>
      <w:r w:rsidR="00FE7C7E">
        <w:t xml:space="preserve">of the Company’s activities </w:t>
      </w:r>
      <w:r w:rsidR="00F64FDC">
        <w:t>the cargoes became le</w:t>
      </w:r>
      <w:r w:rsidR="00FE7C7E">
        <w:t>ss</w:t>
      </w:r>
      <w:r w:rsidR="00F64FDC">
        <w:t xml:space="preserve"> complex a</w:t>
      </w:r>
      <w:r w:rsidR="00FE7C7E">
        <w:t xml:space="preserve">nd </w:t>
      </w:r>
      <w:r w:rsidR="00A759F1">
        <w:t>tea</w:t>
      </w:r>
      <w:r w:rsidR="00FE7C7E">
        <w:t xml:space="preserve"> increase</w:t>
      </w:r>
      <w:r w:rsidR="00F64FDC">
        <w:t>d</w:t>
      </w:r>
      <w:r w:rsidR="00FE7C7E">
        <w:t xml:space="preserve"> </w:t>
      </w:r>
      <w:r w:rsidR="00F64FDC">
        <w:t>in importance</w:t>
      </w:r>
      <w:r>
        <w:t xml:space="preserve">. </w:t>
      </w:r>
      <w:r w:rsidR="00F64FDC">
        <w:t>For example, i</w:t>
      </w:r>
      <w:r>
        <w:t xml:space="preserve">n the </w:t>
      </w:r>
      <w:r w:rsidR="00EC7C17">
        <w:t>public sale</w:t>
      </w:r>
      <w:r>
        <w:t xml:space="preserve"> of </w:t>
      </w:r>
      <w:r w:rsidR="00F64FDC" w:rsidRPr="00DE43B7">
        <w:rPr>
          <w:i/>
        </w:rPr>
        <w:t>Fredericus Rex Sueci</w:t>
      </w:r>
      <w:r w:rsidR="00896333">
        <w:rPr>
          <w:i/>
        </w:rPr>
        <w:t>a</w:t>
      </w:r>
      <w:r w:rsidR="00F64FDC" w:rsidRPr="00DE43B7">
        <w:rPr>
          <w:i/>
        </w:rPr>
        <w:t>e</w:t>
      </w:r>
      <w:r w:rsidR="00F64FDC">
        <w:t>,</w:t>
      </w:r>
      <w:r w:rsidR="00577059">
        <w:t xml:space="preserve"> in 1733</w:t>
      </w:r>
      <w:r w:rsidR="00DE43B7">
        <w:t>,</w:t>
      </w:r>
      <w:r w:rsidR="00577059">
        <w:t xml:space="preserve"> which wa</w:t>
      </w:r>
      <w:r w:rsidR="00FE7C7E">
        <w:t>s</w:t>
      </w:r>
      <w:r w:rsidR="00577059">
        <w:t xml:space="preserve"> </w:t>
      </w:r>
      <w:r w:rsidR="00FE7C7E">
        <w:t xml:space="preserve">the first SEIC’s </w:t>
      </w:r>
      <w:r w:rsidR="00EC7C17">
        <w:t>public sale</w:t>
      </w:r>
      <w:r w:rsidR="00FE7C7E">
        <w:t xml:space="preserve"> ever, the </w:t>
      </w:r>
      <w:r w:rsidR="00EC7C17">
        <w:t>sale</w:t>
      </w:r>
      <w:r w:rsidR="00FE7C7E">
        <w:t xml:space="preserve"> included</w:t>
      </w:r>
      <w:r w:rsidR="00F64FDC">
        <w:t xml:space="preserve"> </w:t>
      </w:r>
      <w:r>
        <w:t>about 5</w:t>
      </w:r>
      <w:r w:rsidR="00FE7C7E">
        <w:t>,</w:t>
      </w:r>
      <w:r>
        <w:t>100 lot</w:t>
      </w:r>
      <w:r w:rsidR="00FE7C7E">
        <w:t>s</w:t>
      </w:r>
      <w:r>
        <w:t xml:space="preserve"> bought</w:t>
      </w:r>
      <w:r w:rsidR="00577059">
        <w:t>--</w:t>
      </w:r>
      <w:r w:rsidR="00FE7C7E">
        <w:t>a vast figure</w:t>
      </w:r>
      <w:r>
        <w:t xml:space="preserve">. Of these, </w:t>
      </w:r>
      <w:r w:rsidR="00A759F1">
        <w:t>tea</w:t>
      </w:r>
      <w:r>
        <w:t xml:space="preserve"> accounted for about 2</w:t>
      </w:r>
      <w:r w:rsidR="00F64FDC">
        <w:t>,</w:t>
      </w:r>
      <w:r w:rsidR="00EC7C17">
        <w:t xml:space="preserve">200, </w:t>
      </w:r>
      <w:r w:rsidR="00FF713A">
        <w:t>i.e.</w:t>
      </w:r>
      <w:r w:rsidR="00EC7C17">
        <w:t xml:space="preserve"> less than a half.</w:t>
      </w:r>
      <w:r>
        <w:t xml:space="preserve"> </w:t>
      </w:r>
      <w:r w:rsidR="00F64FDC">
        <w:t>Twenty-</w:t>
      </w:r>
      <w:r w:rsidR="00E63577">
        <w:t>three</w:t>
      </w:r>
      <w:r w:rsidR="00F64FDC">
        <w:t xml:space="preserve"> </w:t>
      </w:r>
      <w:r w:rsidR="00E63577">
        <w:t>years</w:t>
      </w:r>
      <w:r w:rsidR="00F64FDC">
        <w:t xml:space="preserve"> later</w:t>
      </w:r>
      <w:r w:rsidR="00E63577">
        <w:t>,</w:t>
      </w:r>
      <w:r w:rsidR="00F64FDC">
        <w:t xml:space="preserve"> in 1756, the </w:t>
      </w:r>
      <w:r w:rsidR="00E63577">
        <w:t xml:space="preserve">auction catalogue </w:t>
      </w:r>
      <w:r w:rsidR="00F64FDC">
        <w:t xml:space="preserve">of </w:t>
      </w:r>
      <w:r w:rsidR="00F64FDC" w:rsidRPr="00DE43B7">
        <w:rPr>
          <w:i/>
        </w:rPr>
        <w:t>Prins Carl</w:t>
      </w:r>
      <w:r w:rsidR="00E63577">
        <w:t xml:space="preserve"> </w:t>
      </w:r>
      <w:r w:rsidR="00F64FDC">
        <w:t>included only 2</w:t>
      </w:r>
      <w:r w:rsidR="00E63577">
        <w:t>,</w:t>
      </w:r>
      <w:r w:rsidR="00F64FDC">
        <w:t>176 lot</w:t>
      </w:r>
      <w:r w:rsidR="00577059">
        <w:t>s</w:t>
      </w:r>
      <w:r w:rsidR="00E63577">
        <w:t xml:space="preserve">, </w:t>
      </w:r>
      <w:r w:rsidR="00577059">
        <w:t xml:space="preserve">of which </w:t>
      </w:r>
      <w:r w:rsidR="00E63577">
        <w:t>1,463</w:t>
      </w:r>
      <w:r w:rsidR="00896333">
        <w:t>,</w:t>
      </w:r>
      <w:r w:rsidR="00E63577">
        <w:t xml:space="preserve"> </w:t>
      </w:r>
      <w:r w:rsidR="00DE43B7">
        <w:t>almost</w:t>
      </w:r>
      <w:r w:rsidR="00EC7C17">
        <w:t xml:space="preserve"> three-fourths</w:t>
      </w:r>
      <w:r w:rsidR="00FF713A">
        <w:t>,</w:t>
      </w:r>
      <w:r w:rsidR="00EC7C17">
        <w:t xml:space="preserve"> </w:t>
      </w:r>
      <w:r w:rsidR="00577059">
        <w:t>were tea lots</w:t>
      </w:r>
      <w:r w:rsidR="00E63577">
        <w:t xml:space="preserve">. </w:t>
      </w:r>
      <w:r w:rsidR="00FF713A">
        <w:t xml:space="preserve"> The dominance of tea in cargo can be further underlined if we consider difference in the </w:t>
      </w:r>
      <w:r w:rsidR="00E63577">
        <w:t>tonnage</w:t>
      </w:r>
      <w:r w:rsidR="00896333">
        <w:t xml:space="preserve">s, </w:t>
      </w:r>
      <w:r w:rsidR="00E63577" w:rsidRPr="00DE43B7">
        <w:rPr>
          <w:i/>
        </w:rPr>
        <w:lastRenderedPageBreak/>
        <w:t>Prins Carl</w:t>
      </w:r>
      <w:r w:rsidR="00E63577">
        <w:t xml:space="preserve"> (350 heavy lasts), was </w:t>
      </w:r>
      <w:r w:rsidR="00FF713A">
        <w:t xml:space="preserve">a </w:t>
      </w:r>
      <w:r w:rsidR="00E63577">
        <w:t>much bigger</w:t>
      </w:r>
      <w:r w:rsidR="00577059">
        <w:t xml:space="preserve"> vessel </w:t>
      </w:r>
      <w:r w:rsidR="00E63577">
        <w:t xml:space="preserve">than </w:t>
      </w:r>
      <w:r w:rsidR="00E63577" w:rsidRPr="00DE43B7">
        <w:rPr>
          <w:i/>
        </w:rPr>
        <w:t>Fredericus Rex Sueci</w:t>
      </w:r>
      <w:r w:rsidR="00896333">
        <w:rPr>
          <w:i/>
        </w:rPr>
        <w:t>a</w:t>
      </w:r>
      <w:r w:rsidR="00E63577" w:rsidRPr="00DE43B7">
        <w:rPr>
          <w:i/>
        </w:rPr>
        <w:t>e</w:t>
      </w:r>
      <w:r w:rsidR="00896333">
        <w:t xml:space="preserve"> (200 heavy lasts)</w:t>
      </w:r>
      <w:r w:rsidR="007C0A60">
        <w:t>, hence its tea cargo was much bigger</w:t>
      </w:r>
      <w:r w:rsidR="00896333">
        <w:t>.</w:t>
      </w:r>
      <w:r w:rsidR="00E63577">
        <w:rPr>
          <w:rStyle w:val="FootnoteReference"/>
        </w:rPr>
        <w:footnoteReference w:id="17"/>
      </w:r>
    </w:p>
    <w:p w:rsidR="007B2755" w:rsidRPr="00E96815" w:rsidRDefault="007B2755" w:rsidP="007B2755">
      <w:r>
        <w:t xml:space="preserve">The tea was packed mainly in chests and tubs, and in order to keep track </w:t>
      </w:r>
      <w:r w:rsidR="000D4CB3">
        <w:t>of the goods</w:t>
      </w:r>
      <w:r>
        <w:t xml:space="preserve"> the storage units were </w:t>
      </w:r>
      <w:r w:rsidRPr="00E96815">
        <w:t>given unique identity numbers</w:t>
      </w:r>
      <w:r>
        <w:t>, which followed the chest</w:t>
      </w:r>
      <w:r w:rsidR="000D4CB3">
        <w:t>s</w:t>
      </w:r>
      <w:r>
        <w:t xml:space="preserve"> from Canton, to Gothenburg and beyond</w:t>
      </w:r>
      <w:r w:rsidRPr="00E96815">
        <w:t>. These numbers were not allotted the chests randomly</w:t>
      </w:r>
      <w:r w:rsidR="000D4CB3">
        <w:t xml:space="preserve"> in Canton</w:t>
      </w:r>
      <w:r>
        <w:t xml:space="preserve">; chests </w:t>
      </w:r>
      <w:r w:rsidRPr="00E96815">
        <w:t>containing the same type of tea were given numbers within the same sequences</w:t>
      </w:r>
      <w:r>
        <w:t>.</w:t>
      </w:r>
      <w:r w:rsidRPr="00E96815">
        <w:t xml:space="preserve"> Judging by descriptions of how the tea trade in Canton was organized, deliveries from the same Chinese merchants </w:t>
      </w:r>
      <w:r>
        <w:t xml:space="preserve">were also allotted numbers within the same sequence. </w:t>
      </w:r>
      <w:r w:rsidRPr="00E96815">
        <w:t>One reason for kee</w:t>
      </w:r>
      <w:r>
        <w:t xml:space="preserve">ping track of the origin of tea (i.e. which Canton merchant had delivered it) </w:t>
      </w:r>
      <w:r w:rsidRPr="00E96815">
        <w:t>was that it enabled the European supercargoes raise complaints regarding delivered goods when they returned to Canton in subsequent years. Tea bought as part of the pacotil</w:t>
      </w:r>
      <w:r>
        <w:t>, or private trade,</w:t>
      </w:r>
      <w:r w:rsidRPr="00E96815">
        <w:t xml:space="preserve"> was also marked with symbols identifying which member of staff it belonged to.</w:t>
      </w:r>
      <w:r w:rsidR="000D4CB3">
        <w:rPr>
          <w:rStyle w:val="FootnoteReference"/>
        </w:rPr>
        <w:footnoteReference w:id="18"/>
      </w:r>
      <w:r w:rsidRPr="00E96815">
        <w:t xml:space="preserve">  </w:t>
      </w:r>
    </w:p>
    <w:p w:rsidR="007B2755" w:rsidRPr="00E96815" w:rsidRDefault="007B2755" w:rsidP="007B2755">
      <w:pPr>
        <w:autoSpaceDE w:val="0"/>
        <w:autoSpaceDN w:val="0"/>
        <w:adjustRightInd w:val="0"/>
        <w:rPr>
          <w:rFonts w:cs="Calibri"/>
        </w:rPr>
      </w:pPr>
      <w:r w:rsidRPr="00E96815">
        <w:t>Once in Europe the identity number of the chests was used to organise the lots of tea for sale</w:t>
      </w:r>
      <w:r w:rsidR="008E03F3">
        <w:t>, each lot typically containing between two to four chests</w:t>
      </w:r>
      <w:r w:rsidR="000D4CB3">
        <w:t xml:space="preserve"> (but sometimes more)</w:t>
      </w:r>
      <w:r w:rsidRPr="00E96815">
        <w:t xml:space="preserve">. </w:t>
      </w:r>
      <w:r w:rsidR="00434B19">
        <w:t xml:space="preserve">Next to the lot numbers the </w:t>
      </w:r>
      <w:r w:rsidR="008E03F3">
        <w:t xml:space="preserve">identity numbers are </w:t>
      </w:r>
      <w:r w:rsidR="00434B19">
        <w:t xml:space="preserve">also </w:t>
      </w:r>
      <w:r w:rsidR="008E03F3">
        <w:t xml:space="preserve">listed in the catalogues. One reason for this seems to have been that the </w:t>
      </w:r>
      <w:r w:rsidRPr="00E96815">
        <w:t>identity numbers were used to keep track of the quality of the tea contained in each ch</w:t>
      </w:r>
      <w:r w:rsidR="000D4CB3">
        <w:t>est. Several catalogues that have</w:t>
      </w:r>
      <w:r w:rsidRPr="00E96815">
        <w:t xml:space="preserve"> been found have handwritten letters noted down next to each chest number.  Two catalogues, kept </w:t>
      </w:r>
      <w:r w:rsidR="008E03F3">
        <w:t>in Stockholm Stadsarkiv contain</w:t>
      </w:r>
      <w:r w:rsidRPr="00E96815">
        <w:t xml:space="preserve"> not only such annotations, but also keys for how to interpret them. In one it states: “</w:t>
      </w:r>
      <w:r w:rsidRPr="00E96815">
        <w:rPr>
          <w:rFonts w:cs="Calibri"/>
        </w:rPr>
        <w:t>P best sort; M second; O common; R a little windy; C windy; N musty very”. The other one states:</w:t>
      </w:r>
      <w:r w:rsidRPr="00E96815">
        <w:t xml:space="preserve"> “</w:t>
      </w:r>
      <w:r w:rsidRPr="00E96815">
        <w:rPr>
          <w:rFonts w:cs="Calibri"/>
        </w:rPr>
        <w:t>K is werry good; R is god, O is common; B is Windy”.</w:t>
      </w:r>
      <w:r w:rsidRPr="00E96815">
        <w:rPr>
          <w:rStyle w:val="FootnoteReference"/>
          <w:rFonts w:cs="Calibri"/>
        </w:rPr>
        <w:footnoteReference w:id="19"/>
      </w:r>
      <w:r w:rsidRPr="00E96815">
        <w:rPr>
          <w:rFonts w:cs="Calibri"/>
        </w:rPr>
        <w:t xml:space="preserve"> In the case of one of the catalogues, on the first 10 pages, only certain lots are indicated in this way and the majority of these lots were bought up by two merchants (named Bagge and Hissing)</w:t>
      </w:r>
      <w:r w:rsidR="008E03F3">
        <w:rPr>
          <w:rFonts w:cs="Calibri"/>
        </w:rPr>
        <w:t>, which</w:t>
      </w:r>
      <w:r w:rsidRPr="00E96815">
        <w:rPr>
          <w:rFonts w:cs="Calibri"/>
        </w:rPr>
        <w:t xml:space="preserve"> suggests that this annotations were made by individual merchants who were planning their purchases in advance. </w:t>
      </w:r>
    </w:p>
    <w:p w:rsidR="007B2755" w:rsidRPr="00E96815" w:rsidRDefault="007B2755" w:rsidP="007B2755">
      <w:pPr>
        <w:autoSpaceDE w:val="0"/>
        <w:autoSpaceDN w:val="0"/>
        <w:adjustRightInd w:val="0"/>
        <w:rPr>
          <w:rFonts w:cs="Calibri"/>
        </w:rPr>
      </w:pPr>
      <w:r w:rsidRPr="00E96815">
        <w:rPr>
          <w:rFonts w:cs="Calibri"/>
        </w:rPr>
        <w:t xml:space="preserve">In general, the use of letters to indicate the quality of the tea for sale was not unique system. In an annotated catalogue from the </w:t>
      </w:r>
      <w:r w:rsidR="00C12CE7" w:rsidRPr="00E96815">
        <w:rPr>
          <w:rFonts w:cs="Calibri"/>
        </w:rPr>
        <w:t>Ostend</w:t>
      </w:r>
      <w:r w:rsidRPr="00E96815">
        <w:rPr>
          <w:rFonts w:cs="Calibri"/>
        </w:rPr>
        <w:t xml:space="preserve"> company </w:t>
      </w:r>
      <w:r w:rsidR="00DC7F42">
        <w:rPr>
          <w:rFonts w:cs="Calibri"/>
        </w:rPr>
        <w:t>the letter B,</w:t>
      </w:r>
      <w:r w:rsidR="007B3393">
        <w:rPr>
          <w:rFonts w:cs="Calibri"/>
        </w:rPr>
        <w:t xml:space="preserve"> </w:t>
      </w:r>
      <w:r w:rsidR="00DC7F42">
        <w:rPr>
          <w:rFonts w:cs="Calibri"/>
        </w:rPr>
        <w:t>b,</w:t>
      </w:r>
      <w:r w:rsidR="007B3393">
        <w:rPr>
          <w:rFonts w:cs="Calibri"/>
        </w:rPr>
        <w:t xml:space="preserve"> </w:t>
      </w:r>
      <w:r w:rsidR="00DC7F42">
        <w:rPr>
          <w:rFonts w:cs="Calibri"/>
        </w:rPr>
        <w:t>c, d, etc</w:t>
      </w:r>
      <w:r w:rsidR="007B3393">
        <w:rPr>
          <w:rFonts w:cs="Calibri"/>
        </w:rPr>
        <w:t>.</w:t>
      </w:r>
      <w:r w:rsidR="00DC7F42">
        <w:rPr>
          <w:rFonts w:cs="Calibri"/>
        </w:rPr>
        <w:t xml:space="preserve"> </w:t>
      </w:r>
      <w:r w:rsidRPr="00E96815">
        <w:rPr>
          <w:rFonts w:cs="Calibri"/>
        </w:rPr>
        <w:t>seem to have been used for the purpose of indicating quality of the tea in each chest, all of them containing Bohea.</w:t>
      </w:r>
      <w:r>
        <w:rPr>
          <w:rStyle w:val="FootnoteReference"/>
          <w:rFonts w:cs="Calibri"/>
        </w:rPr>
        <w:footnoteReference w:id="20"/>
      </w:r>
      <w:r w:rsidRPr="00E96815">
        <w:rPr>
          <w:rFonts w:cs="Calibri"/>
        </w:rPr>
        <w:t xml:space="preserve"> There are reasons to believe that this quality information was widely shared. Two surviving catalogues from the same sale, taking place in Gothenburg in 1748 (of the two ships </w:t>
      </w:r>
      <w:r w:rsidRPr="00C766E2">
        <w:rPr>
          <w:rFonts w:cs="Calibri"/>
          <w:i/>
        </w:rPr>
        <w:t>Cron</w:t>
      </w:r>
      <w:r w:rsidR="00BD3510">
        <w:rPr>
          <w:rFonts w:cs="Calibri"/>
          <w:i/>
        </w:rPr>
        <w:t>-P</w:t>
      </w:r>
      <w:r w:rsidRPr="00C766E2">
        <w:rPr>
          <w:rFonts w:cs="Calibri"/>
          <w:i/>
        </w:rPr>
        <w:t>rintzen</w:t>
      </w:r>
      <w:r w:rsidRPr="00E96815">
        <w:rPr>
          <w:rFonts w:cs="Calibri"/>
        </w:rPr>
        <w:t xml:space="preserve"> and</w:t>
      </w:r>
      <w:r w:rsidRPr="00C766E2">
        <w:rPr>
          <w:rFonts w:cs="Calibri"/>
          <w:i/>
        </w:rPr>
        <w:t xml:space="preserve"> Calmare</w:t>
      </w:r>
      <w:r w:rsidRPr="00E96815">
        <w:rPr>
          <w:rFonts w:cs="Calibri"/>
        </w:rPr>
        <w:t xml:space="preserve">) contain identical annotations in the form of letters (la, b, Lm) </w:t>
      </w:r>
      <w:r>
        <w:rPr>
          <w:rFonts w:cs="Calibri"/>
        </w:rPr>
        <w:t xml:space="preserve">probably </w:t>
      </w:r>
      <w:r w:rsidRPr="00E96815">
        <w:rPr>
          <w:rFonts w:cs="Calibri"/>
        </w:rPr>
        <w:t>indicating the quality of the tea in each individual chest. Not only are the letter the same</w:t>
      </w:r>
      <w:r>
        <w:rPr>
          <w:rFonts w:cs="Calibri"/>
        </w:rPr>
        <w:t xml:space="preserve"> in the two catalogues</w:t>
      </w:r>
      <w:r w:rsidRPr="00E96815">
        <w:rPr>
          <w:rFonts w:cs="Calibri"/>
        </w:rPr>
        <w:t>, they seem also to have</w:t>
      </w:r>
      <w:r>
        <w:rPr>
          <w:rFonts w:cs="Calibri"/>
        </w:rPr>
        <w:t xml:space="preserve"> been written by the same hand. </w:t>
      </w:r>
      <w:r w:rsidRPr="00E96815">
        <w:rPr>
          <w:rFonts w:cs="Calibri"/>
        </w:rPr>
        <w:t>These notes could stem from results from a comprehensive test of the tea sold in Gothenburg which might have taken place before the auction but we have found no reference to such tests</w:t>
      </w:r>
      <w:r>
        <w:rPr>
          <w:rFonts w:cs="Calibri"/>
        </w:rPr>
        <w:t>. As we</w:t>
      </w:r>
      <w:r w:rsidRPr="00E96815">
        <w:rPr>
          <w:rFonts w:cs="Calibri"/>
        </w:rPr>
        <w:t xml:space="preserve"> shall discuss below, samples of the tea </w:t>
      </w:r>
      <w:r w:rsidR="00C12CE7">
        <w:rPr>
          <w:rFonts w:cs="Calibri"/>
        </w:rPr>
        <w:t>were</w:t>
      </w:r>
      <w:r w:rsidR="00C12CE7" w:rsidRPr="00E96815">
        <w:rPr>
          <w:rFonts w:cs="Calibri"/>
        </w:rPr>
        <w:t xml:space="preserve"> </w:t>
      </w:r>
      <w:r w:rsidRPr="00E96815">
        <w:rPr>
          <w:rFonts w:cs="Calibri"/>
        </w:rPr>
        <w:t>tested prior to the sales in Amsterdam, however this was probably done on only a selection of the tea. Moreover, there is nothing suggesting that the</w:t>
      </w:r>
      <w:r>
        <w:rPr>
          <w:rFonts w:cs="Calibri"/>
        </w:rPr>
        <w:t>se</w:t>
      </w:r>
      <w:r w:rsidR="00E438BB">
        <w:rPr>
          <w:rFonts w:cs="Calibri"/>
        </w:rPr>
        <w:t xml:space="preserve"> test results</w:t>
      </w:r>
      <w:r w:rsidR="00434B19">
        <w:rPr>
          <w:rFonts w:cs="Calibri"/>
        </w:rPr>
        <w:t xml:space="preserve"> (</w:t>
      </w:r>
      <w:r w:rsidRPr="00E96815">
        <w:rPr>
          <w:rFonts w:cs="Calibri"/>
        </w:rPr>
        <w:t xml:space="preserve"> initiated by Charles Irvine</w:t>
      </w:r>
      <w:r w:rsidR="00434B19">
        <w:rPr>
          <w:rFonts w:cs="Calibri"/>
        </w:rPr>
        <w:t>)</w:t>
      </w:r>
      <w:r w:rsidR="00E438BB">
        <w:rPr>
          <w:rFonts w:cs="Calibri"/>
        </w:rPr>
        <w:t xml:space="preserve"> were</w:t>
      </w:r>
      <w:r w:rsidRPr="00E96815">
        <w:rPr>
          <w:rFonts w:cs="Calibri"/>
        </w:rPr>
        <w:t xml:space="preserve"> widely shared. </w:t>
      </w:r>
    </w:p>
    <w:p w:rsidR="00C11CBF" w:rsidRDefault="007B2755" w:rsidP="00BF192D">
      <w:pPr>
        <w:autoSpaceDE w:val="0"/>
        <w:autoSpaceDN w:val="0"/>
        <w:adjustRightInd w:val="0"/>
      </w:pPr>
      <w:r w:rsidRPr="00E96815">
        <w:rPr>
          <w:rFonts w:cs="Calibri"/>
        </w:rPr>
        <w:lastRenderedPageBreak/>
        <w:t>Next to help keeping track of the chest, including the type of tea and its quality, the identification number played a further role in the book-keeping. Surviving letters between Charles Irvine and the traders he collaborated with in Amsterdam, Rotterdam and Hamburg suggest that the chest number</w:t>
      </w:r>
      <w:r w:rsidR="00C12CE7">
        <w:rPr>
          <w:rFonts w:cs="Calibri"/>
        </w:rPr>
        <w:t>s</w:t>
      </w:r>
      <w:r w:rsidRPr="00E96815">
        <w:rPr>
          <w:rFonts w:cs="Calibri"/>
        </w:rPr>
        <w:t xml:space="preserve"> were used in communication about the status of Irvine’s accounts as well in discussion about the trade more generally. Sometimes the number would also be followed by information about what specific East India man had brought the chest to Europe and what year.  </w:t>
      </w:r>
      <w:r w:rsidRPr="00E96815">
        <w:t xml:space="preserve">It is worth noticing that the integrity of the tea chest seemed to have been kept intact in this process. When whole sellers Irvine used in Amsterdam tasted the </w:t>
      </w:r>
      <w:r w:rsidR="00A759F1">
        <w:t>tea</w:t>
      </w:r>
      <w:r w:rsidRPr="00E96815">
        <w:t xml:space="preserve"> they had received from Sweden they drilled a hole in the side of the chest to take out a sample rather than opening the chest up.</w:t>
      </w:r>
      <w:r w:rsidRPr="00E96815">
        <w:rPr>
          <w:rStyle w:val="FootnoteReference"/>
        </w:rPr>
        <w:footnoteReference w:id="21"/>
      </w:r>
      <w:r w:rsidRPr="00E96815">
        <w:t xml:space="preserve"> </w:t>
      </w:r>
      <w:r w:rsidR="00C11CBF">
        <w:t xml:space="preserve">All in all, the elaborate system to organise the tea cargo used from the start by the Swedish company </w:t>
      </w:r>
      <w:r w:rsidR="00DC7F42">
        <w:t xml:space="preserve">suggests </w:t>
      </w:r>
      <w:r w:rsidR="00C11CBF">
        <w:t xml:space="preserve">that the Swedish company draw on a wide range of experience </w:t>
      </w:r>
      <w:r w:rsidR="00DC7F42">
        <w:t xml:space="preserve">and established practices </w:t>
      </w:r>
      <w:r w:rsidR="00C11CBF">
        <w:t xml:space="preserve">setting up its tea trade. </w:t>
      </w:r>
    </w:p>
    <w:p w:rsidR="00EA03FE" w:rsidRDefault="00E63577" w:rsidP="008E03F3">
      <w:r>
        <w:t xml:space="preserve">The catalogues </w:t>
      </w:r>
      <w:r w:rsidR="000F2F09">
        <w:t xml:space="preserve">can also </w:t>
      </w:r>
      <w:r>
        <w:t xml:space="preserve">enlighten </w:t>
      </w:r>
      <w:r w:rsidR="000F2F09">
        <w:t xml:space="preserve">us vis-à-vis the </w:t>
      </w:r>
      <w:r w:rsidR="00EC7C17">
        <w:t xml:space="preserve">Company’s </w:t>
      </w:r>
      <w:r w:rsidR="00322BAE">
        <w:t>business</w:t>
      </w:r>
      <w:r>
        <w:t xml:space="preserve"> strategy </w:t>
      </w:r>
      <w:r w:rsidR="000F2F09">
        <w:t>when it comes to tea</w:t>
      </w:r>
      <w:r>
        <w:t xml:space="preserve">. </w:t>
      </w:r>
      <w:r w:rsidR="00322BAE">
        <w:t xml:space="preserve"> This is</w:t>
      </w:r>
      <w:r w:rsidR="00577059">
        <w:t xml:space="preserve"> a</w:t>
      </w:r>
      <w:r w:rsidR="00322BAE">
        <w:t xml:space="preserve"> well-</w:t>
      </w:r>
      <w:r w:rsidR="00656AAA">
        <w:t>known</w:t>
      </w:r>
      <w:r w:rsidR="00322BAE">
        <w:t xml:space="preserve"> feature </w:t>
      </w:r>
      <w:r w:rsidR="00656AAA">
        <w:t>o</w:t>
      </w:r>
      <w:r w:rsidR="00322BAE">
        <w:t>f</w:t>
      </w:r>
      <w:r w:rsidR="00656AAA">
        <w:t xml:space="preserve"> the</w:t>
      </w:r>
      <w:r w:rsidR="00322BAE">
        <w:t xml:space="preserve"> SEIC </w:t>
      </w:r>
      <w:r w:rsidR="00577059">
        <w:t>business</w:t>
      </w:r>
      <w:r w:rsidR="00322BAE">
        <w:t>.</w:t>
      </w:r>
      <w:r w:rsidR="00577059">
        <w:rPr>
          <w:rStyle w:val="FootnoteReference"/>
        </w:rPr>
        <w:footnoteReference w:id="22"/>
      </w:r>
      <w:r w:rsidR="00322BAE">
        <w:t xml:space="preserve"> </w:t>
      </w:r>
      <w:r w:rsidR="008E03F3" w:rsidRPr="008E03F3">
        <w:t xml:space="preserve"> </w:t>
      </w:r>
      <w:r w:rsidR="008E03F3">
        <w:t>The homogeneity of the tea cargo has enabled us to analyse this trade and how it changed over time with relative ease.</w:t>
      </w:r>
      <w:r w:rsidR="008E03F3" w:rsidDel="008E03F3">
        <w:t xml:space="preserve"> </w:t>
      </w:r>
      <w:r w:rsidR="008E03F3">
        <w:t>T</w:t>
      </w:r>
      <w:r w:rsidR="00896333">
        <w:t xml:space="preserve">he analysis of sale catalogues is made in two steps. </w:t>
      </w:r>
      <w:r w:rsidR="00DE43B7">
        <w:t>First,</w:t>
      </w:r>
      <w:r w:rsidR="00EA03FE">
        <w:t xml:space="preserve"> we summarise the data </w:t>
      </w:r>
      <w:r w:rsidR="00896333">
        <w:t xml:space="preserve">on tea imports </w:t>
      </w:r>
      <w:r w:rsidR="00EA03FE">
        <w:t xml:space="preserve">of </w:t>
      </w:r>
      <w:r w:rsidR="00CE0A14">
        <w:t xml:space="preserve">the </w:t>
      </w:r>
      <w:r w:rsidR="00896333">
        <w:t xml:space="preserve">30 </w:t>
      </w:r>
      <w:r w:rsidR="00EA03FE">
        <w:t>cargoes that arrived</w:t>
      </w:r>
      <w:r w:rsidR="00D84A94">
        <w:t xml:space="preserve"> from Asia in 1733-1759. </w:t>
      </w:r>
      <w:r w:rsidR="00896333">
        <w:t>This part of the analysis focuses on the composition</w:t>
      </w:r>
      <w:r w:rsidR="00F26C57">
        <w:t xml:space="preserve"> of the tea cargo</w:t>
      </w:r>
      <w:r w:rsidR="00CE0A14">
        <w:t>, i.e. what different sorts it contained</w:t>
      </w:r>
      <w:r w:rsidR="00896333">
        <w:t xml:space="preserve">. </w:t>
      </w:r>
      <w:r w:rsidR="00EA03FE">
        <w:t xml:space="preserve">With two exceptions we </w:t>
      </w:r>
      <w:r w:rsidR="00896333">
        <w:t>have been</w:t>
      </w:r>
      <w:r w:rsidR="00EA03FE">
        <w:t xml:space="preserve"> able to define each vessel</w:t>
      </w:r>
      <w:r w:rsidR="006D5CA5">
        <w:t>’s</w:t>
      </w:r>
      <w:r w:rsidR="00EA03FE">
        <w:t xml:space="preserve"> cargo of </w:t>
      </w:r>
      <w:r w:rsidR="00A759F1">
        <w:t>tea</w:t>
      </w:r>
      <w:r w:rsidR="00EA03FE">
        <w:t>.</w:t>
      </w:r>
      <w:r w:rsidR="00CE0A14">
        <w:rPr>
          <w:rStyle w:val="FootnoteReference"/>
        </w:rPr>
        <w:footnoteReference w:id="23"/>
      </w:r>
      <w:r w:rsidR="00EA03FE">
        <w:t xml:space="preserve"> The </w:t>
      </w:r>
      <w:r w:rsidR="006D5CA5">
        <w:t>exceptions</w:t>
      </w:r>
      <w:r w:rsidR="00EA03FE">
        <w:t xml:space="preserve"> are </w:t>
      </w:r>
      <w:r w:rsidR="006D5CA5">
        <w:t xml:space="preserve">the </w:t>
      </w:r>
      <w:r w:rsidR="00EA03FE">
        <w:t xml:space="preserve">catalogues of </w:t>
      </w:r>
      <w:r w:rsidR="00EA03FE" w:rsidRPr="00D84A94">
        <w:rPr>
          <w:i/>
        </w:rPr>
        <w:t>Riddarehus</w:t>
      </w:r>
      <w:r w:rsidR="00EA03FE">
        <w:t xml:space="preserve"> and </w:t>
      </w:r>
      <w:r w:rsidR="00EA03FE" w:rsidRPr="00D84A94">
        <w:rPr>
          <w:i/>
        </w:rPr>
        <w:t>Stockholm</w:t>
      </w:r>
      <w:r w:rsidR="00EA03FE">
        <w:t xml:space="preserve"> of 1742, and </w:t>
      </w:r>
      <w:r w:rsidR="00EA03FE" w:rsidRPr="00D84A94">
        <w:rPr>
          <w:i/>
        </w:rPr>
        <w:t>Calmare</w:t>
      </w:r>
      <w:r w:rsidR="00EA03FE">
        <w:t xml:space="preserve"> and </w:t>
      </w:r>
      <w:r w:rsidR="00EA03FE" w:rsidRPr="00D84A94">
        <w:rPr>
          <w:i/>
        </w:rPr>
        <w:t>Fredericus Rex Sueci</w:t>
      </w:r>
      <w:r w:rsidR="00896333">
        <w:rPr>
          <w:i/>
        </w:rPr>
        <w:t>a</w:t>
      </w:r>
      <w:r w:rsidR="00EA03FE" w:rsidRPr="00D84A94">
        <w:rPr>
          <w:i/>
        </w:rPr>
        <w:t>e</w:t>
      </w:r>
      <w:r w:rsidR="00EA03FE">
        <w:t xml:space="preserve"> </w:t>
      </w:r>
      <w:r w:rsidR="009F3CF9">
        <w:t xml:space="preserve">of 1748 </w:t>
      </w:r>
      <w:r w:rsidR="006D5CA5">
        <w:t xml:space="preserve">in which </w:t>
      </w:r>
      <w:r w:rsidR="00D84A94">
        <w:t>the tea cargoes of two vessels we</w:t>
      </w:r>
      <w:r w:rsidR="006D5CA5">
        <w:t xml:space="preserve">re </w:t>
      </w:r>
      <w:r w:rsidR="00EA03FE">
        <w:t xml:space="preserve">summarised in </w:t>
      </w:r>
      <w:r w:rsidR="00FB010C">
        <w:t xml:space="preserve">one </w:t>
      </w:r>
      <w:r w:rsidR="00D84A94">
        <w:t>the catalogue</w:t>
      </w:r>
      <w:r w:rsidR="00EA03FE">
        <w:t xml:space="preserve">. </w:t>
      </w:r>
      <w:r w:rsidR="00DE43B7">
        <w:t>Second</w:t>
      </w:r>
      <w:r w:rsidR="00FB010C">
        <w:t>,</w:t>
      </w:r>
      <w:r w:rsidR="00DE43B7">
        <w:t xml:space="preserve"> we will</w:t>
      </w:r>
      <w:r w:rsidR="00896333">
        <w:t xml:space="preserve"> </w:t>
      </w:r>
      <w:r w:rsidR="00DE43B7">
        <w:t xml:space="preserve">analyse in detail the catalogues of the vessel </w:t>
      </w:r>
      <w:r w:rsidR="00DE43B7" w:rsidRPr="00DE43B7">
        <w:rPr>
          <w:i/>
        </w:rPr>
        <w:t>Calmare</w:t>
      </w:r>
      <w:r w:rsidR="00DE43B7">
        <w:t xml:space="preserve"> of 1748 and </w:t>
      </w:r>
      <w:r w:rsidR="00DE43B7" w:rsidRPr="00DE43B7">
        <w:rPr>
          <w:i/>
        </w:rPr>
        <w:t>Prins Carl</w:t>
      </w:r>
      <w:r w:rsidR="00DE43B7">
        <w:t xml:space="preserve"> of 1756. </w:t>
      </w:r>
    </w:p>
    <w:p w:rsidR="007A1B1A" w:rsidRDefault="00BB37B8" w:rsidP="00BF192D">
      <w:pPr>
        <w:pStyle w:val="Heading3"/>
      </w:pPr>
      <w:bookmarkStart w:id="5" w:name="_Toc343762117"/>
      <w:r>
        <w:t>The tea i</w:t>
      </w:r>
      <w:r w:rsidR="007A1B1A">
        <w:t xml:space="preserve">mport </w:t>
      </w:r>
      <w:r>
        <w:t>b</w:t>
      </w:r>
      <w:r w:rsidR="00692861">
        <w:t>etween 1733 and</w:t>
      </w:r>
      <w:r w:rsidR="007A1B1A">
        <w:t xml:space="preserve"> 1759</w:t>
      </w:r>
      <w:bookmarkEnd w:id="5"/>
    </w:p>
    <w:p w:rsidR="00434B19" w:rsidRDefault="008036C7" w:rsidP="00E10FE9">
      <w:r>
        <w:t xml:space="preserve">The weight of </w:t>
      </w:r>
      <w:r w:rsidR="00A759F1">
        <w:t>tea</w:t>
      </w:r>
      <w:r>
        <w:t xml:space="preserve"> imported by </w:t>
      </w:r>
      <w:r w:rsidR="002F3674">
        <w:t>the</w:t>
      </w:r>
      <w:r>
        <w:t xml:space="preserve"> SEIC’s vessel</w:t>
      </w:r>
      <w:r w:rsidR="002F3674">
        <w:t>s</w:t>
      </w:r>
      <w:r>
        <w:t xml:space="preserve"> is not eas</w:t>
      </w:r>
      <w:r w:rsidR="00FB010C">
        <w:t>y to calculate.</w:t>
      </w:r>
      <w:r>
        <w:t xml:space="preserve"> The catalogues </w:t>
      </w:r>
      <w:r w:rsidR="00DE43B7">
        <w:t>provide</w:t>
      </w:r>
      <w:r w:rsidR="00FB010C">
        <w:t xml:space="preserve"> </w:t>
      </w:r>
      <w:r>
        <w:t>printed information on the total volumes of tea</w:t>
      </w:r>
      <w:r w:rsidR="00396D99">
        <w:t>,</w:t>
      </w:r>
      <w:r>
        <w:t xml:space="preserve"> in</w:t>
      </w:r>
      <w:r w:rsidR="002F3674">
        <w:t xml:space="preserve">cluding the </w:t>
      </w:r>
      <w:r w:rsidR="00FB010C">
        <w:t xml:space="preserve">packaging. </w:t>
      </w:r>
      <w:r w:rsidR="002F3674">
        <w:t xml:space="preserve">The </w:t>
      </w:r>
      <w:r w:rsidR="00FB010C">
        <w:t xml:space="preserve">catalogues normally included information about the total weight of </w:t>
      </w:r>
      <w:r w:rsidR="00A759F1">
        <w:t>tea</w:t>
      </w:r>
      <w:r w:rsidR="00FB010C">
        <w:t xml:space="preserve"> in the cargo, including the packaging, at the beginning of the catalogue </w:t>
      </w:r>
      <w:r w:rsidR="00CE0A14">
        <w:t>(</w:t>
      </w:r>
      <w:r w:rsidR="00FB010C">
        <w:t xml:space="preserve">together with </w:t>
      </w:r>
      <w:r w:rsidR="00CE0A14">
        <w:t>regulations surrounding the sales)</w:t>
      </w:r>
      <w:r w:rsidR="00533677">
        <w:t>.</w:t>
      </w:r>
      <w:r w:rsidR="00FB010C">
        <w:t xml:space="preserve"> </w:t>
      </w:r>
      <w:r w:rsidR="00CE0A14">
        <w:t>The weight of each individual lots or chests is not specified.</w:t>
      </w:r>
      <w:r w:rsidR="00FB010C">
        <w:t xml:space="preserve">  </w:t>
      </w:r>
      <w:r w:rsidR="00AE7777">
        <w:t xml:space="preserve">However there is information about the standard weight of the package (chest or box) indicating if the lot was big (heavy chests) or not. </w:t>
      </w:r>
    </w:p>
    <w:p w:rsidR="002F3674" w:rsidRDefault="004B42F2" w:rsidP="00E10FE9">
      <w:r>
        <w:t xml:space="preserve">The handwritten information for </w:t>
      </w:r>
      <w:r w:rsidR="002F3674">
        <w:t xml:space="preserve">each lot does not </w:t>
      </w:r>
      <w:r w:rsidR="00341B14">
        <w:t xml:space="preserve">include </w:t>
      </w:r>
      <w:r w:rsidR="002F3674">
        <w:t xml:space="preserve">any </w:t>
      </w:r>
      <w:r w:rsidR="00DE43B7">
        <w:t xml:space="preserve">specific </w:t>
      </w:r>
      <w:r w:rsidR="002F3674">
        <w:t>information a</w:t>
      </w:r>
      <w:r>
        <w:t>bout the weight of the tea sold to a buyer</w:t>
      </w:r>
      <w:r w:rsidR="00341B14">
        <w:t>.</w:t>
      </w:r>
      <w:r w:rsidR="00341B14" w:rsidDel="00341B14">
        <w:t xml:space="preserve"> </w:t>
      </w:r>
      <w:r w:rsidR="00AE7777">
        <w:t>T</w:t>
      </w:r>
      <w:r w:rsidR="002F3674">
        <w:t xml:space="preserve">he </w:t>
      </w:r>
      <w:r>
        <w:t>name of the buyer and the price in öre s</w:t>
      </w:r>
      <w:r w:rsidRPr="004B6D67">
        <w:t>mt</w:t>
      </w:r>
      <w:r w:rsidR="00644FB7">
        <w:t xml:space="preserve"> (ore silver-money)</w:t>
      </w:r>
      <w:r w:rsidRPr="004B6D67">
        <w:t xml:space="preserve"> </w:t>
      </w:r>
      <w:r>
        <w:t>per Swedish pound (</w:t>
      </w:r>
      <w:r w:rsidRPr="004B42F2">
        <w:rPr>
          <w:i/>
        </w:rPr>
        <w:t>skålpund</w:t>
      </w:r>
      <w:r>
        <w:t>)</w:t>
      </w:r>
      <w:r w:rsidR="00341B14">
        <w:t xml:space="preserve"> is </w:t>
      </w:r>
      <w:r w:rsidR="00AE7777">
        <w:t xml:space="preserve">however </w:t>
      </w:r>
      <w:r w:rsidR="00341B14">
        <w:t>consistently noted down</w:t>
      </w:r>
      <w:r>
        <w:t>.</w:t>
      </w:r>
      <w:r>
        <w:rPr>
          <w:rStyle w:val="FootnoteReference"/>
        </w:rPr>
        <w:footnoteReference w:id="24"/>
      </w:r>
      <w:r>
        <w:t xml:space="preserve"> </w:t>
      </w:r>
      <w:r w:rsidR="00341B14">
        <w:t xml:space="preserve"> </w:t>
      </w:r>
      <w:r w:rsidR="00644FB7">
        <w:t>When the public part of the sale was finished the chest</w:t>
      </w:r>
      <w:r w:rsidR="00375999">
        <w:t>s</w:t>
      </w:r>
      <w:r w:rsidR="00644FB7">
        <w:t xml:space="preserve"> with tea </w:t>
      </w:r>
      <w:r w:rsidR="00DE43B7">
        <w:t>w</w:t>
      </w:r>
      <w:r w:rsidR="00375999">
        <w:t>ere</w:t>
      </w:r>
      <w:r w:rsidR="00DE43B7">
        <w:t xml:space="preserve"> weighed, the noticed</w:t>
      </w:r>
      <w:r w:rsidR="00644FB7">
        <w:t xml:space="preserve"> (printed)</w:t>
      </w:r>
      <w:r w:rsidR="00DE43B7">
        <w:t xml:space="preserve"> weight of </w:t>
      </w:r>
      <w:r w:rsidR="00644FB7">
        <w:t xml:space="preserve">the </w:t>
      </w:r>
      <w:r w:rsidR="00DE43B7">
        <w:t xml:space="preserve">chest reduced </w:t>
      </w:r>
      <w:r w:rsidR="00396D99">
        <w:t>and the final payment made.</w:t>
      </w:r>
      <w:r w:rsidR="00644FB7">
        <w:rPr>
          <w:rStyle w:val="FootnoteReference"/>
        </w:rPr>
        <w:footnoteReference w:id="25"/>
      </w:r>
      <w:r w:rsidR="005F3642">
        <w:t xml:space="preserve"> </w:t>
      </w:r>
      <w:r w:rsidR="002F3674">
        <w:t xml:space="preserve">The following </w:t>
      </w:r>
      <w:r w:rsidR="005F3642">
        <w:t xml:space="preserve">analysis </w:t>
      </w:r>
      <w:r w:rsidR="002F3674">
        <w:t>of tea im</w:t>
      </w:r>
      <w:r w:rsidR="005F3642">
        <w:t xml:space="preserve">ports 1742-1759 is based on the </w:t>
      </w:r>
      <w:r w:rsidR="005F3642">
        <w:lastRenderedPageBreak/>
        <w:t xml:space="preserve">printed information, </w:t>
      </w:r>
      <w:r w:rsidR="002F3674">
        <w:t xml:space="preserve">including the weight of </w:t>
      </w:r>
      <w:r w:rsidR="00E9394C">
        <w:t>packaging</w:t>
      </w:r>
      <w:r w:rsidR="002F3674">
        <w:t>.</w:t>
      </w:r>
      <w:r w:rsidR="002F3674">
        <w:rPr>
          <w:rStyle w:val="FootnoteReference"/>
        </w:rPr>
        <w:footnoteReference w:id="26"/>
      </w:r>
      <w:r w:rsidR="002F3674">
        <w:t xml:space="preserve"> </w:t>
      </w:r>
      <w:r w:rsidR="005F3642">
        <w:t xml:space="preserve"> According to some </w:t>
      </w:r>
      <w:r w:rsidR="00375999">
        <w:t>estimates</w:t>
      </w:r>
      <w:r w:rsidR="005F3642">
        <w:t xml:space="preserve"> the </w:t>
      </w:r>
      <w:r w:rsidR="00375999">
        <w:t xml:space="preserve">packaging </w:t>
      </w:r>
      <w:r w:rsidR="005F3642">
        <w:t xml:space="preserve">made up between 15 and 25 per cent of the total volume of </w:t>
      </w:r>
      <w:r w:rsidR="00A759F1">
        <w:t>tea</w:t>
      </w:r>
      <w:r w:rsidR="005F3642">
        <w:t>.</w:t>
      </w:r>
      <w:r w:rsidR="005F3642">
        <w:rPr>
          <w:rStyle w:val="FootnoteReference"/>
        </w:rPr>
        <w:footnoteReference w:id="27"/>
      </w:r>
    </w:p>
    <w:p w:rsidR="000507A2" w:rsidRDefault="00EA03FE" w:rsidP="00051CD4">
      <w:pPr>
        <w:rPr>
          <w:rFonts w:ascii="Calibri" w:eastAsia="Times New Roman" w:hAnsi="Calibri" w:cs="Times New Roman"/>
          <w:color w:val="000000"/>
          <w:lang w:eastAsia="sv-SE"/>
        </w:rPr>
      </w:pPr>
      <w:r>
        <w:t xml:space="preserve">The diagram 1 provides the figures for all </w:t>
      </w:r>
      <w:r w:rsidR="009E4F46">
        <w:t xml:space="preserve">types </w:t>
      </w:r>
      <w:r>
        <w:t xml:space="preserve">of tea sold at the SEIC auctions at </w:t>
      </w:r>
      <w:r w:rsidR="00051CD4">
        <w:t>Gothenburg</w:t>
      </w:r>
      <w:r w:rsidR="009945B9">
        <w:t xml:space="preserve"> 1742</w:t>
      </w:r>
      <w:r>
        <w:t>-1759. Ob</w:t>
      </w:r>
      <w:r w:rsidR="008825AB">
        <w:t>viously</w:t>
      </w:r>
      <w:r w:rsidR="005F3642">
        <w:t>,</w:t>
      </w:r>
      <w:r w:rsidR="008825AB">
        <w:t xml:space="preserve"> Bohea dominated totally</w:t>
      </w:r>
      <w:r w:rsidR="000507A2">
        <w:t xml:space="preserve">. </w:t>
      </w:r>
      <w:r w:rsidR="00434304">
        <w:t xml:space="preserve"> In the whole period Bohea accounted for about 85% of all tea imported by the SEIC, (21 million pounds in total</w:t>
      </w:r>
      <w:r w:rsidR="00086F1F">
        <w:t>=c. 9000 ton</w:t>
      </w:r>
      <w:r w:rsidR="00434304">
        <w:t>).</w:t>
      </w:r>
      <w:r w:rsidR="000507A2">
        <w:t xml:space="preserve"> The high figures for 1742 and 1745 are from two large auctions</w:t>
      </w:r>
      <w:r w:rsidR="00D84A94">
        <w:t xml:space="preserve"> (two cargoes</w:t>
      </w:r>
      <w:r w:rsidR="005F3642">
        <w:t xml:space="preserve"> sold together</w:t>
      </w:r>
      <w:r w:rsidR="00D84A94">
        <w:t>)</w:t>
      </w:r>
      <w:r w:rsidR="000507A2">
        <w:t xml:space="preserve">. </w:t>
      </w:r>
      <w:r w:rsidR="00051CD4">
        <w:t>In t</w:t>
      </w:r>
      <w:r w:rsidR="000507A2">
        <w:t>h</w:t>
      </w:r>
      <w:r w:rsidR="00051CD4">
        <w:t>e</w:t>
      </w:r>
      <w:r w:rsidR="000507A2">
        <w:t xml:space="preserve"> 1750s the average </w:t>
      </w:r>
      <w:r w:rsidR="00D84A94">
        <w:t>public sales</w:t>
      </w:r>
      <w:r w:rsidR="000507A2">
        <w:t xml:space="preserve"> of cargo increased to about 0.9 million pound</w:t>
      </w:r>
      <w:r w:rsidR="00D84A94">
        <w:t>s</w:t>
      </w:r>
      <w:r w:rsidR="00051CD4">
        <w:t xml:space="preserve"> per vessel</w:t>
      </w:r>
      <w:r w:rsidR="005F3642">
        <w:t xml:space="preserve"> (c. 4</w:t>
      </w:r>
      <w:r w:rsidR="00086F1F">
        <w:t>00 ton</w:t>
      </w:r>
      <w:r w:rsidR="005F3642">
        <w:t>)</w:t>
      </w:r>
      <w:r w:rsidR="00D84A94">
        <w:t>,</w:t>
      </w:r>
      <w:r w:rsidR="000507A2">
        <w:t xml:space="preserve"> representing qui</w:t>
      </w:r>
      <w:r w:rsidR="00051CD4">
        <w:t>te significant increase in volu</w:t>
      </w:r>
      <w:r w:rsidR="000507A2">
        <w:t>m</w:t>
      </w:r>
      <w:r w:rsidR="00051CD4">
        <w:t>e</w:t>
      </w:r>
      <w:r w:rsidR="000507A2">
        <w:t xml:space="preserve">s of tea imported. </w:t>
      </w:r>
      <w:r w:rsidR="00051CD4">
        <w:t xml:space="preserve"> Yet, the volume </w:t>
      </w:r>
      <w:r w:rsidR="00375999">
        <w:t xml:space="preserve">for sale at the </w:t>
      </w:r>
      <w:r w:rsidR="00051CD4">
        <w:t>auctions varied from year to year</w:t>
      </w:r>
      <w:r w:rsidR="00375999">
        <w:t>,</w:t>
      </w:r>
      <w:r w:rsidR="00051CD4">
        <w:t xml:space="preserve"> depending on the </w:t>
      </w:r>
      <w:r w:rsidR="00D84A94">
        <w:t>number o</w:t>
      </w:r>
      <w:r w:rsidR="00051CD4">
        <w:t>f vessels returning. For example, in 1754 three SEIC ships returned home</w:t>
      </w:r>
      <w:r w:rsidR="00D84A94">
        <w:t>,</w:t>
      </w:r>
      <w:r w:rsidR="00051CD4" w:rsidRPr="00051CD4">
        <w:rPr>
          <w:rFonts w:ascii="Calibri" w:eastAsia="Times New Roman" w:hAnsi="Calibri" w:cs="Times New Roman"/>
          <w:color w:val="000000"/>
          <w:lang w:eastAsia="sv-SE"/>
        </w:rPr>
        <w:t xml:space="preserve"> </w:t>
      </w:r>
      <w:r w:rsidR="00051CD4" w:rsidRPr="00D84A94">
        <w:rPr>
          <w:rFonts w:ascii="Calibri" w:eastAsia="Times New Roman" w:hAnsi="Calibri" w:cs="Times New Roman"/>
          <w:i/>
          <w:color w:val="000000"/>
          <w:lang w:eastAsia="sv-SE"/>
        </w:rPr>
        <w:t>Hoppet</w:t>
      </w:r>
      <w:r w:rsidR="00D84A94">
        <w:rPr>
          <w:rFonts w:ascii="Calibri" w:eastAsia="Times New Roman" w:hAnsi="Calibri" w:cs="Times New Roman"/>
          <w:color w:val="000000"/>
          <w:lang w:eastAsia="sv-SE"/>
        </w:rPr>
        <w:t>,</w:t>
      </w:r>
      <w:r w:rsidR="00051CD4" w:rsidRPr="00051CD4">
        <w:rPr>
          <w:rFonts w:ascii="Calibri" w:eastAsia="Times New Roman" w:hAnsi="Calibri" w:cs="Times New Roman"/>
          <w:color w:val="000000"/>
          <w:lang w:eastAsia="sv-SE"/>
        </w:rPr>
        <w:t xml:space="preserve"> </w:t>
      </w:r>
      <w:r w:rsidR="00051CD4" w:rsidRPr="00D84A94">
        <w:rPr>
          <w:rFonts w:ascii="Calibri" w:eastAsia="Times New Roman" w:hAnsi="Calibri" w:cs="Times New Roman"/>
          <w:i/>
          <w:color w:val="000000"/>
          <w:lang w:eastAsia="sv-SE"/>
        </w:rPr>
        <w:t>Adolph Friedrich</w:t>
      </w:r>
      <w:r w:rsidR="00051CD4" w:rsidRPr="00051CD4">
        <w:rPr>
          <w:rFonts w:ascii="Calibri" w:eastAsia="Times New Roman" w:hAnsi="Calibri" w:cs="Times New Roman"/>
          <w:color w:val="000000"/>
          <w:lang w:eastAsia="sv-SE"/>
        </w:rPr>
        <w:t xml:space="preserve"> </w:t>
      </w:r>
      <w:r w:rsidR="00D84A94">
        <w:rPr>
          <w:rFonts w:ascii="Calibri" w:eastAsia="Times New Roman" w:hAnsi="Calibri" w:cs="Times New Roman"/>
          <w:color w:val="000000"/>
          <w:lang w:eastAsia="sv-SE"/>
        </w:rPr>
        <w:t xml:space="preserve">and </w:t>
      </w:r>
      <w:r w:rsidR="00051CD4" w:rsidRPr="00D84A94">
        <w:rPr>
          <w:rFonts w:ascii="Calibri" w:eastAsia="Times New Roman" w:hAnsi="Calibri" w:cs="Times New Roman"/>
          <w:i/>
          <w:color w:val="000000"/>
          <w:lang w:eastAsia="sv-SE"/>
        </w:rPr>
        <w:t>Götha Leyon</w:t>
      </w:r>
      <w:r w:rsidR="00051CD4">
        <w:rPr>
          <w:rFonts w:ascii="Calibri" w:eastAsia="Times New Roman" w:hAnsi="Calibri" w:cs="Times New Roman"/>
          <w:color w:val="000000"/>
          <w:lang w:eastAsia="sv-SE"/>
        </w:rPr>
        <w:t xml:space="preserve">, advertising </w:t>
      </w:r>
      <w:r w:rsidR="00BB0659">
        <w:rPr>
          <w:rFonts w:ascii="Calibri" w:eastAsia="Times New Roman" w:hAnsi="Calibri" w:cs="Times New Roman"/>
          <w:color w:val="000000"/>
          <w:lang w:eastAsia="sv-SE"/>
        </w:rPr>
        <w:t xml:space="preserve">in all </w:t>
      </w:r>
      <w:r w:rsidR="00051CD4">
        <w:rPr>
          <w:rFonts w:ascii="Calibri" w:eastAsia="Times New Roman" w:hAnsi="Calibri" w:cs="Times New Roman"/>
          <w:color w:val="000000"/>
          <w:lang w:eastAsia="sv-SE"/>
        </w:rPr>
        <w:t>for</w:t>
      </w:r>
      <w:r w:rsidR="00D84A94">
        <w:rPr>
          <w:rFonts w:ascii="Calibri" w:eastAsia="Times New Roman" w:hAnsi="Calibri" w:cs="Times New Roman"/>
          <w:color w:val="000000"/>
          <w:lang w:eastAsia="sv-SE"/>
        </w:rPr>
        <w:t xml:space="preserve"> huge volume </w:t>
      </w:r>
      <w:r w:rsidR="00051CD4">
        <w:rPr>
          <w:rFonts w:ascii="Calibri" w:eastAsia="Times New Roman" w:hAnsi="Calibri" w:cs="Times New Roman"/>
          <w:color w:val="000000"/>
          <w:lang w:eastAsia="sv-SE"/>
        </w:rPr>
        <w:t>2.3 million pound</w:t>
      </w:r>
      <w:r w:rsidR="00D84A94">
        <w:rPr>
          <w:rFonts w:ascii="Calibri" w:eastAsia="Times New Roman" w:hAnsi="Calibri" w:cs="Times New Roman"/>
          <w:color w:val="000000"/>
          <w:lang w:eastAsia="sv-SE"/>
        </w:rPr>
        <w:t>s</w:t>
      </w:r>
      <w:r w:rsidR="00051CD4">
        <w:rPr>
          <w:rFonts w:ascii="Calibri" w:eastAsia="Times New Roman" w:hAnsi="Calibri" w:cs="Times New Roman"/>
          <w:color w:val="000000"/>
          <w:lang w:eastAsia="sv-SE"/>
        </w:rPr>
        <w:t xml:space="preserve"> Bohea</w:t>
      </w:r>
      <w:r w:rsidR="00086F1F">
        <w:rPr>
          <w:rFonts w:ascii="Calibri" w:eastAsia="Times New Roman" w:hAnsi="Calibri" w:cs="Times New Roman"/>
          <w:color w:val="000000"/>
          <w:lang w:eastAsia="sv-SE"/>
        </w:rPr>
        <w:t xml:space="preserve"> (c. 1000 ton)</w:t>
      </w:r>
      <w:r w:rsidR="00051CD4">
        <w:rPr>
          <w:rFonts w:ascii="Calibri" w:eastAsia="Times New Roman" w:hAnsi="Calibri" w:cs="Times New Roman"/>
          <w:color w:val="000000"/>
          <w:lang w:eastAsia="sv-SE"/>
        </w:rPr>
        <w:t xml:space="preserve">. </w:t>
      </w:r>
    </w:p>
    <w:p w:rsidR="00E9394C" w:rsidRPr="00BB37B8" w:rsidRDefault="00E9394C" w:rsidP="00E9394C">
      <w:pPr>
        <w:rPr>
          <w:b/>
        </w:rPr>
      </w:pPr>
      <w:r w:rsidRPr="00BB37B8">
        <w:rPr>
          <w:b/>
        </w:rPr>
        <w:t>Diagram 1: SEIC’s tea imports, 1742-1759 (Swedish pound)</w:t>
      </w:r>
    </w:p>
    <w:p w:rsidR="00BB3118" w:rsidRDefault="00BB3118" w:rsidP="00051CD4">
      <w:r>
        <w:rPr>
          <w:noProof/>
          <w:lang w:eastAsia="en-GB"/>
        </w:rPr>
        <w:drawing>
          <wp:inline distT="0" distB="0" distL="0" distR="0" wp14:anchorId="3619276D" wp14:editId="7E0A5C75">
            <wp:extent cx="5654694" cy="2743200"/>
            <wp:effectExtent l="0" t="0" r="22225" b="19050"/>
            <wp:docPr id="5" name="Diagram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51CD4" w:rsidRDefault="00BD53A8" w:rsidP="00E10FE9">
      <w:r>
        <w:t>Source:</w:t>
      </w:r>
      <w:r w:rsidR="003D1929">
        <w:t xml:space="preserve"> </w:t>
      </w:r>
      <w:r w:rsidR="001552CF">
        <w:t>Collection of SEIC’s catalogues RA (Swedish National Archives, Stockholm)</w:t>
      </w:r>
    </w:p>
    <w:p w:rsidR="00086F1F" w:rsidRDefault="00BB0659" w:rsidP="00BB0659">
      <w:r>
        <w:t xml:space="preserve">The </w:t>
      </w:r>
      <w:r w:rsidR="00281B0C">
        <w:t xml:space="preserve">next </w:t>
      </w:r>
      <w:r>
        <w:t xml:space="preserve">four </w:t>
      </w:r>
      <w:r w:rsidR="00375999">
        <w:t>tea types</w:t>
      </w:r>
      <w:r>
        <w:t>, accounted for much smaller volumes sold, in general less than 50,000 pounds</w:t>
      </w:r>
      <w:r w:rsidR="00086F1F">
        <w:t xml:space="preserve"> per sale/cargo</w:t>
      </w:r>
      <w:r>
        <w:t xml:space="preserve">.  The diagram 2 compares </w:t>
      </w:r>
      <w:r w:rsidR="00434304">
        <w:t xml:space="preserve">the four tea sorts </w:t>
      </w:r>
      <w:r>
        <w:t>(Congo</w:t>
      </w:r>
      <w:r w:rsidR="00434304">
        <w:t>,</w:t>
      </w:r>
      <w:r>
        <w:t xml:space="preserve"> Pe</w:t>
      </w:r>
      <w:r w:rsidR="00434304">
        <w:t>c</w:t>
      </w:r>
      <w:r>
        <w:t>koe</w:t>
      </w:r>
      <w:r w:rsidR="00BB3118">
        <w:t>, Singlo and</w:t>
      </w:r>
      <w:r>
        <w:t xml:space="preserve"> Souatc</w:t>
      </w:r>
      <w:r w:rsidR="00434304">
        <w:t>h</w:t>
      </w:r>
      <w:r>
        <w:t>oun)</w:t>
      </w:r>
      <w:r w:rsidR="00434304">
        <w:t xml:space="preserve">. </w:t>
      </w:r>
      <w:r w:rsidR="00375999">
        <w:t xml:space="preserve">It suggests </w:t>
      </w:r>
      <w:r w:rsidR="00434304">
        <w:t xml:space="preserve">that </w:t>
      </w:r>
      <w:r>
        <w:t>Soatchoun</w:t>
      </w:r>
      <w:r w:rsidR="00434304">
        <w:t xml:space="preserve">, </w:t>
      </w:r>
      <w:r w:rsidR="00281B0C">
        <w:t xml:space="preserve">and </w:t>
      </w:r>
      <w:r w:rsidR="00434304">
        <w:t>Peckoe</w:t>
      </w:r>
      <w:r>
        <w:t xml:space="preserve"> made quite important and stable share</w:t>
      </w:r>
      <w:r w:rsidR="00434304">
        <w:t xml:space="preserve"> of the sold </w:t>
      </w:r>
      <w:r w:rsidR="00A759F1">
        <w:t>tea</w:t>
      </w:r>
      <w:r w:rsidR="00434304">
        <w:t xml:space="preserve">. </w:t>
      </w:r>
      <w:r w:rsidR="00BB3118">
        <w:t xml:space="preserve">Singlo was the most important green tea </w:t>
      </w:r>
      <w:r w:rsidR="00086F1F">
        <w:t xml:space="preserve">at the beginning of the period </w:t>
      </w:r>
      <w:r w:rsidR="00BB3118">
        <w:t>but</w:t>
      </w:r>
      <w:r w:rsidR="00733314">
        <w:t xml:space="preserve"> it seemed soon to have lost its </w:t>
      </w:r>
      <w:r w:rsidR="00086F1F">
        <w:t>significance</w:t>
      </w:r>
      <w:r w:rsidR="00BB3118">
        <w:t xml:space="preserve">.  </w:t>
      </w:r>
    </w:p>
    <w:p w:rsidR="00BB0659" w:rsidRDefault="00434304" w:rsidP="00BB0659">
      <w:pPr>
        <w:rPr>
          <w:rFonts w:ascii="Calibri" w:eastAsia="Times New Roman" w:hAnsi="Calibri" w:cs="Times New Roman"/>
          <w:color w:val="000000"/>
          <w:lang w:eastAsia="sv-SE"/>
        </w:rPr>
      </w:pPr>
      <w:r>
        <w:t xml:space="preserve">What is interesting </w:t>
      </w:r>
      <w:r w:rsidR="00BB0659">
        <w:t xml:space="preserve">is the </w:t>
      </w:r>
      <w:r w:rsidR="00086F1F">
        <w:t xml:space="preserve">sales </w:t>
      </w:r>
      <w:r>
        <w:t xml:space="preserve">of </w:t>
      </w:r>
      <w:r w:rsidR="00E9394C">
        <w:t>Congo</w:t>
      </w:r>
      <w:r w:rsidR="00BB0659">
        <w:t xml:space="preserve">. </w:t>
      </w:r>
      <w:r>
        <w:t xml:space="preserve">In the whole period 1742-1756 Congo accounted for about 10 per cent of </w:t>
      </w:r>
      <w:r w:rsidR="00A759F1">
        <w:t>tea</w:t>
      </w:r>
      <w:r>
        <w:t xml:space="preserve"> sold. But there is </w:t>
      </w:r>
      <w:r w:rsidR="000F7C97">
        <w:t xml:space="preserve">dramatic increase in Congo imports from 1750. </w:t>
      </w:r>
      <w:r w:rsidR="00BB0659">
        <w:t xml:space="preserve">Congo increased from about 50,000 pounds per sale to </w:t>
      </w:r>
      <w:r w:rsidR="00086F1F">
        <w:t xml:space="preserve">astonishing </w:t>
      </w:r>
      <w:r w:rsidR="00BB0659">
        <w:t xml:space="preserve">243,000 pound in </w:t>
      </w:r>
      <w:r w:rsidR="00BB0659" w:rsidRPr="006D5CA5">
        <w:rPr>
          <w:rFonts w:ascii="Calibri" w:eastAsia="Times New Roman" w:hAnsi="Calibri" w:cs="Times New Roman"/>
          <w:color w:val="000000"/>
          <w:lang w:eastAsia="sv-SE"/>
        </w:rPr>
        <w:t xml:space="preserve">1755 </w:t>
      </w:r>
      <w:r w:rsidR="00BB0659">
        <w:rPr>
          <w:rFonts w:ascii="Calibri" w:eastAsia="Times New Roman" w:hAnsi="Calibri" w:cs="Times New Roman"/>
          <w:color w:val="000000"/>
          <w:lang w:eastAsia="sv-SE"/>
        </w:rPr>
        <w:t xml:space="preserve">sale of </w:t>
      </w:r>
      <w:r w:rsidR="00BD3510" w:rsidRPr="003D1929">
        <w:rPr>
          <w:rFonts w:ascii="Calibri" w:eastAsia="Times New Roman" w:hAnsi="Calibri" w:cs="Times New Roman"/>
          <w:i/>
          <w:color w:val="000000"/>
          <w:lang w:eastAsia="sv-SE"/>
        </w:rPr>
        <w:t>Adolph</w:t>
      </w:r>
      <w:r w:rsidR="00BD3510">
        <w:rPr>
          <w:rFonts w:ascii="Calibri" w:eastAsia="Times New Roman" w:hAnsi="Calibri" w:cs="Times New Roman"/>
          <w:color w:val="000000"/>
          <w:lang w:eastAsia="sv-SE"/>
        </w:rPr>
        <w:t xml:space="preserve"> </w:t>
      </w:r>
      <w:r w:rsidR="00BB0659" w:rsidRPr="003D1929">
        <w:rPr>
          <w:rFonts w:ascii="Calibri" w:eastAsia="Times New Roman" w:hAnsi="Calibri" w:cs="Times New Roman"/>
          <w:i/>
          <w:color w:val="000000"/>
          <w:lang w:eastAsia="sv-SE"/>
        </w:rPr>
        <w:t xml:space="preserve">Friedrich </w:t>
      </w:r>
      <w:r w:rsidR="00BB0659">
        <w:rPr>
          <w:rFonts w:ascii="Calibri" w:eastAsia="Times New Roman" w:hAnsi="Calibri" w:cs="Times New Roman"/>
          <w:color w:val="000000"/>
          <w:lang w:eastAsia="sv-SE"/>
        </w:rPr>
        <w:t>cargo, by far exceeding all other tea sorts</w:t>
      </w:r>
      <w:r w:rsidR="00733314">
        <w:rPr>
          <w:rFonts w:ascii="Calibri" w:eastAsia="Times New Roman" w:hAnsi="Calibri" w:cs="Times New Roman"/>
          <w:color w:val="000000"/>
          <w:lang w:eastAsia="sv-SE"/>
        </w:rPr>
        <w:t>,</w:t>
      </w:r>
      <w:r w:rsidR="00BB0659">
        <w:rPr>
          <w:rFonts w:ascii="Calibri" w:eastAsia="Times New Roman" w:hAnsi="Calibri" w:cs="Times New Roman"/>
          <w:color w:val="000000"/>
          <w:lang w:eastAsia="sv-SE"/>
        </w:rPr>
        <w:t xml:space="preserve"> with exception of Bohea. </w:t>
      </w:r>
      <w:r w:rsidR="00BB37B8">
        <w:rPr>
          <w:rFonts w:ascii="Calibri" w:eastAsia="Times New Roman" w:hAnsi="Calibri" w:cs="Times New Roman"/>
          <w:color w:val="000000"/>
          <w:lang w:eastAsia="sv-SE"/>
        </w:rPr>
        <w:t>This is likely to reflect a change in demand but will need further investigation.</w:t>
      </w:r>
    </w:p>
    <w:p w:rsidR="00BD53A8" w:rsidRPr="00BB37B8" w:rsidRDefault="00BD53A8" w:rsidP="00BD53A8">
      <w:pPr>
        <w:rPr>
          <w:b/>
        </w:rPr>
      </w:pPr>
      <w:r w:rsidRPr="00BB37B8">
        <w:rPr>
          <w:b/>
        </w:rPr>
        <w:lastRenderedPageBreak/>
        <w:t>Diagram 2: Congo, Peckoe, Soatchoun and Singlo, 17</w:t>
      </w:r>
      <w:r w:rsidR="009F3CF9">
        <w:rPr>
          <w:b/>
        </w:rPr>
        <w:t>42</w:t>
      </w:r>
      <w:r w:rsidRPr="00BB37B8">
        <w:rPr>
          <w:b/>
        </w:rPr>
        <w:t>3-1759</w:t>
      </w:r>
      <w:r w:rsidR="000F7C97" w:rsidRPr="00BB37B8">
        <w:rPr>
          <w:b/>
        </w:rPr>
        <w:t xml:space="preserve"> (Swedish pound) </w:t>
      </w:r>
    </w:p>
    <w:p w:rsidR="00BD53A8" w:rsidRPr="003D1929" w:rsidRDefault="000F7C97" w:rsidP="00E10FE9">
      <w:r>
        <w:rPr>
          <w:noProof/>
          <w:lang w:eastAsia="en-GB"/>
        </w:rPr>
        <w:drawing>
          <wp:inline distT="0" distB="0" distL="0" distR="0" wp14:anchorId="6E89FFDE" wp14:editId="3F29E228">
            <wp:extent cx="4572000" cy="2743200"/>
            <wp:effectExtent l="0" t="0" r="19050" b="19050"/>
            <wp:docPr id="4" name="Diagram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2E4215">
        <w:br/>
      </w:r>
      <w:r w:rsidR="00BD53A8" w:rsidRPr="003D1929">
        <w:t>Source</w:t>
      </w:r>
      <w:r w:rsidR="003D1929">
        <w:t xml:space="preserve">: </w:t>
      </w:r>
      <w:r w:rsidR="001552CF">
        <w:t>Collection of SEIC’s catalogues RA (Swedish National Archives, Stockholm)</w:t>
      </w:r>
    </w:p>
    <w:p w:rsidR="000F7C97" w:rsidRDefault="000F7C97" w:rsidP="000F7C97">
      <w:pPr>
        <w:rPr>
          <w:rFonts w:ascii="Calibri" w:eastAsia="Times New Roman" w:hAnsi="Calibri" w:cs="Times New Roman"/>
          <w:color w:val="000000"/>
          <w:lang w:eastAsia="sv-SE"/>
        </w:rPr>
      </w:pPr>
      <w:r>
        <w:rPr>
          <w:rFonts w:ascii="Calibri" w:eastAsia="Times New Roman" w:hAnsi="Calibri" w:cs="Times New Roman"/>
          <w:color w:val="000000"/>
          <w:lang w:eastAsia="sv-SE"/>
        </w:rPr>
        <w:t xml:space="preserve">The volumes of green </w:t>
      </w:r>
      <w:r w:rsidR="00A759F1">
        <w:rPr>
          <w:rFonts w:ascii="Calibri" w:eastAsia="Times New Roman" w:hAnsi="Calibri" w:cs="Times New Roman"/>
          <w:color w:val="000000"/>
          <w:lang w:eastAsia="sv-SE"/>
        </w:rPr>
        <w:t>tea</w:t>
      </w:r>
      <w:r>
        <w:rPr>
          <w:rFonts w:ascii="Calibri" w:eastAsia="Times New Roman" w:hAnsi="Calibri" w:cs="Times New Roman"/>
          <w:color w:val="000000"/>
          <w:lang w:eastAsia="sv-SE"/>
        </w:rPr>
        <w:t xml:space="preserve"> are small, but not insignificant. </w:t>
      </w:r>
      <w:r w:rsidR="00F46D97">
        <w:rPr>
          <w:rFonts w:ascii="Calibri" w:eastAsia="Times New Roman" w:hAnsi="Calibri" w:cs="Times New Roman"/>
          <w:color w:val="000000"/>
          <w:lang w:eastAsia="sv-SE"/>
        </w:rPr>
        <w:t xml:space="preserve">Singlo and </w:t>
      </w:r>
      <w:r>
        <w:rPr>
          <w:rFonts w:ascii="Calibri" w:eastAsia="Times New Roman" w:hAnsi="Calibri" w:cs="Times New Roman"/>
          <w:color w:val="000000"/>
          <w:lang w:eastAsia="sv-SE"/>
        </w:rPr>
        <w:t xml:space="preserve">Hysan, the biggest green </w:t>
      </w:r>
      <w:r w:rsidR="00A759F1">
        <w:rPr>
          <w:rFonts w:ascii="Calibri" w:eastAsia="Times New Roman" w:hAnsi="Calibri" w:cs="Times New Roman"/>
          <w:color w:val="000000"/>
          <w:lang w:eastAsia="sv-SE"/>
        </w:rPr>
        <w:t>tea</w:t>
      </w:r>
      <w:r>
        <w:rPr>
          <w:rFonts w:ascii="Calibri" w:eastAsia="Times New Roman" w:hAnsi="Calibri" w:cs="Times New Roman"/>
          <w:color w:val="000000"/>
          <w:lang w:eastAsia="sv-SE"/>
        </w:rPr>
        <w:t xml:space="preserve"> </w:t>
      </w:r>
      <w:r w:rsidR="00F46D97">
        <w:rPr>
          <w:rFonts w:ascii="Calibri" w:eastAsia="Times New Roman" w:hAnsi="Calibri" w:cs="Times New Roman"/>
          <w:color w:val="000000"/>
          <w:lang w:eastAsia="sv-SE"/>
        </w:rPr>
        <w:t>were</w:t>
      </w:r>
      <w:r>
        <w:rPr>
          <w:rFonts w:ascii="Calibri" w:eastAsia="Times New Roman" w:hAnsi="Calibri" w:cs="Times New Roman"/>
          <w:color w:val="000000"/>
          <w:lang w:eastAsia="sv-SE"/>
        </w:rPr>
        <w:t xml:space="preserve"> imported </w:t>
      </w:r>
      <w:r w:rsidR="00835036">
        <w:rPr>
          <w:rFonts w:ascii="Calibri" w:eastAsia="Times New Roman" w:hAnsi="Calibri" w:cs="Times New Roman"/>
          <w:color w:val="000000"/>
          <w:lang w:eastAsia="sv-SE"/>
        </w:rPr>
        <w:t>i</w:t>
      </w:r>
      <w:r>
        <w:rPr>
          <w:rFonts w:ascii="Calibri" w:eastAsia="Times New Roman" w:hAnsi="Calibri" w:cs="Times New Roman"/>
          <w:color w:val="000000"/>
          <w:lang w:eastAsia="sv-SE"/>
        </w:rPr>
        <w:t xml:space="preserve">n the same volumes as the more exclusive back </w:t>
      </w:r>
      <w:r w:rsidR="00A759F1">
        <w:rPr>
          <w:rFonts w:ascii="Calibri" w:eastAsia="Times New Roman" w:hAnsi="Calibri" w:cs="Times New Roman"/>
          <w:color w:val="000000"/>
          <w:lang w:eastAsia="sv-SE"/>
        </w:rPr>
        <w:t>tea</w:t>
      </w:r>
      <w:r>
        <w:rPr>
          <w:rFonts w:ascii="Calibri" w:eastAsia="Times New Roman" w:hAnsi="Calibri" w:cs="Times New Roman"/>
          <w:color w:val="000000"/>
          <w:lang w:eastAsia="sv-SE"/>
        </w:rPr>
        <w:t xml:space="preserve">, such as Soatchoun, </w:t>
      </w:r>
      <w:r w:rsidR="00733314">
        <w:rPr>
          <w:rFonts w:ascii="Calibri" w:eastAsia="Times New Roman" w:hAnsi="Calibri" w:cs="Times New Roman"/>
          <w:color w:val="000000"/>
          <w:lang w:eastAsia="sv-SE"/>
        </w:rPr>
        <w:t xml:space="preserve">and </w:t>
      </w:r>
      <w:r>
        <w:rPr>
          <w:rFonts w:ascii="Calibri" w:eastAsia="Times New Roman" w:hAnsi="Calibri" w:cs="Times New Roman"/>
          <w:color w:val="000000"/>
          <w:lang w:eastAsia="sv-SE"/>
        </w:rPr>
        <w:t>Pecko.</w:t>
      </w:r>
    </w:p>
    <w:p w:rsidR="00835036" w:rsidRDefault="00B95C03" w:rsidP="00EA1018">
      <w:r>
        <w:t>I</w:t>
      </w:r>
      <w:r w:rsidR="000F7C97">
        <w:t xml:space="preserve">n </w:t>
      </w:r>
      <w:r>
        <w:t>the</w:t>
      </w:r>
      <w:r w:rsidR="000F7C97">
        <w:t xml:space="preserve"> </w:t>
      </w:r>
      <w:r>
        <w:t>following</w:t>
      </w:r>
      <w:r w:rsidR="000F7C97">
        <w:t xml:space="preserve"> part of the analysis we will look </w:t>
      </w:r>
      <w:r>
        <w:t xml:space="preserve">specifically at two </w:t>
      </w:r>
      <w:r w:rsidR="00733314">
        <w:t>sale of two cargos</w:t>
      </w:r>
      <w:r>
        <w:t>:</w:t>
      </w:r>
      <w:r w:rsidR="000F7C97">
        <w:t xml:space="preserve"> </w:t>
      </w:r>
      <w:r w:rsidR="00733314">
        <w:t xml:space="preserve">that of the </w:t>
      </w:r>
      <w:r w:rsidR="000F7C97">
        <w:t xml:space="preserve">vessel </w:t>
      </w:r>
      <w:r w:rsidR="000F7C97" w:rsidRPr="005F29CD">
        <w:rPr>
          <w:i/>
        </w:rPr>
        <w:t>Calmare</w:t>
      </w:r>
      <w:r w:rsidR="000F7C97">
        <w:t xml:space="preserve"> which </w:t>
      </w:r>
      <w:r w:rsidR="00733314">
        <w:t xml:space="preserve">took place </w:t>
      </w:r>
      <w:r w:rsidR="000F7C97">
        <w:t>in 1748</w:t>
      </w:r>
      <w:r w:rsidR="00733314">
        <w:t xml:space="preserve">, and that of </w:t>
      </w:r>
      <w:r>
        <w:rPr>
          <w:i/>
        </w:rPr>
        <w:t>Pri</w:t>
      </w:r>
      <w:r w:rsidRPr="00B95C03">
        <w:rPr>
          <w:i/>
        </w:rPr>
        <w:t>n</w:t>
      </w:r>
      <w:r>
        <w:rPr>
          <w:i/>
        </w:rPr>
        <w:t>s</w:t>
      </w:r>
      <w:r w:rsidRPr="00B95C03">
        <w:rPr>
          <w:i/>
        </w:rPr>
        <w:t xml:space="preserve"> Carl</w:t>
      </w:r>
      <w:r w:rsidR="00733314">
        <w:t xml:space="preserve"> which took place in</w:t>
      </w:r>
      <w:r>
        <w:t xml:space="preserve"> 1756. Due to </w:t>
      </w:r>
      <w:r w:rsidR="00733314">
        <w:t xml:space="preserve">the information provided by the catalogues we are unable to </w:t>
      </w:r>
      <w:r>
        <w:t xml:space="preserve">get data on the </w:t>
      </w:r>
      <w:r w:rsidR="00733314">
        <w:t xml:space="preserve">total amount of tea in terms of weight, </w:t>
      </w:r>
      <w:r>
        <w:t>purchased by individual merchants</w:t>
      </w:r>
      <w:r w:rsidR="00733314">
        <w:t xml:space="preserve">. However we have </w:t>
      </w:r>
      <w:r w:rsidR="00835036">
        <w:t xml:space="preserve">data </w:t>
      </w:r>
      <w:r w:rsidR="00733314">
        <w:t xml:space="preserve">on the </w:t>
      </w:r>
      <w:r w:rsidR="00835036">
        <w:t xml:space="preserve"> numbe</w:t>
      </w:r>
      <w:r>
        <w:t>r</w:t>
      </w:r>
      <w:r w:rsidR="00835036">
        <w:t xml:space="preserve"> </w:t>
      </w:r>
      <w:r>
        <w:t>of chests and lots they acquired</w:t>
      </w:r>
      <w:r w:rsidR="00835036">
        <w:t xml:space="preserve">. </w:t>
      </w:r>
      <w:r w:rsidR="00733314">
        <w:t xml:space="preserve">It is worth underlining that the </w:t>
      </w:r>
      <w:r w:rsidR="00835036">
        <w:t xml:space="preserve">numbers of lots do not correspond well with the volumes of </w:t>
      </w:r>
      <w:r w:rsidR="00A759F1">
        <w:t>tea</w:t>
      </w:r>
      <w:r w:rsidR="00835036">
        <w:t>. For example, in 1756 a one million pounds of Bohea, accounting fo</w:t>
      </w:r>
      <w:r w:rsidR="00F46D97">
        <w:t xml:space="preserve">r 75 per cent of the tea sales </w:t>
      </w:r>
      <w:r w:rsidR="00835036">
        <w:t xml:space="preserve">was sold in 642 lots. </w:t>
      </w:r>
      <w:r w:rsidR="00733314">
        <w:t xml:space="preserve">The much smaller volume of </w:t>
      </w:r>
      <w:r w:rsidR="00835036">
        <w:t xml:space="preserve">Congo </w:t>
      </w:r>
      <w:r w:rsidR="00733314">
        <w:t>for sale the same year (</w:t>
      </w:r>
      <w:r w:rsidR="00835036">
        <w:t>239,000 pounds</w:t>
      </w:r>
      <w:r w:rsidR="00733314">
        <w:t>)</w:t>
      </w:r>
      <w:r w:rsidR="00835036">
        <w:t xml:space="preserve"> accounti</w:t>
      </w:r>
      <w:r w:rsidR="00733314">
        <w:t>ng</w:t>
      </w:r>
      <w:r w:rsidR="00835036">
        <w:t xml:space="preserve"> for 19 per cent of tea sales, was </w:t>
      </w:r>
      <w:r w:rsidR="00733314">
        <w:t xml:space="preserve">however </w:t>
      </w:r>
      <w:r w:rsidR="00835036">
        <w:t xml:space="preserve">sold in 521 lots. Differences may be partly explained by the ways </w:t>
      </w:r>
      <w:r w:rsidR="00086F1F">
        <w:t xml:space="preserve">the </w:t>
      </w:r>
      <w:r w:rsidR="00835036">
        <w:t xml:space="preserve">different </w:t>
      </w:r>
      <w:r w:rsidR="00A759F1">
        <w:t>tea</w:t>
      </w:r>
      <w:r w:rsidR="00835036">
        <w:t xml:space="preserve"> were packaged. Bohea was sold almost exclusively in big chests while Congo was sold in chests and small boxes (</w:t>
      </w:r>
      <w:r w:rsidR="00835036" w:rsidRPr="00086F1F">
        <w:rPr>
          <w:i/>
        </w:rPr>
        <w:t>lådor</w:t>
      </w:r>
      <w:r w:rsidR="00835036">
        <w:t>).</w:t>
      </w:r>
      <w:r w:rsidR="00D87117">
        <w:t xml:space="preserve"> </w:t>
      </w:r>
    </w:p>
    <w:p w:rsidR="007A1B1A" w:rsidRDefault="00BB37B8" w:rsidP="00BF192D">
      <w:pPr>
        <w:pStyle w:val="Heading3"/>
      </w:pPr>
      <w:bookmarkStart w:id="6" w:name="_Toc343762118"/>
      <w:r>
        <w:t xml:space="preserve">The cargo of </w:t>
      </w:r>
      <w:r w:rsidRPr="00356B20">
        <w:rPr>
          <w:i/>
        </w:rPr>
        <w:t xml:space="preserve">Calmare </w:t>
      </w:r>
      <w:r>
        <w:t xml:space="preserve">for </w:t>
      </w:r>
      <w:r w:rsidR="00281B0C">
        <w:t>s</w:t>
      </w:r>
      <w:r w:rsidR="007A1B1A">
        <w:t>ale in 1748</w:t>
      </w:r>
      <w:bookmarkEnd w:id="6"/>
    </w:p>
    <w:p w:rsidR="00533677" w:rsidRDefault="00AC5F83" w:rsidP="00E10FE9">
      <w:r>
        <w:t xml:space="preserve">The catalogue of 1748 includes </w:t>
      </w:r>
      <w:r w:rsidR="00086F1F">
        <w:t>two cargoes, of the</w:t>
      </w:r>
      <w:r w:rsidR="00F46D97">
        <w:t xml:space="preserve"> </w:t>
      </w:r>
      <w:r>
        <w:t xml:space="preserve">vessels </w:t>
      </w:r>
      <w:r w:rsidRPr="00E9394C">
        <w:rPr>
          <w:i/>
        </w:rPr>
        <w:t>Calmare</w:t>
      </w:r>
      <w:r>
        <w:t xml:space="preserve"> and </w:t>
      </w:r>
      <w:r>
        <w:rPr>
          <w:i/>
        </w:rPr>
        <w:t>Cron-Printzen Adolph Fr</w:t>
      </w:r>
      <w:r w:rsidRPr="005F29CD">
        <w:rPr>
          <w:i/>
        </w:rPr>
        <w:t>i</w:t>
      </w:r>
      <w:r>
        <w:rPr>
          <w:i/>
        </w:rPr>
        <w:t>e</w:t>
      </w:r>
      <w:r w:rsidRPr="005F29CD">
        <w:rPr>
          <w:i/>
        </w:rPr>
        <w:t>drich</w:t>
      </w:r>
      <w:r w:rsidR="001402E4">
        <w:rPr>
          <w:i/>
        </w:rPr>
        <w:t xml:space="preserve">.  </w:t>
      </w:r>
      <w:r w:rsidR="001402E4" w:rsidRPr="001402E4">
        <w:t xml:space="preserve">We will in deep </w:t>
      </w:r>
      <w:r w:rsidR="00086F1F">
        <w:t xml:space="preserve">look at the cargo of </w:t>
      </w:r>
      <w:r w:rsidR="00F46D97">
        <w:t>first one,</w:t>
      </w:r>
      <w:r w:rsidR="001402E4">
        <w:rPr>
          <w:i/>
        </w:rPr>
        <w:t xml:space="preserve"> </w:t>
      </w:r>
      <w:r w:rsidRPr="00F46D97">
        <w:rPr>
          <w:i/>
        </w:rPr>
        <w:t>Calmare</w:t>
      </w:r>
      <w:r w:rsidR="00086F1F">
        <w:t xml:space="preserve">, </w:t>
      </w:r>
      <w:r w:rsidR="001402E4">
        <w:t xml:space="preserve">which </w:t>
      </w:r>
      <w:r>
        <w:t xml:space="preserve">imported 591,000 pounds of Bohea, 23,000 </w:t>
      </w:r>
      <w:r w:rsidR="00086F1F">
        <w:t xml:space="preserve">pounds </w:t>
      </w:r>
      <w:r>
        <w:t xml:space="preserve">Congo, 19,000 </w:t>
      </w:r>
      <w:r w:rsidR="00086F1F">
        <w:t xml:space="preserve">pounds </w:t>
      </w:r>
      <w:r>
        <w:t xml:space="preserve">Soatchoun, </w:t>
      </w:r>
      <w:r w:rsidR="00A54CFA">
        <w:t>package</w:t>
      </w:r>
      <w:r>
        <w:t>d</w:t>
      </w:r>
      <w:r w:rsidR="00A54CFA">
        <w:t xml:space="preserve"> </w:t>
      </w:r>
      <w:r>
        <w:t>in chests</w:t>
      </w:r>
      <w:r w:rsidR="00281B0C">
        <w:t>,</w:t>
      </w:r>
      <w:r>
        <w:t xml:space="preserve"> and additional 500 pound</w:t>
      </w:r>
      <w:r w:rsidR="00086F1F">
        <w:t>s</w:t>
      </w:r>
      <w:r>
        <w:t xml:space="preserve"> of diverse sorts in canisters. The </w:t>
      </w:r>
      <w:r w:rsidR="00A759F1">
        <w:t>tea</w:t>
      </w:r>
      <w:r>
        <w:t xml:space="preserve"> accounted for 574 lots of </w:t>
      </w:r>
      <w:r w:rsidRPr="00E9394C">
        <w:rPr>
          <w:i/>
        </w:rPr>
        <w:t>Calmare’s</w:t>
      </w:r>
      <w:r>
        <w:t xml:space="preserve"> cargo of total 1</w:t>
      </w:r>
      <w:r w:rsidR="00A54CFA">
        <w:t>,</w:t>
      </w:r>
      <w:r>
        <w:t xml:space="preserve">317 lots. </w:t>
      </w:r>
      <w:r w:rsidRPr="00E9394C">
        <w:rPr>
          <w:i/>
        </w:rPr>
        <w:t>Calmare’s</w:t>
      </w:r>
      <w:r>
        <w:t xml:space="preserve"> cargo contained a l</w:t>
      </w:r>
      <w:r w:rsidR="001402E4">
        <w:t xml:space="preserve">arge assortment of textiles (cottons and silks) and </w:t>
      </w:r>
      <w:r w:rsidR="00F46D97">
        <w:t>porcelain</w:t>
      </w:r>
      <w:r w:rsidR="001402E4">
        <w:t xml:space="preserve">. </w:t>
      </w:r>
    </w:p>
    <w:p w:rsidR="00EA4B5D" w:rsidRDefault="008370A8" w:rsidP="00E10FE9">
      <w:r>
        <w:t xml:space="preserve">The tea lots </w:t>
      </w:r>
      <w:r w:rsidR="00DF0936">
        <w:t xml:space="preserve">of </w:t>
      </w:r>
      <w:r w:rsidR="00DF0936" w:rsidRPr="00E9394C">
        <w:rPr>
          <w:i/>
        </w:rPr>
        <w:t>Calmare’s</w:t>
      </w:r>
      <w:r w:rsidR="00DF0936">
        <w:t xml:space="preserve"> cargo </w:t>
      </w:r>
      <w:r>
        <w:t xml:space="preserve">were distributed among </w:t>
      </w:r>
      <w:r w:rsidR="00A54A07">
        <w:t xml:space="preserve">a group of </w:t>
      </w:r>
      <w:r>
        <w:t xml:space="preserve">31 </w:t>
      </w:r>
      <w:r w:rsidR="007E055B">
        <w:t>buyers.</w:t>
      </w:r>
      <w:r w:rsidR="00A54A07">
        <w:t xml:space="preserve"> </w:t>
      </w:r>
      <w:r w:rsidR="0096420A">
        <w:t xml:space="preserve">What is worth pointing out is that the </w:t>
      </w:r>
      <w:r w:rsidR="00A54A07">
        <w:t xml:space="preserve">distribution of lots </w:t>
      </w:r>
      <w:r w:rsidR="00DF0936">
        <w:t xml:space="preserve">was </w:t>
      </w:r>
      <w:r w:rsidR="00A54A07">
        <w:t xml:space="preserve">highly unequal. While ten </w:t>
      </w:r>
      <w:r w:rsidR="00DF0936">
        <w:t xml:space="preserve">smallest </w:t>
      </w:r>
      <w:r w:rsidR="00A54A07">
        <w:t>buyers ac</w:t>
      </w:r>
      <w:r w:rsidR="007E055B">
        <w:t xml:space="preserve">quired between </w:t>
      </w:r>
      <w:r w:rsidR="007E055B" w:rsidRPr="00A00A51">
        <w:t>one and two lots--</w:t>
      </w:r>
      <w:r w:rsidR="00DF0936" w:rsidRPr="00A00A51">
        <w:t xml:space="preserve">in all 15 </w:t>
      </w:r>
      <w:r w:rsidR="007E055B" w:rsidRPr="00A00A51">
        <w:t xml:space="preserve">of 574 </w:t>
      </w:r>
      <w:r w:rsidR="00DF0936" w:rsidRPr="00A00A51">
        <w:t>lots</w:t>
      </w:r>
      <w:r w:rsidR="006014AC" w:rsidRPr="00A00A51">
        <w:t xml:space="preserve"> </w:t>
      </w:r>
      <w:r w:rsidR="007E055B" w:rsidRPr="00A00A51">
        <w:t>(2.6 per cent)--t</w:t>
      </w:r>
      <w:r w:rsidR="00DF0936" w:rsidRPr="00A00A51">
        <w:t xml:space="preserve">he group of ten leading </w:t>
      </w:r>
      <w:r w:rsidR="00E9394C" w:rsidRPr="00A00A51">
        <w:t xml:space="preserve">buyers acquired 498 </w:t>
      </w:r>
      <w:r w:rsidR="007E055B" w:rsidRPr="00A00A51">
        <w:t>of 574 lots</w:t>
      </w:r>
      <w:r w:rsidR="00E9394C" w:rsidRPr="00A00A51">
        <w:t xml:space="preserve"> </w:t>
      </w:r>
      <w:r w:rsidR="007E055B" w:rsidRPr="00A00A51">
        <w:t>(</w:t>
      </w:r>
      <w:r w:rsidR="00DF0936" w:rsidRPr="00A00A51">
        <w:t>almost 87 per cent</w:t>
      </w:r>
      <w:r w:rsidR="007E055B" w:rsidRPr="00A00A51">
        <w:t>)</w:t>
      </w:r>
      <w:r w:rsidR="00DF0936" w:rsidRPr="00A00A51">
        <w:t xml:space="preserve">. </w:t>
      </w:r>
      <w:r w:rsidR="009F7731" w:rsidRPr="00A00A51">
        <w:t>The concentration of buyers of tea is reminiscent of how the British tea trade was organised in London, here a small network of buyers dominated the market. These buyers then provided networks of tea retail</w:t>
      </w:r>
      <w:r w:rsidR="00281B0C">
        <w:t>e</w:t>
      </w:r>
      <w:r w:rsidR="009F7731" w:rsidRPr="00A00A51">
        <w:t xml:space="preserve">rs with smaller parcels of tea of different types, which the latter could sell on, mixed or unmixed. One reason for this was that rather large investments </w:t>
      </w:r>
      <w:r w:rsidR="009F7731" w:rsidRPr="00A00A51">
        <w:lastRenderedPageBreak/>
        <w:t>were necessary in order to invest in tea. Only in the 19</w:t>
      </w:r>
      <w:r w:rsidR="009F7731" w:rsidRPr="00BF192D">
        <w:rPr>
          <w:vertAlign w:val="superscript"/>
        </w:rPr>
        <w:t>th</w:t>
      </w:r>
      <w:r w:rsidR="009F7731" w:rsidRPr="00A00A51">
        <w:t xml:space="preserve"> century did British tea retailors join forces, buying larger amounts together thereby making one layer of whole sellers redundant.</w:t>
      </w:r>
      <w:r w:rsidR="009F7731" w:rsidRPr="00A00A51">
        <w:rPr>
          <w:rStyle w:val="FootnoteReference"/>
        </w:rPr>
        <w:t xml:space="preserve"> </w:t>
      </w:r>
      <w:r w:rsidR="009F7731" w:rsidRPr="00A00A51">
        <w:rPr>
          <w:rStyle w:val="FootnoteReference"/>
        </w:rPr>
        <w:footnoteReference w:id="28"/>
      </w:r>
      <w:r w:rsidR="009F7731">
        <w:t xml:space="preserve"> </w:t>
      </w:r>
    </w:p>
    <w:p w:rsidR="00BE25CE" w:rsidRDefault="00BE25CE" w:rsidP="00BE25CE">
      <w:r w:rsidRPr="00BE25CE">
        <w:t>Correspondence between Irvine and Joseph Hartly reveal that the Swedish tea market in a similar way to the 18</w:t>
      </w:r>
      <w:r w:rsidRPr="00BE25CE">
        <w:rPr>
          <w:vertAlign w:val="superscript"/>
        </w:rPr>
        <w:t>th</w:t>
      </w:r>
      <w:r w:rsidRPr="00BE25CE">
        <w:t xml:space="preserve"> century market was closed to small investors. The latter wanted to invest in tea but had by all accounts not any large sums at his disposal. Irvine advised him: “It will hardly be possible to buy any of the goods you propose directly at our sale because the lotts will generally speaking be</w:t>
      </w:r>
      <w:r>
        <w:t xml:space="preserve"> much larger than the quantities you order but I may perhaps be able to get some friend to divide with me or let me have your quantity at a small profit.”</w:t>
      </w:r>
      <w:r>
        <w:rPr>
          <w:rStyle w:val="FootnoteReference"/>
        </w:rPr>
        <w:footnoteReference w:id="29"/>
      </w:r>
    </w:p>
    <w:p w:rsidR="007F4BD9" w:rsidRDefault="009A171A" w:rsidP="00E10FE9">
      <w:r>
        <w:t xml:space="preserve">The cargo of the </w:t>
      </w:r>
      <w:r w:rsidRPr="00BF192D">
        <w:rPr>
          <w:i/>
        </w:rPr>
        <w:t>Calmare</w:t>
      </w:r>
      <w:r>
        <w:t xml:space="preserve"> only carried three types of tea in any </w:t>
      </w:r>
      <w:r w:rsidR="00C519AA">
        <w:t>quantities, Bohea</w:t>
      </w:r>
      <w:r w:rsidR="00BB37B8">
        <w:t xml:space="preserve"> (440</w:t>
      </w:r>
      <w:r w:rsidR="00471B19">
        <w:t xml:space="preserve"> lots)</w:t>
      </w:r>
      <w:r w:rsidR="00C519AA">
        <w:t xml:space="preserve">, Congo </w:t>
      </w:r>
      <w:r w:rsidR="00BB37B8">
        <w:t>(49</w:t>
      </w:r>
      <w:r w:rsidR="00471B19">
        <w:t xml:space="preserve"> lots) </w:t>
      </w:r>
      <w:r w:rsidR="00C519AA">
        <w:t>and Soatchoun</w:t>
      </w:r>
      <w:r w:rsidR="00BB37B8">
        <w:t xml:space="preserve"> (74 </w:t>
      </w:r>
      <w:r w:rsidR="00471B19">
        <w:t>lots)</w:t>
      </w:r>
      <w:r w:rsidR="00C519AA">
        <w:t xml:space="preserve">. What marks out one of the catalogues listing the </w:t>
      </w:r>
      <w:r w:rsidR="00A759F1">
        <w:t>tea</w:t>
      </w:r>
      <w:r w:rsidR="00C519AA">
        <w:t xml:space="preserve"> for sale from </w:t>
      </w:r>
      <w:r w:rsidR="00C519AA" w:rsidRPr="00E84B71">
        <w:rPr>
          <w:i/>
        </w:rPr>
        <w:t>Calmare</w:t>
      </w:r>
      <w:r w:rsidR="00C519AA">
        <w:t xml:space="preserve"> is that also contain addition, handwritten, notes on the quality of the Bohea tea, summarising t</w:t>
      </w:r>
      <w:r w:rsidR="00471B19">
        <w:t>he content in sequences of lots, each sequence including between 150 and 4 chests. In appendix B is a summary of these comments and a calculation of the average price paid per pound</w:t>
      </w:r>
      <w:r w:rsidR="009660D3">
        <w:t xml:space="preserve"> </w:t>
      </w:r>
      <w:r w:rsidR="007F4BD9">
        <w:t xml:space="preserve">of tea </w:t>
      </w:r>
      <w:r w:rsidR="009660D3">
        <w:t>in each sequence</w:t>
      </w:r>
      <w:r w:rsidR="00471B19">
        <w:t xml:space="preserve">. The </w:t>
      </w:r>
      <w:r w:rsidR="000C1E7C">
        <w:t xml:space="preserve">highest price </w:t>
      </w:r>
      <w:r w:rsidR="009660D3">
        <w:t xml:space="preserve">(46.81) </w:t>
      </w:r>
      <w:r w:rsidR="000C1E7C">
        <w:t xml:space="preserve">was paid for </w:t>
      </w:r>
      <w:r w:rsidR="009660D3">
        <w:t xml:space="preserve">tea from the </w:t>
      </w:r>
      <w:r w:rsidR="000C1E7C">
        <w:t xml:space="preserve">chests 1446 to 1545 described as “Rather good Bohea with mostly thorn leaves”. The lowest price </w:t>
      </w:r>
      <w:r w:rsidR="009660D3">
        <w:t xml:space="preserve">(40.33) </w:t>
      </w:r>
      <w:r w:rsidR="000C1E7C">
        <w:t>was paid for chest 1575 to 1584, described as “Totally ordinary, Bohea worse than all previous”. T</w:t>
      </w:r>
      <w:r w:rsidR="009660D3">
        <w:t xml:space="preserve">he average prices for the other sequences of chests seem more or less to match assessments in the comments, although with such a small difference between the highest and the lowest price for Bohea (less than 14 %) </w:t>
      </w:r>
      <w:r w:rsidR="007F4BD9">
        <w:t xml:space="preserve">it is hard to detect any very obvious trends. </w:t>
      </w:r>
    </w:p>
    <w:p w:rsidR="008370A8" w:rsidRDefault="009F7731" w:rsidP="00E10FE9">
      <w:r>
        <w:t xml:space="preserve">Who then were the biggest buyers purchasing the tea from the </w:t>
      </w:r>
      <w:r>
        <w:rPr>
          <w:i/>
        </w:rPr>
        <w:t xml:space="preserve">Calmar </w:t>
      </w:r>
      <w:r w:rsidR="00FA6B13">
        <w:t xml:space="preserve">Cargo? </w:t>
      </w:r>
      <w:r w:rsidR="00044779">
        <w:t xml:space="preserve">Table </w:t>
      </w:r>
      <w:r w:rsidR="007E055B">
        <w:t>1</w:t>
      </w:r>
      <w:r w:rsidR="00044779">
        <w:t xml:space="preserve"> unveils the group of leading buyers</w:t>
      </w:r>
      <w:r>
        <w:t xml:space="preserve"> of the three different types of tea for sale, Bohea, Congo and Souatchon</w:t>
      </w:r>
      <w:r w:rsidR="00044779">
        <w:t xml:space="preserve">. </w:t>
      </w:r>
      <w:r w:rsidR="00FA6B13">
        <w:t>As the top 3 and 4 of these lists suggest, the concentration was very high.</w:t>
      </w:r>
    </w:p>
    <w:p w:rsidR="00EA4B5D" w:rsidRDefault="00EA4B5D">
      <w:r>
        <w:br w:type="page"/>
      </w:r>
    </w:p>
    <w:p w:rsidR="00EA4B5D" w:rsidRPr="00BB37B8" w:rsidRDefault="00EA4B5D">
      <w:pPr>
        <w:rPr>
          <w:b/>
        </w:rPr>
      </w:pPr>
      <w:r w:rsidRPr="00BB37B8">
        <w:rPr>
          <w:b/>
        </w:rPr>
        <w:lastRenderedPageBreak/>
        <w:t xml:space="preserve">Table 1: </w:t>
      </w:r>
      <w:r w:rsidRPr="00BB37B8">
        <w:rPr>
          <w:b/>
          <w:i/>
        </w:rPr>
        <w:t>Calmare</w:t>
      </w:r>
      <w:r w:rsidRPr="00BB37B8">
        <w:rPr>
          <w:b/>
        </w:rPr>
        <w:t xml:space="preserve"> </w:t>
      </w:r>
      <w:r w:rsidR="00BB37B8">
        <w:rPr>
          <w:b/>
        </w:rPr>
        <w:t>cargo purchaser</w:t>
      </w:r>
      <w:r w:rsidR="00F36EE9">
        <w:rPr>
          <w:b/>
        </w:rPr>
        <w:t>s</w:t>
      </w:r>
      <w:r w:rsidRPr="00BB37B8">
        <w:rPr>
          <w:b/>
        </w:rPr>
        <w:t>, the catalogue of 1748</w:t>
      </w:r>
    </w:p>
    <w:tbl>
      <w:tblPr>
        <w:tblW w:w="9091" w:type="dxa"/>
        <w:tblInd w:w="103" w:type="dxa"/>
        <w:tblLook w:val="04A0" w:firstRow="1" w:lastRow="0" w:firstColumn="1" w:lastColumn="0" w:noHBand="0" w:noVBand="1"/>
      </w:tblPr>
      <w:tblGrid>
        <w:gridCol w:w="1196"/>
        <w:gridCol w:w="968"/>
        <w:gridCol w:w="1299"/>
        <w:gridCol w:w="1028"/>
        <w:gridCol w:w="1196"/>
        <w:gridCol w:w="968"/>
        <w:gridCol w:w="1368"/>
        <w:gridCol w:w="1068"/>
      </w:tblGrid>
      <w:tr w:rsidR="00EA4B5D" w:rsidRPr="00EA4B5D" w:rsidTr="00BB37B8">
        <w:trPr>
          <w:trHeight w:val="300"/>
        </w:trPr>
        <w:tc>
          <w:tcPr>
            <w:tcW w:w="1196" w:type="dxa"/>
            <w:tcBorders>
              <w:top w:val="single" w:sz="4" w:space="0" w:color="000000"/>
              <w:left w:val="single" w:sz="4" w:space="0" w:color="000000"/>
              <w:bottom w:val="nil"/>
              <w:right w:val="nil"/>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 xml:space="preserve">All </w:t>
            </w:r>
            <w:r w:rsidR="00A759F1">
              <w:rPr>
                <w:rFonts w:ascii="Calibri" w:eastAsia="Times New Roman" w:hAnsi="Calibri" w:cs="Times New Roman"/>
                <w:b/>
                <w:bCs/>
                <w:color w:val="FFFFFF"/>
                <w:lang w:eastAsia="en-GB"/>
              </w:rPr>
              <w:t>tea</w:t>
            </w:r>
            <w:r w:rsidRPr="00EA4B5D">
              <w:rPr>
                <w:rFonts w:ascii="Calibri" w:eastAsia="Times New Roman" w:hAnsi="Calibri" w:cs="Times New Roman"/>
                <w:b/>
                <w:bCs/>
                <w:color w:val="FFFFFF"/>
                <w:lang w:eastAsia="en-GB"/>
              </w:rPr>
              <w:t xml:space="preserve"> </w:t>
            </w:r>
          </w:p>
        </w:tc>
        <w:tc>
          <w:tcPr>
            <w:tcW w:w="968" w:type="dxa"/>
            <w:tcBorders>
              <w:top w:val="single" w:sz="4" w:space="0" w:color="000000"/>
              <w:left w:val="nil"/>
              <w:bottom w:val="nil"/>
              <w:right w:val="nil"/>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nr lots</w:t>
            </w:r>
          </w:p>
        </w:tc>
        <w:tc>
          <w:tcPr>
            <w:tcW w:w="1299" w:type="dxa"/>
            <w:tcBorders>
              <w:top w:val="single" w:sz="4" w:space="0" w:color="000000"/>
              <w:left w:val="nil"/>
              <w:bottom w:val="nil"/>
              <w:right w:val="nil"/>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Bohea</w:t>
            </w:r>
          </w:p>
        </w:tc>
        <w:tc>
          <w:tcPr>
            <w:tcW w:w="1028" w:type="dxa"/>
            <w:tcBorders>
              <w:top w:val="single" w:sz="4" w:space="0" w:color="000000"/>
              <w:left w:val="nil"/>
              <w:bottom w:val="nil"/>
              <w:right w:val="nil"/>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nr lots</w:t>
            </w:r>
          </w:p>
        </w:tc>
        <w:tc>
          <w:tcPr>
            <w:tcW w:w="1196" w:type="dxa"/>
            <w:tcBorders>
              <w:top w:val="single" w:sz="4" w:space="0" w:color="000000"/>
              <w:left w:val="nil"/>
              <w:bottom w:val="nil"/>
              <w:right w:val="nil"/>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Congo</w:t>
            </w:r>
          </w:p>
        </w:tc>
        <w:tc>
          <w:tcPr>
            <w:tcW w:w="968" w:type="dxa"/>
            <w:tcBorders>
              <w:top w:val="single" w:sz="4" w:space="0" w:color="000000"/>
              <w:left w:val="nil"/>
              <w:bottom w:val="nil"/>
              <w:right w:val="nil"/>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 xml:space="preserve">nr lots </w:t>
            </w:r>
          </w:p>
        </w:tc>
        <w:tc>
          <w:tcPr>
            <w:tcW w:w="1368" w:type="dxa"/>
            <w:tcBorders>
              <w:top w:val="single" w:sz="4" w:space="0" w:color="000000"/>
              <w:left w:val="nil"/>
              <w:bottom w:val="nil"/>
              <w:right w:val="nil"/>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 xml:space="preserve">Soatchoun </w:t>
            </w:r>
          </w:p>
        </w:tc>
        <w:tc>
          <w:tcPr>
            <w:tcW w:w="1068" w:type="dxa"/>
            <w:tcBorders>
              <w:top w:val="single" w:sz="4" w:space="0" w:color="000000"/>
              <w:left w:val="nil"/>
              <w:bottom w:val="nil"/>
              <w:right w:val="single" w:sz="4" w:space="0" w:color="000000"/>
            </w:tcBorders>
            <w:shd w:val="clear" w:color="000000" w:fill="000000"/>
            <w:noWrap/>
            <w:vAlign w:val="bottom"/>
            <w:hideMark/>
          </w:tcPr>
          <w:p w:rsidR="00EA4B5D" w:rsidRPr="00EA4B5D" w:rsidRDefault="00EA4B5D" w:rsidP="00EA4B5D">
            <w:pPr>
              <w:spacing w:after="0" w:line="240" w:lineRule="auto"/>
              <w:rPr>
                <w:rFonts w:ascii="Calibri" w:eastAsia="Times New Roman" w:hAnsi="Calibri" w:cs="Times New Roman"/>
                <w:b/>
                <w:bCs/>
                <w:color w:val="FFFFFF"/>
                <w:lang w:eastAsia="en-GB"/>
              </w:rPr>
            </w:pPr>
            <w:r w:rsidRPr="00EA4B5D">
              <w:rPr>
                <w:rFonts w:ascii="Calibri" w:eastAsia="Times New Roman" w:hAnsi="Calibri" w:cs="Times New Roman"/>
                <w:b/>
                <w:bCs/>
                <w:color w:val="FFFFFF"/>
                <w:lang w:eastAsia="en-GB"/>
              </w:rPr>
              <w:t xml:space="preserve">nr lots </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Sahlgren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164</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Sahlgren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124</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Sahlgren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17</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Coppinger</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21</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Campbell</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132</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Campbell</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106</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Campbell</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14</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Sahlgren</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19</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Coppinger</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60</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Coppinger</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37</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Arfwidson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4</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Campbell</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11</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Arfwidson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32</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Barry</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22</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Bagge</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4</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Grill</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7</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Grill</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27</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Arfwidson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21</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 xml:space="preserve">Hasselgren </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Arfwidson</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6</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Barry</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22</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Schule</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19</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Coppinger</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Bagge</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Hasselgren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17</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Grill</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18</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 xml:space="preserve">Young </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Hasselgren</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Olish</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15</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Olish</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15</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Grill</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Keller</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Tangren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15</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Tangren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15</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Matson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Parkinson</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Schule</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14</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Hasselgren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12</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Parkinson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 xml:space="preserve">Taylor </w:t>
            </w: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Jacobson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11</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Jacobson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11</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Taylor</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1</w:t>
            </w: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Bagge</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9</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Parkinson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6</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Parkinson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9</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Matson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4</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Matson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5</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Anderson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Schull</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5</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Köning</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Taylor</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5</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Verbecke</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Anderson</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Bagge</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Köning</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Bartengren</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Smith</w:t>
            </w: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299"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Compagniet</w:t>
            </w:r>
          </w:p>
        </w:tc>
        <w:tc>
          <w:tcPr>
            <w:tcW w:w="102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c>
          <w:tcPr>
            <w:tcW w:w="1196"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nil"/>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nil"/>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r w:rsidR="00EA4B5D" w:rsidRPr="00EA4B5D" w:rsidTr="00BB37B8">
        <w:trPr>
          <w:trHeight w:val="300"/>
        </w:trPr>
        <w:tc>
          <w:tcPr>
            <w:tcW w:w="1196" w:type="dxa"/>
            <w:tcBorders>
              <w:top w:val="single" w:sz="4" w:space="0" w:color="000000"/>
              <w:left w:val="single" w:sz="4" w:space="0" w:color="000000"/>
              <w:bottom w:val="single" w:sz="4" w:space="0" w:color="000000"/>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Verbecke</w:t>
            </w:r>
          </w:p>
        </w:tc>
        <w:tc>
          <w:tcPr>
            <w:tcW w:w="968" w:type="dxa"/>
            <w:tcBorders>
              <w:top w:val="single" w:sz="4" w:space="0" w:color="000000"/>
              <w:left w:val="nil"/>
              <w:bottom w:val="single" w:sz="4" w:space="0" w:color="000000"/>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3</w:t>
            </w:r>
          </w:p>
        </w:tc>
        <w:tc>
          <w:tcPr>
            <w:tcW w:w="1299" w:type="dxa"/>
            <w:tcBorders>
              <w:top w:val="single" w:sz="4" w:space="0" w:color="000000"/>
              <w:left w:val="nil"/>
              <w:bottom w:val="single" w:sz="4" w:space="0" w:color="000000"/>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Lauterback</w:t>
            </w:r>
          </w:p>
        </w:tc>
        <w:tc>
          <w:tcPr>
            <w:tcW w:w="1028" w:type="dxa"/>
            <w:tcBorders>
              <w:top w:val="single" w:sz="4" w:space="0" w:color="000000"/>
              <w:left w:val="nil"/>
              <w:bottom w:val="single" w:sz="4" w:space="0" w:color="000000"/>
              <w:right w:val="nil"/>
            </w:tcBorders>
            <w:shd w:val="clear" w:color="auto" w:fill="auto"/>
            <w:noWrap/>
            <w:vAlign w:val="bottom"/>
            <w:hideMark/>
          </w:tcPr>
          <w:p w:rsidR="00EA4B5D" w:rsidRPr="00EA4B5D" w:rsidRDefault="00EA4B5D" w:rsidP="00EA4B5D">
            <w:pPr>
              <w:spacing w:after="0" w:line="240" w:lineRule="auto"/>
              <w:jc w:val="right"/>
              <w:rPr>
                <w:rFonts w:ascii="Calibri" w:eastAsia="Times New Roman" w:hAnsi="Calibri" w:cs="Times New Roman"/>
                <w:color w:val="000000"/>
                <w:lang w:eastAsia="en-GB"/>
              </w:rPr>
            </w:pPr>
            <w:r w:rsidRPr="00EA4B5D">
              <w:rPr>
                <w:rFonts w:ascii="Calibri" w:eastAsia="Times New Roman" w:hAnsi="Calibri" w:cs="Times New Roman"/>
                <w:color w:val="000000"/>
                <w:lang w:eastAsia="en-GB"/>
              </w:rPr>
              <w:t>2</w:t>
            </w:r>
          </w:p>
        </w:tc>
        <w:tc>
          <w:tcPr>
            <w:tcW w:w="1196" w:type="dxa"/>
            <w:tcBorders>
              <w:top w:val="single" w:sz="4" w:space="0" w:color="000000"/>
              <w:left w:val="nil"/>
              <w:bottom w:val="single" w:sz="4" w:space="0" w:color="000000"/>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968" w:type="dxa"/>
            <w:tcBorders>
              <w:top w:val="single" w:sz="4" w:space="0" w:color="000000"/>
              <w:left w:val="nil"/>
              <w:bottom w:val="single" w:sz="4" w:space="0" w:color="000000"/>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368" w:type="dxa"/>
            <w:tcBorders>
              <w:top w:val="single" w:sz="4" w:space="0" w:color="000000"/>
              <w:left w:val="nil"/>
              <w:bottom w:val="single" w:sz="4" w:space="0" w:color="000000"/>
              <w:right w:val="nil"/>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c>
          <w:tcPr>
            <w:tcW w:w="1068" w:type="dxa"/>
            <w:tcBorders>
              <w:top w:val="single" w:sz="4" w:space="0" w:color="000000"/>
              <w:left w:val="nil"/>
              <w:bottom w:val="single" w:sz="4" w:space="0" w:color="000000"/>
              <w:right w:val="single" w:sz="4" w:space="0" w:color="000000"/>
            </w:tcBorders>
            <w:shd w:val="clear" w:color="auto" w:fill="auto"/>
            <w:noWrap/>
            <w:vAlign w:val="bottom"/>
            <w:hideMark/>
          </w:tcPr>
          <w:p w:rsidR="00EA4B5D" w:rsidRPr="00EA4B5D" w:rsidRDefault="00EA4B5D" w:rsidP="00EA4B5D">
            <w:pPr>
              <w:spacing w:after="0" w:line="240" w:lineRule="auto"/>
              <w:rPr>
                <w:rFonts w:ascii="Calibri" w:eastAsia="Times New Roman" w:hAnsi="Calibri" w:cs="Times New Roman"/>
                <w:color w:val="000000"/>
                <w:lang w:eastAsia="en-GB"/>
              </w:rPr>
            </w:pPr>
          </w:p>
        </w:tc>
      </w:tr>
    </w:tbl>
    <w:p w:rsidR="00044779" w:rsidRDefault="00BB37B8" w:rsidP="00E10FE9">
      <w:r>
        <w:t>S</w:t>
      </w:r>
      <w:r w:rsidR="006014AC">
        <w:t xml:space="preserve">ource: </w:t>
      </w:r>
      <w:r w:rsidR="001552CF">
        <w:t>Collection of SEIC’s catalogues RA (Swedish National Archives, Stockholm)</w:t>
      </w:r>
    </w:p>
    <w:p w:rsidR="00FA6B13" w:rsidRDefault="006014AC" w:rsidP="00E10FE9">
      <w:r>
        <w:t xml:space="preserve">Niklas Sahlgren and Colin Campbell do not need much presentation. </w:t>
      </w:r>
      <w:r w:rsidR="00EE08C8">
        <w:t>Colin Campbell (1686-1757) was of Scottish origin and had a long career in the Asia trade behind before he moved to Gothenburg in 1730.  He was the first super</w:t>
      </w:r>
      <w:r w:rsidR="00E9394C">
        <w:t>c</w:t>
      </w:r>
      <w:r w:rsidR="00EE08C8">
        <w:t>argo on the SEIC’s</w:t>
      </w:r>
      <w:r w:rsidR="00E9394C">
        <w:t xml:space="preserve"> </w:t>
      </w:r>
      <w:r w:rsidR="00EE08C8">
        <w:t>first voyage to China, the voyage ended by the public sale in 1733. Camp</w:t>
      </w:r>
      <w:r w:rsidR="00F17091">
        <w:t>b</w:t>
      </w:r>
      <w:r w:rsidR="00EE08C8">
        <w:t xml:space="preserve">ell was not only a man with the key know-how of Asia trade, he was very good in networking. </w:t>
      </w:r>
      <w:r w:rsidR="00F17091">
        <w:t>Campbell was appointed a director of the SEIC and continue</w:t>
      </w:r>
      <w:r w:rsidR="00F36EE9">
        <w:t>d</w:t>
      </w:r>
      <w:r w:rsidR="00F17091">
        <w:t xml:space="preserve"> to do trade from Gothenburg</w:t>
      </w:r>
      <w:r w:rsidR="00F36EE9">
        <w:t>.I</w:t>
      </w:r>
      <w:r w:rsidR="00BB37B8">
        <w:t xml:space="preserve">in this capacity he engaged a </w:t>
      </w:r>
      <w:r w:rsidR="002E434C">
        <w:t>numbe</w:t>
      </w:r>
      <w:r w:rsidR="00F17091">
        <w:t>r</w:t>
      </w:r>
      <w:r w:rsidR="002E434C">
        <w:t xml:space="preserve"> </w:t>
      </w:r>
      <w:r w:rsidR="00F17091">
        <w:t xml:space="preserve">of Scots </w:t>
      </w:r>
      <w:r w:rsidR="00BB37B8">
        <w:t xml:space="preserve">on </w:t>
      </w:r>
      <w:r w:rsidR="00CC0922">
        <w:t xml:space="preserve">SEIC’s </w:t>
      </w:r>
      <w:r w:rsidR="00F17091">
        <w:t>first voyages</w:t>
      </w:r>
      <w:r w:rsidR="00BB37B8">
        <w:t xml:space="preserve"> including e.g. </w:t>
      </w:r>
      <w:r w:rsidR="00F17091">
        <w:t>Charles Irvine,</w:t>
      </w:r>
      <w:r w:rsidR="00CC0922">
        <w:t xml:space="preserve"> whose correspondence will be analysed</w:t>
      </w:r>
      <w:r w:rsidR="00BB37B8">
        <w:t xml:space="preserve"> in detail</w:t>
      </w:r>
      <w:r w:rsidR="00CC0922">
        <w:t xml:space="preserve"> below</w:t>
      </w:r>
      <w:r w:rsidR="00BB37B8">
        <w:t>.</w:t>
      </w:r>
      <w:r w:rsidR="002E434C">
        <w:t xml:space="preserve"> Colin Campbell sent his tea to partners in </w:t>
      </w:r>
      <w:r w:rsidR="00CC0922">
        <w:t xml:space="preserve">the Dutch Republic </w:t>
      </w:r>
      <w:r w:rsidR="00356B20">
        <w:t xml:space="preserve">and </w:t>
      </w:r>
      <w:r w:rsidR="002E434C">
        <w:t xml:space="preserve">the Austrian Netherlands. From </w:t>
      </w:r>
      <w:r w:rsidR="00CC0922">
        <w:t>t</w:t>
      </w:r>
      <w:r w:rsidR="00EA4B5D">
        <w:t>h</w:t>
      </w:r>
      <w:r w:rsidR="00CC0922">
        <w:t xml:space="preserve">e </w:t>
      </w:r>
      <w:r w:rsidR="002E434C">
        <w:t xml:space="preserve">correspondence in 1739-40 we know that his brother Hugh Campbell made tea business with </w:t>
      </w:r>
      <w:r w:rsidR="00CC0922">
        <w:t>Flemish</w:t>
      </w:r>
      <w:r w:rsidR="002E434C">
        <w:t xml:space="preserve"> merchants Moretus, Henssens and Carpentier</w:t>
      </w:r>
      <w:r w:rsidR="002E434C" w:rsidRPr="00A759F1">
        <w:t>.</w:t>
      </w:r>
      <w:r w:rsidR="002E434C" w:rsidRPr="00A759F1">
        <w:rPr>
          <w:rStyle w:val="FootnoteReference"/>
        </w:rPr>
        <w:footnoteReference w:id="30"/>
      </w:r>
      <w:r w:rsidR="002E434C" w:rsidRPr="00A759F1">
        <w:t xml:space="preserve"> </w:t>
      </w:r>
      <w:r w:rsidR="00EA4B5D" w:rsidRPr="00A759F1">
        <w:t>The correspondence between Irvine and his network of tea whole sellers and merchants on the continent also reveal that Campbell traded actively with John Forbes in Rotterdam and Pye &amp; Cruishank in Amsterdam. In this trade he was frequently collaborating with Irvine, the two of them investing jointly in parcels of tea.</w:t>
      </w:r>
      <w:r w:rsidR="00EA4B5D" w:rsidRPr="00A759F1">
        <w:rPr>
          <w:rStyle w:val="FootnoteReference"/>
        </w:rPr>
        <w:footnoteReference w:id="31"/>
      </w:r>
      <w:r w:rsidR="00FA6B13" w:rsidRPr="00A759F1">
        <w:t xml:space="preserve"> </w:t>
      </w:r>
      <w:r w:rsidR="002E434C" w:rsidRPr="00A759F1">
        <w:t>Also Ni</w:t>
      </w:r>
      <w:r w:rsidR="00EF3E35" w:rsidRPr="00A759F1">
        <w:t xml:space="preserve">klas Sahlgren purchased </w:t>
      </w:r>
      <w:r w:rsidR="00A759F1">
        <w:t>tea</w:t>
      </w:r>
      <w:r w:rsidR="00EF3E35" w:rsidRPr="00A759F1">
        <w:t xml:space="preserve"> with destination in Ostend or Rotterdam</w:t>
      </w:r>
      <w:r w:rsidR="00FA6B13" w:rsidRPr="00A759F1">
        <w:t>, using some of the same tea whole sellers as Irvine and Campbell</w:t>
      </w:r>
      <w:r w:rsidR="00EF3E35" w:rsidRPr="00A759F1">
        <w:t>.</w:t>
      </w:r>
      <w:r w:rsidR="00A759F1" w:rsidRPr="00A759F1">
        <w:t xml:space="preserve"> </w:t>
      </w:r>
      <w:r w:rsidR="00FA6B13" w:rsidRPr="00A759F1">
        <w:t xml:space="preserve"> In fact, t</w:t>
      </w:r>
      <w:r w:rsidR="00EF3E35" w:rsidRPr="00A759F1">
        <w:t xml:space="preserve">he purchases in Sahlgren’s or Campbell’s names appear being joint enterprises of </w:t>
      </w:r>
      <w:r w:rsidR="00EF3E35" w:rsidRPr="00A759F1">
        <w:lastRenderedPageBreak/>
        <w:t>many merchants. For example, in 1749 Niklas Sahlgren made a tea affair with Colin Campbell, Jean Jacobus Moretus (Antwerp), Cornelis Carpe</w:t>
      </w:r>
      <w:r w:rsidR="00ED52AE" w:rsidRPr="00A759F1">
        <w:t>ntier (Ostend) and Pye &amp; Crui</w:t>
      </w:r>
      <w:r w:rsidR="00EF3E35" w:rsidRPr="00A759F1">
        <w:t>shank (</w:t>
      </w:r>
      <w:r w:rsidR="00ED52AE" w:rsidRPr="00A759F1">
        <w:t>Amsterdam</w:t>
      </w:r>
      <w:r w:rsidR="00EF3E35" w:rsidRPr="00A759F1">
        <w:t>)</w:t>
      </w:r>
      <w:r w:rsidR="00ED52AE" w:rsidRPr="00A759F1">
        <w:t>.</w:t>
      </w:r>
      <w:r w:rsidR="00EF3E35" w:rsidRPr="00A759F1">
        <w:rPr>
          <w:rStyle w:val="FootnoteReference"/>
        </w:rPr>
        <w:footnoteReference w:id="32"/>
      </w:r>
      <w:r w:rsidR="00EF3E35">
        <w:t xml:space="preserve"> </w:t>
      </w:r>
    </w:p>
    <w:p w:rsidR="00A54A07" w:rsidRDefault="00EF3E35" w:rsidP="00E10FE9">
      <w:r>
        <w:t xml:space="preserve">Thomas Coppinger and Gerard Barry were other Scots </w:t>
      </w:r>
      <w:r w:rsidR="0005051F">
        <w:t xml:space="preserve">in the </w:t>
      </w:r>
      <w:r w:rsidR="00F739A2">
        <w:t>Swedish Company’s</w:t>
      </w:r>
      <w:r w:rsidR="0005051F">
        <w:t xml:space="preserve"> service.</w:t>
      </w:r>
      <w:r w:rsidR="00F739A2">
        <w:rPr>
          <w:rStyle w:val="FootnoteReference"/>
        </w:rPr>
        <w:footnoteReference w:id="33"/>
      </w:r>
      <w:r w:rsidR="0005051F">
        <w:t xml:space="preserve"> </w:t>
      </w:r>
      <w:r w:rsidR="00FA6B13">
        <w:t xml:space="preserve">It is possible that </w:t>
      </w:r>
      <w:r w:rsidR="009B50D3">
        <w:t>Copp</w:t>
      </w:r>
      <w:r w:rsidR="0005051F">
        <w:t xml:space="preserve">inger was </w:t>
      </w:r>
      <w:r w:rsidR="009B50D3">
        <w:t>a clerk in Charles P</w:t>
      </w:r>
      <w:r w:rsidR="0005051F">
        <w:t>ike</w:t>
      </w:r>
      <w:r w:rsidR="009B50D3">
        <w:t>’</w:t>
      </w:r>
      <w:r w:rsidR="0005051F">
        <w:t xml:space="preserve">s </w:t>
      </w:r>
      <w:r w:rsidR="009B50D3">
        <w:t xml:space="preserve">office and </w:t>
      </w:r>
      <w:r w:rsidR="00303859">
        <w:t xml:space="preserve">he </w:t>
      </w:r>
      <w:r w:rsidR="009B50D3">
        <w:t>purchased tea on Pike’s account.</w:t>
      </w:r>
      <w:r w:rsidR="009B50D3">
        <w:rPr>
          <w:rStyle w:val="FootnoteReference"/>
        </w:rPr>
        <w:footnoteReference w:id="34"/>
      </w:r>
      <w:r w:rsidR="00F739A2">
        <w:t xml:space="preserve"> </w:t>
      </w:r>
      <w:r w:rsidR="00ED52AE">
        <w:t>Charles Pike was one of the most important Scots in Gothenburg</w:t>
      </w:r>
      <w:r w:rsidR="00303859">
        <w:t>, a former supercargo in the Ostend Company.</w:t>
      </w:r>
      <w:r w:rsidR="00ED52AE">
        <w:t xml:space="preserve"> </w:t>
      </w:r>
      <w:r w:rsidR="007E055B">
        <w:t>Gerard</w:t>
      </w:r>
      <w:r w:rsidR="00ED52AE">
        <w:t xml:space="preserve"> </w:t>
      </w:r>
      <w:r w:rsidR="007E055B">
        <w:t>Barry was a supercargo in t</w:t>
      </w:r>
      <w:r w:rsidR="00505B09">
        <w:t>h</w:t>
      </w:r>
      <w:r w:rsidR="007E055B">
        <w:t>e</w:t>
      </w:r>
      <w:r w:rsidR="00505B09">
        <w:t xml:space="preserve"> SEIC’s service (</w:t>
      </w:r>
      <w:r w:rsidR="00505B09" w:rsidRPr="007E055B">
        <w:rPr>
          <w:i/>
        </w:rPr>
        <w:t>Calmare</w:t>
      </w:r>
      <w:r w:rsidR="00505B09">
        <w:t xml:space="preserve"> 1741-43, and </w:t>
      </w:r>
      <w:r w:rsidR="00505B09" w:rsidRPr="007E055B">
        <w:rPr>
          <w:i/>
        </w:rPr>
        <w:t>Cron</w:t>
      </w:r>
      <w:r w:rsidR="00F36EE9">
        <w:rPr>
          <w:i/>
        </w:rPr>
        <w:t>-P</w:t>
      </w:r>
      <w:r w:rsidR="00505B09" w:rsidRPr="007E055B">
        <w:rPr>
          <w:i/>
        </w:rPr>
        <w:t>rin</w:t>
      </w:r>
      <w:r w:rsidR="00F36EE9">
        <w:rPr>
          <w:i/>
        </w:rPr>
        <w:t>t</w:t>
      </w:r>
      <w:r w:rsidR="00BD3510">
        <w:rPr>
          <w:i/>
        </w:rPr>
        <w:t>z</w:t>
      </w:r>
      <w:r w:rsidR="00F36EE9">
        <w:rPr>
          <w:i/>
        </w:rPr>
        <w:t>en</w:t>
      </w:r>
      <w:r w:rsidR="00505B09" w:rsidRPr="007E055B">
        <w:rPr>
          <w:i/>
        </w:rPr>
        <w:t xml:space="preserve"> Adolph Friedrich</w:t>
      </w:r>
      <w:r w:rsidR="00505B09">
        <w:t xml:space="preserve"> 1746-48).</w:t>
      </w:r>
      <w:r w:rsidR="00505B09">
        <w:rPr>
          <w:rStyle w:val="FootnoteReference"/>
        </w:rPr>
        <w:footnoteReference w:id="35"/>
      </w:r>
      <w:r w:rsidR="00505B09">
        <w:t xml:space="preserve"> </w:t>
      </w:r>
      <w:r w:rsidR="00F739A2">
        <w:t xml:space="preserve">Christian Arfwidson </w:t>
      </w:r>
      <w:r w:rsidR="004E4B02">
        <w:t xml:space="preserve">(1717-99) </w:t>
      </w:r>
      <w:r w:rsidR="00F739A2">
        <w:t xml:space="preserve">and Abraham Grill </w:t>
      </w:r>
      <w:r w:rsidR="004E4B02">
        <w:t xml:space="preserve">(1707-68) </w:t>
      </w:r>
      <w:r w:rsidR="00F739A2">
        <w:t xml:space="preserve">belonged to </w:t>
      </w:r>
      <w:r w:rsidR="007E055B">
        <w:t xml:space="preserve">old </w:t>
      </w:r>
      <w:r w:rsidR="00A20966">
        <w:t>influential</w:t>
      </w:r>
      <w:r w:rsidR="00F739A2">
        <w:t xml:space="preserve"> merchant families. </w:t>
      </w:r>
      <w:r w:rsidR="007E055B">
        <w:t xml:space="preserve">The </w:t>
      </w:r>
      <w:r w:rsidR="00F739A2">
        <w:t>Grill</w:t>
      </w:r>
      <w:r w:rsidR="007E055B">
        <w:t>s</w:t>
      </w:r>
      <w:r w:rsidR="00F739A2">
        <w:t xml:space="preserve"> </w:t>
      </w:r>
      <w:r w:rsidR="007E055B">
        <w:t>were</w:t>
      </w:r>
      <w:r w:rsidR="00F739A2">
        <w:t xml:space="preserve"> actually of the Dutch origin </w:t>
      </w:r>
      <w:r w:rsidR="00FA6B13">
        <w:t xml:space="preserve">who </w:t>
      </w:r>
      <w:r w:rsidR="007E055B">
        <w:t xml:space="preserve">in the 1740s and 1750s </w:t>
      </w:r>
      <w:r w:rsidR="00F739A2">
        <w:t xml:space="preserve">exploited their Amsterdam connection doing </w:t>
      </w:r>
      <w:r w:rsidR="007E055B">
        <w:t xml:space="preserve">business in </w:t>
      </w:r>
      <w:r w:rsidR="00F739A2">
        <w:t>tea</w:t>
      </w:r>
      <w:r w:rsidR="007E055B">
        <w:t>.</w:t>
      </w:r>
      <w:r w:rsidR="00F739A2">
        <w:t xml:space="preserve"> </w:t>
      </w:r>
      <w:r w:rsidR="007E055B">
        <w:t>B</w:t>
      </w:r>
      <w:r w:rsidR="00F739A2">
        <w:t xml:space="preserve">ut </w:t>
      </w:r>
      <w:r w:rsidR="007E055B">
        <w:t xml:space="preserve">Grill or Arfwidson did not belong </w:t>
      </w:r>
      <w:r w:rsidR="00F739A2">
        <w:t xml:space="preserve">to the Ostend group around Campbell and Sahlgren. </w:t>
      </w:r>
      <w:r w:rsidR="00ED52AE">
        <w:t xml:space="preserve">Abraham Grill was a brother of Stockholm-based Claes Grill, one of the biggest merchants in Sweden. </w:t>
      </w:r>
      <w:r w:rsidR="00FB309D">
        <w:t>A</w:t>
      </w:r>
      <w:r w:rsidR="00ED52AE">
        <w:t>braham Grill</w:t>
      </w:r>
      <w:r w:rsidR="00FB309D">
        <w:t>’</w:t>
      </w:r>
      <w:r w:rsidR="00ED52AE">
        <w:t>s son, Jean Abraham Grill, made in the 1760s supercargo career in Canton. All three of the</w:t>
      </w:r>
      <w:r w:rsidR="00CC0922">
        <w:t xml:space="preserve"> </w:t>
      </w:r>
      <w:r w:rsidR="00ED52AE">
        <w:t xml:space="preserve">Grills </w:t>
      </w:r>
      <w:r w:rsidR="00CC0922">
        <w:t>became</w:t>
      </w:r>
      <w:r w:rsidR="00ED52AE">
        <w:t xml:space="preserve"> directors in the Company.</w:t>
      </w:r>
      <w:r w:rsidR="00ED52AE">
        <w:rPr>
          <w:rStyle w:val="FootnoteReference"/>
        </w:rPr>
        <w:footnoteReference w:id="36"/>
      </w:r>
      <w:r w:rsidR="00ED52AE">
        <w:t xml:space="preserve"> </w:t>
      </w:r>
      <w:r w:rsidR="00A20966">
        <w:t>Arvid Hasselgren (1709-1750) was a member of well-established merchant family from Uddevalla. His brothers Johan and Carl had</w:t>
      </w:r>
      <w:r w:rsidR="00A31773">
        <w:t xml:space="preserve"> </w:t>
      </w:r>
      <w:r w:rsidR="00A20966">
        <w:t>a merchant and banker house in Amsterdam.</w:t>
      </w:r>
      <w:r w:rsidR="00A20966">
        <w:rPr>
          <w:rStyle w:val="FootnoteReference"/>
        </w:rPr>
        <w:footnoteReference w:id="37"/>
      </w:r>
      <w:r w:rsidR="00A20966">
        <w:t xml:space="preserve"> Lorens Tanggren, as well as J H Olish </w:t>
      </w:r>
      <w:r w:rsidR="009E4F46">
        <w:t xml:space="preserve">and </w:t>
      </w:r>
      <w:r w:rsidR="00A20966">
        <w:t>Scholl seem to be members of the German merchant group in Gothenburg.</w:t>
      </w:r>
    </w:p>
    <w:p w:rsidR="00A20966" w:rsidRDefault="00FB309D" w:rsidP="00E10FE9">
      <w:r>
        <w:t>To summarise, we may possibly</w:t>
      </w:r>
      <w:r w:rsidR="00A20966">
        <w:t xml:space="preserve"> distinguish three different circles among the</w:t>
      </w:r>
      <w:r w:rsidR="00BB3F5F">
        <w:t xml:space="preserve"> </w:t>
      </w:r>
      <w:r w:rsidR="00A20966">
        <w:t xml:space="preserve">leading </w:t>
      </w:r>
      <w:r w:rsidR="00BB3F5F">
        <w:t xml:space="preserve">buyers of tea in 1748. There is the dominant group of men </w:t>
      </w:r>
      <w:r w:rsidR="00FA4F49">
        <w:t>connected to the Ostend Company:</w:t>
      </w:r>
      <w:r w:rsidR="00BB3F5F">
        <w:t xml:space="preserve"> Sahlgren, Campbell, Coppinger and Barry, who </w:t>
      </w:r>
      <w:r w:rsidR="00FA6B13">
        <w:t xml:space="preserve">frequently bought </w:t>
      </w:r>
      <w:r w:rsidR="00A759F1">
        <w:t>tea</w:t>
      </w:r>
      <w:r w:rsidR="00FA6B13">
        <w:t xml:space="preserve"> on </w:t>
      </w:r>
      <w:r w:rsidR="00BB3F5F">
        <w:t>joint accounts with investor</w:t>
      </w:r>
      <w:r>
        <w:t>s from Antwerp, Gent, Rotterdam</w:t>
      </w:r>
      <w:r w:rsidR="00BB3F5F">
        <w:t xml:space="preserve"> and Amsterdam. We can </w:t>
      </w:r>
      <w:r w:rsidR="00FA6B13">
        <w:t xml:space="preserve">also </w:t>
      </w:r>
      <w:r w:rsidR="00BB3F5F">
        <w:t xml:space="preserve">distinguish a second group of Swedish-born wealthy </w:t>
      </w:r>
      <w:r w:rsidR="00FA4F49">
        <w:t>buyers</w:t>
      </w:r>
      <w:r w:rsidR="00BB3F5F">
        <w:t xml:space="preserve">, often with </w:t>
      </w:r>
      <w:r>
        <w:t xml:space="preserve">a </w:t>
      </w:r>
      <w:r w:rsidR="00BB3F5F">
        <w:t>Stockholm connection. Arfwidson and Grill are typical representatives of th</w:t>
      </w:r>
      <w:r w:rsidR="00FA6B13">
        <w:t>is</w:t>
      </w:r>
      <w:r w:rsidR="00BB3F5F">
        <w:t xml:space="preserve"> group. Arvid Hasselgren from Uddevala </w:t>
      </w:r>
      <w:r w:rsidR="00FA6B13">
        <w:t xml:space="preserve">was perhaps </w:t>
      </w:r>
      <w:r w:rsidR="00BB3F5F">
        <w:t>part of th</w:t>
      </w:r>
      <w:r w:rsidR="00FA6B13">
        <w:t xml:space="preserve">is </w:t>
      </w:r>
      <w:r w:rsidR="00BB3F5F">
        <w:t>group</w:t>
      </w:r>
      <w:r w:rsidR="00FA6B13">
        <w:t xml:space="preserve"> too</w:t>
      </w:r>
      <w:r w:rsidR="00BB3F5F">
        <w:t xml:space="preserve">. </w:t>
      </w:r>
      <w:r w:rsidR="00FA6B13">
        <w:t xml:space="preserve">It is most </w:t>
      </w:r>
      <w:r w:rsidR="00BB3F5F">
        <w:t>probabl</w:t>
      </w:r>
      <w:r w:rsidR="00FA6B13">
        <w:t>e</w:t>
      </w:r>
      <w:r w:rsidR="00BB3F5F">
        <w:t xml:space="preserve"> </w:t>
      </w:r>
      <w:r w:rsidR="00FA6B13">
        <w:t xml:space="preserve">that </w:t>
      </w:r>
      <w:r w:rsidR="00BB3F5F">
        <w:t xml:space="preserve">Arfwidson, Grill and Hasselgren supplied foreign markets </w:t>
      </w:r>
      <w:r w:rsidR="00CC0922">
        <w:t xml:space="preserve">too, </w:t>
      </w:r>
      <w:r w:rsidR="00BB3F5F">
        <w:t xml:space="preserve">via their connections in </w:t>
      </w:r>
      <w:r w:rsidR="00CC0922">
        <w:t xml:space="preserve">the </w:t>
      </w:r>
      <w:r>
        <w:t>Dutch Republic</w:t>
      </w:r>
      <w:r w:rsidR="00BB3F5F">
        <w:t>.  The third group is more difficult to identify and it is impossible</w:t>
      </w:r>
      <w:r w:rsidR="00F850F4">
        <w:t>,</w:t>
      </w:r>
      <w:r w:rsidR="00BB3F5F">
        <w:t xml:space="preserve"> </w:t>
      </w:r>
      <w:r w:rsidR="00CC0922">
        <w:t>at the moment</w:t>
      </w:r>
      <w:r w:rsidR="00F850F4">
        <w:t>,</w:t>
      </w:r>
      <w:r w:rsidR="00CC0922">
        <w:t xml:space="preserve"> </w:t>
      </w:r>
      <w:r w:rsidR="00BB3F5F">
        <w:t xml:space="preserve">to say to whom they supplied their tea </w:t>
      </w:r>
      <w:r w:rsidR="00F850F4">
        <w:t>lots</w:t>
      </w:r>
      <w:r w:rsidR="00BB3F5F">
        <w:t>.</w:t>
      </w:r>
      <w:r>
        <w:t xml:space="preserve"> German merchants in Sweden were often engaged in import trade </w:t>
      </w:r>
      <w:r w:rsidR="00F36EE9">
        <w:t xml:space="preserve">(textiles) </w:t>
      </w:r>
      <w:r>
        <w:t xml:space="preserve">and they had their major business </w:t>
      </w:r>
      <w:r w:rsidR="00CC0922">
        <w:t>connections</w:t>
      </w:r>
      <w:r>
        <w:t xml:space="preserve"> </w:t>
      </w:r>
      <w:r w:rsidR="00CC0922">
        <w:t>i</w:t>
      </w:r>
      <w:r>
        <w:t>n German Baltic ports.</w:t>
      </w:r>
    </w:p>
    <w:p w:rsidR="007A1B1A" w:rsidRPr="007A1B1A" w:rsidRDefault="00356B20" w:rsidP="00BF192D">
      <w:pPr>
        <w:pStyle w:val="Heading3"/>
      </w:pPr>
      <w:bookmarkStart w:id="7" w:name="_Toc343762119"/>
      <w:r>
        <w:t>The c</w:t>
      </w:r>
      <w:r w:rsidR="007A1B1A" w:rsidRPr="007A1B1A">
        <w:t xml:space="preserve">argo of </w:t>
      </w:r>
      <w:r w:rsidR="007A1B1A" w:rsidRPr="00356B20">
        <w:rPr>
          <w:i/>
        </w:rPr>
        <w:t>Prins Carl</w:t>
      </w:r>
      <w:r w:rsidR="007A1B1A" w:rsidRPr="007A1B1A">
        <w:t xml:space="preserve"> </w:t>
      </w:r>
      <w:r>
        <w:t>for s</w:t>
      </w:r>
      <w:r w:rsidR="007A1B1A">
        <w:t xml:space="preserve">ale </w:t>
      </w:r>
      <w:r w:rsidR="00692861">
        <w:t xml:space="preserve">in </w:t>
      </w:r>
      <w:r w:rsidR="007A1B1A">
        <w:t>1756</w:t>
      </w:r>
      <w:bookmarkEnd w:id="7"/>
    </w:p>
    <w:p w:rsidR="00BB3F5F" w:rsidRDefault="00CC0922" w:rsidP="00E10FE9">
      <w:r>
        <w:t xml:space="preserve">The tea cargo of the </w:t>
      </w:r>
      <w:r w:rsidR="00B45E93">
        <w:t xml:space="preserve">vessel </w:t>
      </w:r>
      <w:r w:rsidR="00B45E93" w:rsidRPr="00B45E93">
        <w:rPr>
          <w:i/>
        </w:rPr>
        <w:t>Prins Carl</w:t>
      </w:r>
      <w:r w:rsidR="00B45E93">
        <w:t xml:space="preserve"> represented s</w:t>
      </w:r>
      <w:r>
        <w:t>i</w:t>
      </w:r>
      <w:r w:rsidR="00B45E93">
        <w:t xml:space="preserve">gnificantly </w:t>
      </w:r>
      <w:r>
        <w:t xml:space="preserve">bigger </w:t>
      </w:r>
      <w:r w:rsidR="003E6E71">
        <w:t>volume. In total</w:t>
      </w:r>
      <w:r w:rsidR="00B45E93">
        <w:t xml:space="preserve">, </w:t>
      </w:r>
      <w:r w:rsidR="00A759F1">
        <w:t>tea</w:t>
      </w:r>
      <w:r w:rsidR="00B45E93">
        <w:t xml:space="preserve"> advertised</w:t>
      </w:r>
      <w:r w:rsidR="003E6E71">
        <w:t xml:space="preserve"> in the </w:t>
      </w:r>
      <w:r w:rsidR="00B45E93">
        <w:t xml:space="preserve">1756 </w:t>
      </w:r>
      <w:r w:rsidR="003E6E71">
        <w:t xml:space="preserve">catalogue accounted of 1.2 million </w:t>
      </w:r>
      <w:r w:rsidR="00B45E93">
        <w:t xml:space="preserve">Swedish </w:t>
      </w:r>
      <w:r w:rsidR="003E6E71">
        <w:t>pounds</w:t>
      </w:r>
      <w:r w:rsidR="007E055B">
        <w:t xml:space="preserve"> (500 ton)</w:t>
      </w:r>
      <w:r w:rsidR="003E6E71">
        <w:t xml:space="preserve">. Bohea </w:t>
      </w:r>
      <w:r w:rsidR="00B45E93">
        <w:t xml:space="preserve">with </w:t>
      </w:r>
      <w:r w:rsidR="003E6E71">
        <w:t xml:space="preserve">934,000 pounds made 75 per cent of the cargo, Congo with 239,000 pounds </w:t>
      </w:r>
      <w:r w:rsidR="00F94240">
        <w:t xml:space="preserve">made 19 per cent and Soatchoun </w:t>
      </w:r>
      <w:r w:rsidR="003E6E71">
        <w:t xml:space="preserve">with </w:t>
      </w:r>
      <w:r w:rsidR="002A4931">
        <w:t>almost</w:t>
      </w:r>
      <w:r w:rsidR="003E6E71">
        <w:t xml:space="preserve"> 44,000 pounds for 3.5 per cent. </w:t>
      </w:r>
      <w:r w:rsidR="002A4931">
        <w:t>Remaining</w:t>
      </w:r>
      <w:r w:rsidR="003E6E71">
        <w:t xml:space="preserve"> 2.5 per cent of the </w:t>
      </w:r>
      <w:r w:rsidR="00A759F1">
        <w:t>tea</w:t>
      </w:r>
      <w:r w:rsidR="00F94240">
        <w:t xml:space="preserve"> were</w:t>
      </w:r>
      <w:r w:rsidR="003E6E71">
        <w:t xml:space="preserve"> divided between Peckoe, Heysan, Heysan-Skin and diverse sorts in canisters.</w:t>
      </w:r>
    </w:p>
    <w:p w:rsidR="00111456" w:rsidRPr="00356B20" w:rsidRDefault="00111456" w:rsidP="00E10FE9">
      <w:pPr>
        <w:rPr>
          <w:b/>
        </w:rPr>
      </w:pPr>
      <w:r w:rsidRPr="00356B20">
        <w:rPr>
          <w:b/>
        </w:rPr>
        <w:lastRenderedPageBreak/>
        <w:t xml:space="preserve">Table </w:t>
      </w:r>
      <w:r w:rsidR="007E055B" w:rsidRPr="00356B20">
        <w:rPr>
          <w:b/>
        </w:rPr>
        <w:t>2</w:t>
      </w:r>
      <w:r w:rsidRPr="00356B20">
        <w:rPr>
          <w:b/>
        </w:rPr>
        <w:t xml:space="preserve">: </w:t>
      </w:r>
      <w:r w:rsidR="00E21FA1" w:rsidRPr="00356B20">
        <w:rPr>
          <w:b/>
          <w:i/>
        </w:rPr>
        <w:t>Prins Carl</w:t>
      </w:r>
      <w:r w:rsidR="00E21FA1" w:rsidRPr="00356B20">
        <w:rPr>
          <w:b/>
        </w:rPr>
        <w:t xml:space="preserve"> </w:t>
      </w:r>
      <w:r w:rsidRPr="00356B20">
        <w:rPr>
          <w:b/>
        </w:rPr>
        <w:t>cargo</w:t>
      </w:r>
      <w:r w:rsidR="00E21FA1" w:rsidRPr="00356B20">
        <w:rPr>
          <w:b/>
        </w:rPr>
        <w:t xml:space="preserve">, the catalogue </w:t>
      </w:r>
      <w:r w:rsidRPr="00356B20">
        <w:rPr>
          <w:b/>
        </w:rPr>
        <w:t>of 1756</w:t>
      </w:r>
    </w:p>
    <w:tbl>
      <w:tblPr>
        <w:tblStyle w:val="LightList"/>
        <w:tblW w:w="9126" w:type="dxa"/>
        <w:tblLook w:val="0620" w:firstRow="1" w:lastRow="0" w:firstColumn="0" w:lastColumn="0" w:noHBand="1" w:noVBand="1"/>
      </w:tblPr>
      <w:tblGrid>
        <w:gridCol w:w="1188"/>
        <w:gridCol w:w="2127"/>
        <w:gridCol w:w="1329"/>
        <w:gridCol w:w="4482"/>
      </w:tblGrid>
      <w:tr w:rsidR="002A4931" w:rsidRPr="00111456" w:rsidTr="00DE058B">
        <w:trPr>
          <w:cnfStyle w:val="100000000000" w:firstRow="1" w:lastRow="0" w:firstColumn="0" w:lastColumn="0" w:oddVBand="0" w:evenVBand="0" w:oddHBand="0" w:evenHBand="0" w:firstRowFirstColumn="0" w:firstRowLastColumn="0" w:lastRowFirstColumn="0" w:lastRowLastColumn="0"/>
          <w:trHeight w:val="315"/>
        </w:trPr>
        <w:tc>
          <w:tcPr>
            <w:tcW w:w="1188" w:type="dxa"/>
            <w:noWrap/>
            <w:hideMark/>
          </w:tcPr>
          <w:p w:rsidR="00111456" w:rsidRPr="00E21FA1" w:rsidRDefault="00111456" w:rsidP="00E21FA1">
            <w:pPr>
              <w:pStyle w:val="NoSpacing"/>
            </w:pPr>
            <w:r w:rsidRPr="00E21FA1">
              <w:t>Tea</w:t>
            </w:r>
          </w:p>
        </w:tc>
        <w:tc>
          <w:tcPr>
            <w:tcW w:w="2127" w:type="dxa"/>
            <w:noWrap/>
            <w:hideMark/>
          </w:tcPr>
          <w:p w:rsidR="00111456" w:rsidRPr="00E21FA1" w:rsidRDefault="00111456" w:rsidP="00E21FA1">
            <w:pPr>
              <w:pStyle w:val="NoSpacing"/>
            </w:pPr>
            <w:r w:rsidRPr="00E21FA1">
              <w:t>cargo (Sw pound</w:t>
            </w:r>
            <w:r w:rsidR="00F94240" w:rsidRPr="00E21FA1">
              <w:t>s</w:t>
            </w:r>
            <w:r w:rsidRPr="00E21FA1">
              <w:t>)</w:t>
            </w:r>
          </w:p>
        </w:tc>
        <w:tc>
          <w:tcPr>
            <w:tcW w:w="1329" w:type="dxa"/>
            <w:noWrap/>
            <w:hideMark/>
          </w:tcPr>
          <w:p w:rsidR="00111456" w:rsidRPr="00E21FA1" w:rsidRDefault="00111456" w:rsidP="00E21FA1">
            <w:pPr>
              <w:pStyle w:val="NoSpacing"/>
            </w:pPr>
            <w:r w:rsidRPr="00E21FA1">
              <w:t>nr of lots</w:t>
            </w:r>
          </w:p>
        </w:tc>
        <w:tc>
          <w:tcPr>
            <w:tcW w:w="4482" w:type="dxa"/>
            <w:noWrap/>
            <w:hideMark/>
          </w:tcPr>
          <w:p w:rsidR="00111456" w:rsidRPr="00E21FA1" w:rsidRDefault="00111456" w:rsidP="00E21FA1">
            <w:pPr>
              <w:pStyle w:val="NoSpacing"/>
            </w:pPr>
            <w:r w:rsidRPr="00E21FA1">
              <w:t xml:space="preserve"> description of packaging </w:t>
            </w:r>
          </w:p>
        </w:tc>
      </w:tr>
      <w:tr w:rsidR="00111456" w:rsidRPr="00111456" w:rsidTr="00DE058B">
        <w:trPr>
          <w:trHeight w:val="615"/>
        </w:trPr>
        <w:tc>
          <w:tcPr>
            <w:tcW w:w="1188" w:type="dxa"/>
            <w:noWrap/>
            <w:hideMark/>
          </w:tcPr>
          <w:p w:rsidR="00111456" w:rsidRPr="00E21FA1" w:rsidRDefault="00111456" w:rsidP="00E21FA1">
            <w:pPr>
              <w:pStyle w:val="NoSpacing"/>
            </w:pPr>
            <w:r w:rsidRPr="00E21FA1">
              <w:t>Bohea</w:t>
            </w:r>
          </w:p>
        </w:tc>
        <w:tc>
          <w:tcPr>
            <w:tcW w:w="2127" w:type="dxa"/>
            <w:hideMark/>
          </w:tcPr>
          <w:p w:rsidR="00111456" w:rsidRPr="00E21FA1" w:rsidRDefault="00111456" w:rsidP="00E21FA1">
            <w:pPr>
              <w:pStyle w:val="NoSpacing"/>
            </w:pPr>
            <w:r w:rsidRPr="00E21FA1">
              <w:t>934,336</w:t>
            </w:r>
          </w:p>
        </w:tc>
        <w:tc>
          <w:tcPr>
            <w:tcW w:w="1329" w:type="dxa"/>
            <w:noWrap/>
            <w:hideMark/>
          </w:tcPr>
          <w:p w:rsidR="00111456" w:rsidRPr="00E21FA1" w:rsidRDefault="00111456" w:rsidP="00E21FA1">
            <w:pPr>
              <w:pStyle w:val="NoSpacing"/>
            </w:pPr>
            <w:r w:rsidRPr="00E21FA1">
              <w:t>642</w:t>
            </w:r>
          </w:p>
        </w:tc>
        <w:tc>
          <w:tcPr>
            <w:tcW w:w="4482" w:type="dxa"/>
            <w:hideMark/>
          </w:tcPr>
          <w:p w:rsidR="00111456" w:rsidRPr="00DE058B" w:rsidRDefault="002A4931" w:rsidP="00E21FA1">
            <w:pPr>
              <w:pStyle w:val="NoSpacing"/>
              <w:rPr>
                <w:lang w:val="en-GB"/>
              </w:rPr>
            </w:pPr>
            <w:r w:rsidRPr="00DE058B">
              <w:rPr>
                <w:lang w:val="en-GB"/>
              </w:rPr>
              <w:t xml:space="preserve">tea </w:t>
            </w:r>
            <w:r w:rsidR="00111456" w:rsidRPr="00DE058B">
              <w:rPr>
                <w:lang w:val="en-GB"/>
              </w:rPr>
              <w:t xml:space="preserve">in 2455 chests, each lot between 2 and 4 chests. </w:t>
            </w:r>
          </w:p>
        </w:tc>
      </w:tr>
      <w:tr w:rsidR="00111456" w:rsidRPr="00111456" w:rsidTr="00DE058B">
        <w:trPr>
          <w:trHeight w:val="615"/>
        </w:trPr>
        <w:tc>
          <w:tcPr>
            <w:tcW w:w="1188" w:type="dxa"/>
            <w:noWrap/>
            <w:hideMark/>
          </w:tcPr>
          <w:p w:rsidR="00111456" w:rsidRPr="00E21FA1" w:rsidRDefault="00111456" w:rsidP="00E21FA1">
            <w:pPr>
              <w:pStyle w:val="NoSpacing"/>
            </w:pPr>
            <w:r w:rsidRPr="00E21FA1">
              <w:t>Congo</w:t>
            </w:r>
          </w:p>
        </w:tc>
        <w:tc>
          <w:tcPr>
            <w:tcW w:w="2127" w:type="dxa"/>
            <w:hideMark/>
          </w:tcPr>
          <w:p w:rsidR="00111456" w:rsidRPr="00E21FA1" w:rsidRDefault="00111456" w:rsidP="00E21FA1">
            <w:pPr>
              <w:pStyle w:val="NoSpacing"/>
            </w:pPr>
            <w:r w:rsidRPr="00E21FA1">
              <w:t>238,818</w:t>
            </w:r>
          </w:p>
        </w:tc>
        <w:tc>
          <w:tcPr>
            <w:tcW w:w="1329" w:type="dxa"/>
            <w:noWrap/>
            <w:hideMark/>
          </w:tcPr>
          <w:p w:rsidR="00111456" w:rsidRPr="00E21FA1" w:rsidRDefault="00111456" w:rsidP="00E21FA1">
            <w:pPr>
              <w:pStyle w:val="NoSpacing"/>
            </w:pPr>
            <w:r w:rsidRPr="00E21FA1">
              <w:t>521</w:t>
            </w:r>
          </w:p>
        </w:tc>
        <w:tc>
          <w:tcPr>
            <w:tcW w:w="4482" w:type="dxa"/>
            <w:hideMark/>
          </w:tcPr>
          <w:p w:rsidR="00111456" w:rsidRPr="00DE058B" w:rsidRDefault="00F94240" w:rsidP="00E21FA1">
            <w:pPr>
              <w:pStyle w:val="NoSpacing"/>
              <w:rPr>
                <w:lang w:val="en-GB"/>
              </w:rPr>
            </w:pPr>
            <w:r w:rsidRPr="00DE058B">
              <w:rPr>
                <w:lang w:val="en-GB"/>
              </w:rPr>
              <w:t xml:space="preserve">tea </w:t>
            </w:r>
            <w:r w:rsidR="00111456" w:rsidRPr="00DE058B">
              <w:rPr>
                <w:lang w:val="en-GB"/>
              </w:rPr>
              <w:t xml:space="preserve">in 2117 chests and 1200 boxes </w:t>
            </w:r>
          </w:p>
        </w:tc>
      </w:tr>
      <w:tr w:rsidR="00111456" w:rsidRPr="00111456" w:rsidTr="00DE058B">
        <w:trPr>
          <w:trHeight w:val="600"/>
        </w:trPr>
        <w:tc>
          <w:tcPr>
            <w:tcW w:w="1188" w:type="dxa"/>
            <w:noWrap/>
            <w:hideMark/>
          </w:tcPr>
          <w:p w:rsidR="00111456" w:rsidRPr="00E21FA1" w:rsidRDefault="00111456" w:rsidP="00E21FA1">
            <w:pPr>
              <w:pStyle w:val="NoSpacing"/>
            </w:pPr>
            <w:r w:rsidRPr="00E21FA1">
              <w:t>Soatchoun</w:t>
            </w:r>
          </w:p>
        </w:tc>
        <w:tc>
          <w:tcPr>
            <w:tcW w:w="2127" w:type="dxa"/>
            <w:hideMark/>
          </w:tcPr>
          <w:p w:rsidR="00111456" w:rsidRPr="00E21FA1" w:rsidRDefault="00111456" w:rsidP="00E21FA1">
            <w:pPr>
              <w:pStyle w:val="NoSpacing"/>
            </w:pPr>
            <w:r w:rsidRPr="00E21FA1">
              <w:t>43,888</w:t>
            </w:r>
          </w:p>
        </w:tc>
        <w:tc>
          <w:tcPr>
            <w:tcW w:w="1329" w:type="dxa"/>
            <w:noWrap/>
            <w:hideMark/>
          </w:tcPr>
          <w:p w:rsidR="00111456" w:rsidRPr="00E21FA1" w:rsidRDefault="00111456" w:rsidP="00E21FA1">
            <w:pPr>
              <w:pStyle w:val="NoSpacing"/>
            </w:pPr>
            <w:r w:rsidRPr="00E21FA1">
              <w:t>170</w:t>
            </w:r>
          </w:p>
        </w:tc>
        <w:tc>
          <w:tcPr>
            <w:tcW w:w="4482" w:type="dxa"/>
            <w:hideMark/>
          </w:tcPr>
          <w:p w:rsidR="00111456" w:rsidRPr="00DE058B" w:rsidRDefault="00111456" w:rsidP="00E21FA1">
            <w:pPr>
              <w:pStyle w:val="NoSpacing"/>
              <w:rPr>
                <w:lang w:val="en-GB"/>
              </w:rPr>
            </w:pPr>
            <w:r w:rsidRPr="00DE058B">
              <w:rPr>
                <w:lang w:val="en-GB"/>
              </w:rPr>
              <w:t xml:space="preserve">tea in 440 chests and 583 boxes,  </w:t>
            </w:r>
          </w:p>
        </w:tc>
      </w:tr>
      <w:tr w:rsidR="00111456" w:rsidRPr="00111456" w:rsidTr="00DE058B">
        <w:trPr>
          <w:trHeight w:val="615"/>
        </w:trPr>
        <w:tc>
          <w:tcPr>
            <w:tcW w:w="1188" w:type="dxa"/>
            <w:noWrap/>
            <w:hideMark/>
          </w:tcPr>
          <w:p w:rsidR="00111456" w:rsidRPr="00E21FA1" w:rsidRDefault="00111456" w:rsidP="00E21FA1">
            <w:pPr>
              <w:pStyle w:val="NoSpacing"/>
            </w:pPr>
            <w:r w:rsidRPr="00E21FA1">
              <w:t>Peckoe</w:t>
            </w:r>
          </w:p>
        </w:tc>
        <w:tc>
          <w:tcPr>
            <w:tcW w:w="2127" w:type="dxa"/>
            <w:hideMark/>
          </w:tcPr>
          <w:p w:rsidR="00111456" w:rsidRPr="00E21FA1" w:rsidRDefault="00111456" w:rsidP="00E21FA1">
            <w:pPr>
              <w:pStyle w:val="NoSpacing"/>
            </w:pPr>
            <w:r w:rsidRPr="00E21FA1">
              <w:t>7,663</w:t>
            </w:r>
          </w:p>
        </w:tc>
        <w:tc>
          <w:tcPr>
            <w:tcW w:w="1329" w:type="dxa"/>
            <w:noWrap/>
            <w:hideMark/>
          </w:tcPr>
          <w:p w:rsidR="00111456" w:rsidRPr="00E21FA1" w:rsidRDefault="00111456" w:rsidP="00E21FA1">
            <w:pPr>
              <w:pStyle w:val="NoSpacing"/>
            </w:pPr>
            <w:r w:rsidRPr="00E21FA1">
              <w:t>24</w:t>
            </w:r>
          </w:p>
        </w:tc>
        <w:tc>
          <w:tcPr>
            <w:tcW w:w="4482" w:type="dxa"/>
            <w:hideMark/>
          </w:tcPr>
          <w:p w:rsidR="00111456" w:rsidRPr="00DE058B" w:rsidRDefault="00D8197C" w:rsidP="00E21FA1">
            <w:pPr>
              <w:pStyle w:val="NoSpacing"/>
              <w:rPr>
                <w:lang w:val="en-GB"/>
              </w:rPr>
            </w:pPr>
            <w:r w:rsidRPr="00DE058B">
              <w:rPr>
                <w:lang w:val="en-GB"/>
              </w:rPr>
              <w:t xml:space="preserve">tea </w:t>
            </w:r>
            <w:r w:rsidR="00111456" w:rsidRPr="00DE058B">
              <w:rPr>
                <w:lang w:val="en-GB"/>
              </w:rPr>
              <w:t>in 95 chests, each lot four chests, with few exceptions</w:t>
            </w:r>
          </w:p>
        </w:tc>
      </w:tr>
      <w:tr w:rsidR="00111456" w:rsidRPr="00111456" w:rsidTr="00DE058B">
        <w:trPr>
          <w:trHeight w:val="615"/>
        </w:trPr>
        <w:tc>
          <w:tcPr>
            <w:tcW w:w="1188" w:type="dxa"/>
            <w:noWrap/>
            <w:hideMark/>
          </w:tcPr>
          <w:p w:rsidR="00111456" w:rsidRPr="00E21FA1" w:rsidRDefault="00111456" w:rsidP="00E21FA1">
            <w:pPr>
              <w:pStyle w:val="NoSpacing"/>
            </w:pPr>
            <w:r w:rsidRPr="00E21FA1">
              <w:t>Heysan</w:t>
            </w:r>
          </w:p>
        </w:tc>
        <w:tc>
          <w:tcPr>
            <w:tcW w:w="2127" w:type="dxa"/>
            <w:hideMark/>
          </w:tcPr>
          <w:p w:rsidR="00111456" w:rsidRPr="00E21FA1" w:rsidRDefault="00111456" w:rsidP="00E21FA1">
            <w:pPr>
              <w:pStyle w:val="NoSpacing"/>
            </w:pPr>
            <w:r w:rsidRPr="00E21FA1">
              <w:t>3,301</w:t>
            </w:r>
          </w:p>
        </w:tc>
        <w:tc>
          <w:tcPr>
            <w:tcW w:w="1329" w:type="dxa"/>
            <w:noWrap/>
            <w:hideMark/>
          </w:tcPr>
          <w:p w:rsidR="00111456" w:rsidRPr="00E21FA1" w:rsidRDefault="00111456" w:rsidP="00E21FA1">
            <w:pPr>
              <w:pStyle w:val="NoSpacing"/>
            </w:pPr>
            <w:r w:rsidRPr="00E21FA1">
              <w:t>20</w:t>
            </w:r>
          </w:p>
        </w:tc>
        <w:tc>
          <w:tcPr>
            <w:tcW w:w="4482" w:type="dxa"/>
            <w:hideMark/>
          </w:tcPr>
          <w:p w:rsidR="00111456" w:rsidRPr="00DE058B" w:rsidRDefault="00D8197C" w:rsidP="00E21FA1">
            <w:pPr>
              <w:pStyle w:val="NoSpacing"/>
              <w:rPr>
                <w:lang w:val="en-GB"/>
              </w:rPr>
            </w:pPr>
            <w:r w:rsidRPr="00DE058B">
              <w:rPr>
                <w:lang w:val="en-GB"/>
              </w:rPr>
              <w:t xml:space="preserve">tea </w:t>
            </w:r>
            <w:r w:rsidR="00111456" w:rsidRPr="00DE058B">
              <w:rPr>
                <w:lang w:val="en-GB"/>
              </w:rPr>
              <w:t xml:space="preserve">in 40 Tubs (tubbar),  each lot </w:t>
            </w:r>
            <w:r w:rsidR="002A4931" w:rsidRPr="00DE058B">
              <w:rPr>
                <w:lang w:val="en-GB"/>
              </w:rPr>
              <w:t>of two tub</w:t>
            </w:r>
            <w:r w:rsidR="00111456" w:rsidRPr="00DE058B">
              <w:rPr>
                <w:lang w:val="en-GB"/>
              </w:rPr>
              <w:t>s</w:t>
            </w:r>
          </w:p>
        </w:tc>
      </w:tr>
      <w:tr w:rsidR="00111456" w:rsidRPr="00111456" w:rsidTr="00DE058B">
        <w:trPr>
          <w:trHeight w:val="615"/>
        </w:trPr>
        <w:tc>
          <w:tcPr>
            <w:tcW w:w="1188" w:type="dxa"/>
            <w:noWrap/>
            <w:hideMark/>
          </w:tcPr>
          <w:p w:rsidR="00111456" w:rsidRPr="00E21FA1" w:rsidRDefault="00111456" w:rsidP="00E21FA1">
            <w:pPr>
              <w:pStyle w:val="NoSpacing"/>
            </w:pPr>
            <w:r w:rsidRPr="00E21FA1">
              <w:t>Heysan-Skin</w:t>
            </w:r>
          </w:p>
        </w:tc>
        <w:tc>
          <w:tcPr>
            <w:tcW w:w="2127" w:type="dxa"/>
            <w:hideMark/>
          </w:tcPr>
          <w:p w:rsidR="00111456" w:rsidRPr="00E21FA1" w:rsidRDefault="00111456" w:rsidP="00E21FA1">
            <w:pPr>
              <w:pStyle w:val="NoSpacing"/>
            </w:pPr>
            <w:r w:rsidRPr="00E21FA1">
              <w:t>7,921</w:t>
            </w:r>
          </w:p>
        </w:tc>
        <w:tc>
          <w:tcPr>
            <w:tcW w:w="1329" w:type="dxa"/>
            <w:noWrap/>
            <w:hideMark/>
          </w:tcPr>
          <w:p w:rsidR="00111456" w:rsidRPr="00E21FA1" w:rsidRDefault="00111456" w:rsidP="00E21FA1">
            <w:pPr>
              <w:pStyle w:val="NoSpacing"/>
            </w:pPr>
            <w:r w:rsidRPr="00E21FA1">
              <w:t>25</w:t>
            </w:r>
          </w:p>
        </w:tc>
        <w:tc>
          <w:tcPr>
            <w:tcW w:w="4482" w:type="dxa"/>
            <w:hideMark/>
          </w:tcPr>
          <w:p w:rsidR="00111456" w:rsidRPr="00DE058B" w:rsidRDefault="00D8197C" w:rsidP="00E21FA1">
            <w:pPr>
              <w:pStyle w:val="NoSpacing"/>
              <w:rPr>
                <w:lang w:val="en-GB"/>
              </w:rPr>
            </w:pPr>
            <w:r w:rsidRPr="00DE058B">
              <w:rPr>
                <w:lang w:val="en-GB"/>
              </w:rPr>
              <w:t>tea</w:t>
            </w:r>
            <w:r w:rsidR="00111456" w:rsidRPr="00DE058B">
              <w:rPr>
                <w:lang w:val="en-GB"/>
              </w:rPr>
              <w:t xml:space="preserve"> in 100 chests, each </w:t>
            </w:r>
            <w:r w:rsidRPr="00DE058B">
              <w:rPr>
                <w:lang w:val="en-GB"/>
              </w:rPr>
              <w:t xml:space="preserve">lot of </w:t>
            </w:r>
            <w:r w:rsidR="00111456" w:rsidRPr="00DE058B">
              <w:rPr>
                <w:lang w:val="en-GB"/>
              </w:rPr>
              <w:t>four chests</w:t>
            </w:r>
          </w:p>
        </w:tc>
      </w:tr>
      <w:tr w:rsidR="00111456" w:rsidRPr="00111456" w:rsidTr="00DE058B">
        <w:trPr>
          <w:trHeight w:val="615"/>
        </w:trPr>
        <w:tc>
          <w:tcPr>
            <w:tcW w:w="1188" w:type="dxa"/>
            <w:noWrap/>
            <w:hideMark/>
          </w:tcPr>
          <w:p w:rsidR="00111456" w:rsidRPr="00E21FA1" w:rsidRDefault="00111456" w:rsidP="00E21FA1">
            <w:pPr>
              <w:pStyle w:val="NoSpacing"/>
            </w:pPr>
            <w:r w:rsidRPr="00E21FA1">
              <w:t>Bing</w:t>
            </w:r>
          </w:p>
        </w:tc>
        <w:tc>
          <w:tcPr>
            <w:tcW w:w="2127" w:type="dxa"/>
            <w:hideMark/>
          </w:tcPr>
          <w:p w:rsidR="00111456" w:rsidRPr="00E21FA1" w:rsidRDefault="00111456" w:rsidP="00E21FA1">
            <w:pPr>
              <w:pStyle w:val="NoSpacing"/>
            </w:pPr>
            <w:r w:rsidRPr="00E21FA1">
              <w:t>4,224</w:t>
            </w:r>
          </w:p>
        </w:tc>
        <w:tc>
          <w:tcPr>
            <w:tcW w:w="1329" w:type="dxa"/>
            <w:noWrap/>
            <w:hideMark/>
          </w:tcPr>
          <w:p w:rsidR="00111456" w:rsidRPr="00E21FA1" w:rsidRDefault="00111456" w:rsidP="00E21FA1">
            <w:pPr>
              <w:pStyle w:val="NoSpacing"/>
            </w:pPr>
            <w:r w:rsidRPr="00E21FA1">
              <w:t>25</w:t>
            </w:r>
          </w:p>
        </w:tc>
        <w:tc>
          <w:tcPr>
            <w:tcW w:w="4482" w:type="dxa"/>
            <w:hideMark/>
          </w:tcPr>
          <w:p w:rsidR="00111456" w:rsidRPr="00DE058B" w:rsidRDefault="00D8197C" w:rsidP="00E21FA1">
            <w:pPr>
              <w:pStyle w:val="NoSpacing"/>
              <w:rPr>
                <w:lang w:val="en-GB"/>
              </w:rPr>
            </w:pPr>
            <w:r w:rsidRPr="00DE058B">
              <w:rPr>
                <w:lang w:val="en-GB"/>
              </w:rPr>
              <w:t>tea</w:t>
            </w:r>
            <w:r w:rsidR="002A4931" w:rsidRPr="00DE058B">
              <w:rPr>
                <w:lang w:val="en-GB"/>
              </w:rPr>
              <w:t xml:space="preserve"> in 100 chests, </w:t>
            </w:r>
            <w:r w:rsidR="00111456" w:rsidRPr="00DE058B">
              <w:rPr>
                <w:lang w:val="en-GB"/>
              </w:rPr>
              <w:t xml:space="preserve">each lot </w:t>
            </w:r>
            <w:r w:rsidR="002A4931" w:rsidRPr="00DE058B">
              <w:rPr>
                <w:lang w:val="en-GB"/>
              </w:rPr>
              <w:t xml:space="preserve">of </w:t>
            </w:r>
            <w:r w:rsidR="00111456" w:rsidRPr="00DE058B">
              <w:rPr>
                <w:lang w:val="en-GB"/>
              </w:rPr>
              <w:t>four chests</w:t>
            </w:r>
          </w:p>
        </w:tc>
      </w:tr>
      <w:tr w:rsidR="00111456" w:rsidRPr="00111456" w:rsidTr="00DE058B">
        <w:trPr>
          <w:trHeight w:val="615"/>
        </w:trPr>
        <w:tc>
          <w:tcPr>
            <w:tcW w:w="1188" w:type="dxa"/>
            <w:noWrap/>
            <w:hideMark/>
          </w:tcPr>
          <w:p w:rsidR="00111456" w:rsidRPr="00E21FA1" w:rsidRDefault="00111456" w:rsidP="00E21FA1">
            <w:pPr>
              <w:pStyle w:val="NoSpacing"/>
            </w:pPr>
            <w:r w:rsidRPr="00E21FA1">
              <w:t>different so</w:t>
            </w:r>
            <w:r w:rsidR="00F94240" w:rsidRPr="00E21FA1">
              <w:t>r</w:t>
            </w:r>
            <w:r w:rsidRPr="00E21FA1">
              <w:t>ts</w:t>
            </w:r>
          </w:p>
        </w:tc>
        <w:tc>
          <w:tcPr>
            <w:tcW w:w="2127" w:type="dxa"/>
            <w:hideMark/>
          </w:tcPr>
          <w:p w:rsidR="00111456" w:rsidRPr="00E21FA1" w:rsidRDefault="00111456" w:rsidP="00E21FA1">
            <w:pPr>
              <w:pStyle w:val="NoSpacing"/>
            </w:pPr>
            <w:r w:rsidRPr="00E21FA1">
              <w:t>2,184</w:t>
            </w:r>
          </w:p>
        </w:tc>
        <w:tc>
          <w:tcPr>
            <w:tcW w:w="1329" w:type="dxa"/>
            <w:noWrap/>
            <w:hideMark/>
          </w:tcPr>
          <w:p w:rsidR="00111456" w:rsidRPr="00E21FA1" w:rsidRDefault="00111456" w:rsidP="00E21FA1">
            <w:pPr>
              <w:pStyle w:val="NoSpacing"/>
            </w:pPr>
            <w:r w:rsidRPr="00E21FA1">
              <w:t>36</w:t>
            </w:r>
          </w:p>
        </w:tc>
        <w:tc>
          <w:tcPr>
            <w:tcW w:w="4482" w:type="dxa"/>
            <w:hideMark/>
          </w:tcPr>
          <w:p w:rsidR="00111456" w:rsidRPr="00DE058B" w:rsidRDefault="002A4931" w:rsidP="00E21FA1">
            <w:pPr>
              <w:pStyle w:val="NoSpacing"/>
              <w:rPr>
                <w:lang w:val="en-GB"/>
              </w:rPr>
            </w:pPr>
            <w:r w:rsidRPr="00DE058B">
              <w:rPr>
                <w:lang w:val="en-GB"/>
              </w:rPr>
              <w:t xml:space="preserve">tea of </w:t>
            </w:r>
            <w:r w:rsidR="00F94240" w:rsidRPr="00DE058B">
              <w:rPr>
                <w:lang w:val="en-GB"/>
              </w:rPr>
              <w:t>s</w:t>
            </w:r>
            <w:r w:rsidR="00111456" w:rsidRPr="00DE058B">
              <w:rPr>
                <w:lang w:val="en-GB"/>
              </w:rPr>
              <w:t>old in “canisters”, each lot between 25-35 canisters</w:t>
            </w:r>
          </w:p>
        </w:tc>
      </w:tr>
      <w:tr w:rsidR="00111456" w:rsidRPr="00111456" w:rsidTr="00DE058B">
        <w:trPr>
          <w:trHeight w:val="315"/>
        </w:trPr>
        <w:tc>
          <w:tcPr>
            <w:tcW w:w="1188" w:type="dxa"/>
            <w:noWrap/>
            <w:hideMark/>
          </w:tcPr>
          <w:p w:rsidR="00111456" w:rsidRPr="00E21FA1" w:rsidRDefault="00111456" w:rsidP="00E21FA1">
            <w:pPr>
              <w:pStyle w:val="NoSpacing"/>
            </w:pPr>
            <w:r w:rsidRPr="00E21FA1">
              <w:t xml:space="preserve">sum </w:t>
            </w:r>
          </w:p>
        </w:tc>
        <w:tc>
          <w:tcPr>
            <w:tcW w:w="2127" w:type="dxa"/>
            <w:hideMark/>
          </w:tcPr>
          <w:p w:rsidR="00111456" w:rsidRPr="00E21FA1" w:rsidRDefault="00111456" w:rsidP="00E21FA1">
            <w:pPr>
              <w:pStyle w:val="NoSpacing"/>
            </w:pPr>
            <w:r w:rsidRPr="00E21FA1">
              <w:t>1,242,335</w:t>
            </w:r>
          </w:p>
        </w:tc>
        <w:tc>
          <w:tcPr>
            <w:tcW w:w="1329" w:type="dxa"/>
            <w:noWrap/>
            <w:hideMark/>
          </w:tcPr>
          <w:p w:rsidR="00111456" w:rsidRPr="00E21FA1" w:rsidRDefault="00111456" w:rsidP="00E21FA1">
            <w:pPr>
              <w:pStyle w:val="NoSpacing"/>
            </w:pPr>
            <w:r w:rsidRPr="00E21FA1">
              <w:t>1</w:t>
            </w:r>
            <w:r w:rsidR="00E21FA1">
              <w:t>,</w:t>
            </w:r>
            <w:r w:rsidRPr="00E21FA1">
              <w:t>463</w:t>
            </w:r>
          </w:p>
        </w:tc>
        <w:tc>
          <w:tcPr>
            <w:tcW w:w="4482" w:type="dxa"/>
            <w:hideMark/>
          </w:tcPr>
          <w:p w:rsidR="00111456" w:rsidRPr="00E21FA1" w:rsidRDefault="00111456" w:rsidP="00E21FA1">
            <w:pPr>
              <w:pStyle w:val="NoSpacing"/>
            </w:pPr>
            <w:r w:rsidRPr="00E21FA1">
              <w:t xml:space="preserve"> </w:t>
            </w:r>
          </w:p>
        </w:tc>
      </w:tr>
    </w:tbl>
    <w:p w:rsidR="00111456" w:rsidRDefault="00F94240" w:rsidP="00E10FE9">
      <w:r>
        <w:t xml:space="preserve">Source: </w:t>
      </w:r>
      <w:r w:rsidR="001552CF">
        <w:t>Collection of SEIC’s catalogues RA (Swedish National Archives, Stockholm)</w:t>
      </w:r>
    </w:p>
    <w:p w:rsidR="00EE30AE" w:rsidRDefault="00B45E93" w:rsidP="00F94240">
      <w:r>
        <w:t xml:space="preserve">The </w:t>
      </w:r>
      <w:r w:rsidR="00F94240">
        <w:t xml:space="preserve">prices of </w:t>
      </w:r>
      <w:r w:rsidR="00A759F1">
        <w:t>tea</w:t>
      </w:r>
      <w:r w:rsidR="00F94240">
        <w:t xml:space="preserve"> noted in the </w:t>
      </w:r>
      <w:r w:rsidR="00E21FA1" w:rsidRPr="00F94240">
        <w:rPr>
          <w:i/>
        </w:rPr>
        <w:t>Prins Carl</w:t>
      </w:r>
      <w:r w:rsidR="00E21FA1">
        <w:t xml:space="preserve"> </w:t>
      </w:r>
      <w:r w:rsidR="00F94240">
        <w:t xml:space="preserve">sale catalogue varied greatly. There was </w:t>
      </w:r>
      <w:r w:rsidR="00D8197C">
        <w:t>a</w:t>
      </w:r>
      <w:r w:rsidR="00F94240">
        <w:t xml:space="preserve"> gap between the cheapest and most expensive chests of one specific sort as well as significant price </w:t>
      </w:r>
      <w:r w:rsidR="00D8197C">
        <w:t>gaps</w:t>
      </w:r>
      <w:r w:rsidR="00F94240">
        <w:t xml:space="preserve"> between the different sorts. Bohea </w:t>
      </w:r>
      <w:r w:rsidR="00A759F1">
        <w:t>tea</w:t>
      </w:r>
      <w:r>
        <w:t xml:space="preserve"> were sold at prices </w:t>
      </w:r>
      <w:r w:rsidR="00F94240">
        <w:t xml:space="preserve">fluctuating </w:t>
      </w:r>
      <w:r w:rsidR="00D8197C">
        <w:t>between 27</w:t>
      </w:r>
      <w:r w:rsidR="00F94240">
        <w:t xml:space="preserve"> and 38</w:t>
      </w:r>
      <w:r>
        <w:t xml:space="preserve"> </w:t>
      </w:r>
      <w:r w:rsidR="00F94240">
        <w:t xml:space="preserve">öre </w:t>
      </w:r>
      <w:r>
        <w:t>smt per pound</w:t>
      </w:r>
      <w:r w:rsidR="00F94240">
        <w:t>.</w:t>
      </w:r>
      <w:r>
        <w:t xml:space="preserve"> </w:t>
      </w:r>
      <w:r w:rsidR="00D8197C">
        <w:t xml:space="preserve"> However, in spite of this </w:t>
      </w:r>
      <w:r w:rsidR="00303859">
        <w:t>difference</w:t>
      </w:r>
      <w:r w:rsidR="00D8197C">
        <w:t>, the price-setting appear</w:t>
      </w:r>
      <w:r w:rsidR="00303859">
        <w:t>s</w:t>
      </w:r>
      <w:r w:rsidR="00D8197C">
        <w:t xml:space="preserve"> quite homogeneous. For example, </w:t>
      </w:r>
      <w:r w:rsidR="00E21FA1">
        <w:t xml:space="preserve">all </w:t>
      </w:r>
      <w:r w:rsidR="00D8197C">
        <w:t xml:space="preserve">the chests numbered 1-124 (56 lots) were sold at the </w:t>
      </w:r>
      <w:r w:rsidR="00303859">
        <w:t xml:space="preserve">exactly </w:t>
      </w:r>
      <w:r w:rsidR="00D8197C">
        <w:t>same price of 27 1/3 öre smt per pound</w:t>
      </w:r>
      <w:r w:rsidR="00E21FA1">
        <w:t>s</w:t>
      </w:r>
      <w:r w:rsidR="00EE30AE">
        <w:t>--</w:t>
      </w:r>
      <w:r w:rsidR="00E21FA1">
        <w:t xml:space="preserve">yet </w:t>
      </w:r>
      <w:r w:rsidR="00D8197C">
        <w:t xml:space="preserve">to many different buyers. </w:t>
      </w:r>
    </w:p>
    <w:p w:rsidR="00B45E93" w:rsidRDefault="00D8197C" w:rsidP="00F94240">
      <w:r>
        <w:t xml:space="preserve">Prices of </w:t>
      </w:r>
      <w:r w:rsidR="00B45E93">
        <w:t>Congo were sig</w:t>
      </w:r>
      <w:r>
        <w:t xml:space="preserve">nificantly higher; chests </w:t>
      </w:r>
      <w:r w:rsidR="00E21FA1">
        <w:t>of</w:t>
      </w:r>
      <w:r>
        <w:t xml:space="preserve"> Congo were sold </w:t>
      </w:r>
      <w:r w:rsidR="00DE058B">
        <w:t>in general between 40</w:t>
      </w:r>
      <w:r>
        <w:t xml:space="preserve"> </w:t>
      </w:r>
      <w:r w:rsidR="00B45E93">
        <w:t xml:space="preserve">and </w:t>
      </w:r>
      <w:r w:rsidR="00046F01">
        <w:t>60</w:t>
      </w:r>
      <w:r w:rsidR="00B45E93">
        <w:t xml:space="preserve"> </w:t>
      </w:r>
      <w:r>
        <w:t>öre smt per pound.</w:t>
      </w:r>
      <w:r w:rsidR="00046F01">
        <w:t xml:space="preserve"> </w:t>
      </w:r>
      <w:r w:rsidR="00A31773">
        <w:t>The v</w:t>
      </w:r>
      <w:r w:rsidR="00046F01">
        <w:t>ariation between cheapest and most expensive Congo appear also fluctuate more. There were lots of Congo sold at only 32 1/3 öre smt per pound (e.g. lot nr</w:t>
      </w:r>
      <w:r w:rsidR="00E21FA1">
        <w:t>.</w:t>
      </w:r>
      <w:r w:rsidR="00046F01">
        <w:t xml:space="preserve"> 110-166).</w:t>
      </w:r>
      <w:r w:rsidR="00B45E93">
        <w:t xml:space="preserve"> </w:t>
      </w:r>
      <w:r w:rsidR="00B45E93" w:rsidRPr="004B6D67">
        <w:t>Souchong</w:t>
      </w:r>
      <w:r w:rsidR="00DE058B">
        <w:t>,</w:t>
      </w:r>
      <w:r w:rsidR="00B45E93">
        <w:t xml:space="preserve"> </w:t>
      </w:r>
      <w:r w:rsidR="002A4931">
        <w:t>which</w:t>
      </w:r>
      <w:r w:rsidR="00B45E93">
        <w:t xml:space="preserve"> accounted </w:t>
      </w:r>
      <w:r w:rsidR="00A46C74">
        <w:t xml:space="preserve">for </w:t>
      </w:r>
      <w:r w:rsidR="00046F01">
        <w:t xml:space="preserve">only </w:t>
      </w:r>
      <w:r w:rsidR="00DE058B">
        <w:t>3.5 per cent</w:t>
      </w:r>
      <w:r w:rsidR="00B45E93">
        <w:t xml:space="preserve"> of </w:t>
      </w:r>
      <w:r w:rsidR="00A759F1">
        <w:t>tea</w:t>
      </w:r>
      <w:r w:rsidR="00E21FA1">
        <w:t xml:space="preserve"> in </w:t>
      </w:r>
      <w:r w:rsidR="00E21FA1" w:rsidRPr="00F94240">
        <w:rPr>
          <w:i/>
        </w:rPr>
        <w:t>Prins Carl</w:t>
      </w:r>
      <w:r w:rsidR="00E21FA1">
        <w:t xml:space="preserve"> cargo</w:t>
      </w:r>
      <w:r w:rsidR="00DE058B">
        <w:t>,</w:t>
      </w:r>
      <w:r w:rsidR="00B45E93">
        <w:t xml:space="preserve"> demanded much higher prices than </w:t>
      </w:r>
      <w:r w:rsidR="00046F01">
        <w:t xml:space="preserve">both </w:t>
      </w:r>
      <w:r w:rsidR="00B45E93">
        <w:t xml:space="preserve">Bohea </w:t>
      </w:r>
      <w:r w:rsidR="00046F01">
        <w:t xml:space="preserve">and </w:t>
      </w:r>
      <w:r w:rsidR="00B45E93">
        <w:t xml:space="preserve">Congo. The lowest recorded </w:t>
      </w:r>
      <w:r w:rsidR="007C62C2">
        <w:t xml:space="preserve">Souchong </w:t>
      </w:r>
      <w:r w:rsidR="00B45E93">
        <w:t xml:space="preserve">prices were 60 </w:t>
      </w:r>
      <w:r w:rsidR="00046F01">
        <w:t xml:space="preserve">öre </w:t>
      </w:r>
      <w:r w:rsidR="00B45E93">
        <w:t>smt per pound</w:t>
      </w:r>
      <w:r w:rsidR="00A46C74">
        <w:t xml:space="preserve"> but </w:t>
      </w:r>
      <w:r w:rsidR="00FA6B13">
        <w:t xml:space="preserve">the </w:t>
      </w:r>
      <w:r w:rsidR="00A46C74">
        <w:t xml:space="preserve">majority </w:t>
      </w:r>
      <w:r w:rsidR="00FA6B13">
        <w:t xml:space="preserve">of lots </w:t>
      </w:r>
      <w:r w:rsidR="00A46C74">
        <w:t>w</w:t>
      </w:r>
      <w:r w:rsidR="00E21FA1">
        <w:t xml:space="preserve">ere </w:t>
      </w:r>
      <w:r w:rsidR="00A46C74">
        <w:t xml:space="preserve">sold </w:t>
      </w:r>
      <w:r w:rsidR="00FA6B13">
        <w:t xml:space="preserve">for </w:t>
      </w:r>
      <w:r w:rsidR="00DE058B">
        <w:t>between</w:t>
      </w:r>
      <w:r w:rsidR="00A46C74">
        <w:t xml:space="preserve"> 65</w:t>
      </w:r>
      <w:r w:rsidR="00DE058B">
        <w:t xml:space="preserve"> and </w:t>
      </w:r>
      <w:r w:rsidR="00A46C74">
        <w:t>70 öre smt</w:t>
      </w:r>
      <w:r w:rsidR="00B45E93">
        <w:t xml:space="preserve">. </w:t>
      </w:r>
      <w:r w:rsidR="007C62C2">
        <w:t>T</w:t>
      </w:r>
      <w:r w:rsidR="00A46C74">
        <w:t xml:space="preserve">here was an </w:t>
      </w:r>
      <w:r w:rsidR="00F36EE9">
        <w:t xml:space="preserve">high-quality </w:t>
      </w:r>
      <w:r w:rsidR="00A46C74">
        <w:t xml:space="preserve">portion of </w:t>
      </w:r>
      <w:r w:rsidR="00E21FA1">
        <w:t xml:space="preserve">Souchong </w:t>
      </w:r>
      <w:r w:rsidR="00A46C74">
        <w:t>lots (nr. 1221-1239)</w:t>
      </w:r>
      <w:r w:rsidR="00B45E93">
        <w:t xml:space="preserve"> </w:t>
      </w:r>
      <w:r w:rsidR="00A46C74">
        <w:t xml:space="preserve">sold above 80 öre smt. </w:t>
      </w:r>
      <w:r w:rsidR="00B45E93">
        <w:t xml:space="preserve">Abraham Grill paid 124 </w:t>
      </w:r>
      <w:r w:rsidR="00A46C74">
        <w:t xml:space="preserve">öre </w:t>
      </w:r>
      <w:r w:rsidR="00B45E93">
        <w:t>smt per pou</w:t>
      </w:r>
      <w:r w:rsidR="00A46C74">
        <w:t>nd for two chests of Souchong (</w:t>
      </w:r>
      <w:r w:rsidR="00DE058B">
        <w:t xml:space="preserve">lot </w:t>
      </w:r>
      <w:r w:rsidR="00A46C74">
        <w:t>nr.</w:t>
      </w:r>
      <w:r w:rsidR="00B45E93">
        <w:t xml:space="preserve"> 1237), the highest price </w:t>
      </w:r>
      <w:r w:rsidR="00A46C74">
        <w:t xml:space="preserve">noted in the catalogue! </w:t>
      </w:r>
      <w:r w:rsidR="00B45E93">
        <w:t xml:space="preserve">The small </w:t>
      </w:r>
      <w:r w:rsidR="00A46C74">
        <w:t>lots of Pe</w:t>
      </w:r>
      <w:r w:rsidR="007C62C2">
        <w:t>c</w:t>
      </w:r>
      <w:r w:rsidR="00A46C74">
        <w:t xml:space="preserve">koe were sold at </w:t>
      </w:r>
      <w:r w:rsidR="00B45E93">
        <w:t>prices between 40 and 52</w:t>
      </w:r>
      <w:r w:rsidR="00A46C74">
        <w:t xml:space="preserve"> öre </w:t>
      </w:r>
      <w:r w:rsidR="00B45E93">
        <w:t xml:space="preserve">smt per pound, </w:t>
      </w:r>
      <w:r w:rsidR="007C62C2">
        <w:t>about</w:t>
      </w:r>
      <w:r w:rsidR="00A46C74">
        <w:t xml:space="preserve"> </w:t>
      </w:r>
      <w:r w:rsidR="00B45E93">
        <w:t>the same price level as Congo.</w:t>
      </w:r>
    </w:p>
    <w:p w:rsidR="00B45E93" w:rsidRDefault="00EE30AE" w:rsidP="00F94240">
      <w:r>
        <w:t>Gree</w:t>
      </w:r>
      <w:r w:rsidR="00356B20">
        <w:t>n</w:t>
      </w:r>
      <w:r>
        <w:t xml:space="preserve"> </w:t>
      </w:r>
      <w:r w:rsidR="00A759F1">
        <w:t>tea</w:t>
      </w:r>
      <w:r>
        <w:t xml:space="preserve"> were expensive. </w:t>
      </w:r>
      <w:r w:rsidR="00B45E93">
        <w:t>Hyson</w:t>
      </w:r>
      <w:r w:rsidR="00A46C74">
        <w:t xml:space="preserve"> fetch</w:t>
      </w:r>
      <w:r w:rsidR="007C62C2">
        <w:t>ed</w:t>
      </w:r>
      <w:r w:rsidR="00A46C74">
        <w:t xml:space="preserve"> high</w:t>
      </w:r>
      <w:r w:rsidR="007C62C2">
        <w:t>est average</w:t>
      </w:r>
      <w:r w:rsidR="00A46C74">
        <w:t xml:space="preserve"> prices in the catalogue. </w:t>
      </w:r>
      <w:r w:rsidR="00356B20">
        <w:t xml:space="preserve">The price </w:t>
      </w:r>
      <w:r w:rsidR="00A46C74">
        <w:t>fluctuated</w:t>
      </w:r>
      <w:r w:rsidR="00B45E93">
        <w:t xml:space="preserve"> between 100 and 112 </w:t>
      </w:r>
      <w:r w:rsidR="00A46C74">
        <w:t xml:space="preserve">öre </w:t>
      </w:r>
      <w:r w:rsidR="00B45E93">
        <w:t>sm</w:t>
      </w:r>
      <w:r w:rsidR="00DE058B">
        <w:t>t per pound. The inferior Hyson-</w:t>
      </w:r>
      <w:r w:rsidR="00B45E93">
        <w:t xml:space="preserve">Skin </w:t>
      </w:r>
      <w:r w:rsidR="00FA6B13">
        <w:t xml:space="preserve">rendered a price of </w:t>
      </w:r>
      <w:r w:rsidR="00B45E93">
        <w:t xml:space="preserve">about 70 </w:t>
      </w:r>
      <w:r w:rsidR="00A46C74">
        <w:t xml:space="preserve">öre </w:t>
      </w:r>
      <w:r>
        <w:t xml:space="preserve">smt per pound. </w:t>
      </w:r>
      <w:r w:rsidR="00B45E93">
        <w:t xml:space="preserve">Prices </w:t>
      </w:r>
      <w:r w:rsidR="00FA6B13">
        <w:t>for</w:t>
      </w:r>
      <w:r w:rsidR="00B45E93">
        <w:t xml:space="preserve"> the imperial tea, Bing, did not reach Hyson</w:t>
      </w:r>
      <w:r w:rsidR="00FA6B13">
        <w:t>’s</w:t>
      </w:r>
      <w:r w:rsidR="00B45E93">
        <w:t xml:space="preserve"> level</w:t>
      </w:r>
      <w:r w:rsidR="00FA6B13">
        <w:t>s</w:t>
      </w:r>
      <w:r>
        <w:t xml:space="preserve"> but were</w:t>
      </w:r>
      <w:r w:rsidR="00FA6B13">
        <w:t xml:space="preserve"> sold for prices</w:t>
      </w:r>
      <w:r>
        <w:t xml:space="preserve"> above the blac</w:t>
      </w:r>
      <w:r w:rsidR="00DE058B">
        <w:t>k</w:t>
      </w:r>
      <w:r>
        <w:t xml:space="preserve"> tea average</w:t>
      </w:r>
      <w:r w:rsidR="00B45E93">
        <w:t xml:space="preserve">. The bidders paid about 80 </w:t>
      </w:r>
      <w:r>
        <w:t xml:space="preserve">öre </w:t>
      </w:r>
      <w:r w:rsidR="00B45E93">
        <w:t>smt per pound</w:t>
      </w:r>
      <w:r w:rsidR="00FA6B13">
        <w:t xml:space="preserve"> for this type</w:t>
      </w:r>
      <w:r w:rsidR="00B45E93">
        <w:t>.</w:t>
      </w:r>
    </w:p>
    <w:p w:rsidR="00B45E93" w:rsidRDefault="007C62C2" w:rsidP="00A31773">
      <w:r>
        <w:lastRenderedPageBreak/>
        <w:t xml:space="preserve">Can we draw any conclusion from </w:t>
      </w:r>
      <w:r w:rsidR="00A31773">
        <w:t xml:space="preserve">our observations about </w:t>
      </w:r>
      <w:r w:rsidR="00EE30AE">
        <w:t xml:space="preserve">tea </w:t>
      </w:r>
      <w:r w:rsidR="00A31773">
        <w:t>prices and price-setting</w:t>
      </w:r>
      <w:r w:rsidR="00DE058B">
        <w:t xml:space="preserve"> in the catalogue</w:t>
      </w:r>
      <w:r>
        <w:t>?</w:t>
      </w:r>
      <w:r w:rsidR="00A31773">
        <w:t xml:space="preserve"> The gap</w:t>
      </w:r>
      <w:r>
        <w:t>s</w:t>
      </w:r>
      <w:r w:rsidR="00A31773">
        <w:t xml:space="preserve"> between low</w:t>
      </w:r>
      <w:r>
        <w:t>e</w:t>
      </w:r>
      <w:r w:rsidR="00A31773">
        <w:t xml:space="preserve">st and highest prices </w:t>
      </w:r>
      <w:r>
        <w:t>were</w:t>
      </w:r>
      <w:r w:rsidR="00A31773">
        <w:t xml:space="preserve"> significant. The best Hyson</w:t>
      </w:r>
      <w:r w:rsidR="00EE30AE">
        <w:t>,</w:t>
      </w:r>
      <w:r w:rsidR="00A31773">
        <w:t xml:space="preserve"> and a few chests of Souc</w:t>
      </w:r>
      <w:r>
        <w:t>hong</w:t>
      </w:r>
      <w:r w:rsidR="00EE30AE">
        <w:t>,</w:t>
      </w:r>
      <w:r>
        <w:t xml:space="preserve"> were sold above 100 öre smt pe</w:t>
      </w:r>
      <w:r w:rsidR="00A31773">
        <w:t>r</w:t>
      </w:r>
      <w:r>
        <w:t xml:space="preserve"> </w:t>
      </w:r>
      <w:r w:rsidR="00A31773">
        <w:t xml:space="preserve">pound, </w:t>
      </w:r>
      <w:r>
        <w:t>which</w:t>
      </w:r>
      <w:r w:rsidR="00A31773">
        <w:t xml:space="preserve"> is </w:t>
      </w:r>
      <w:r>
        <w:t>four</w:t>
      </w:r>
      <w:r w:rsidR="00A31773">
        <w:t xml:space="preserve"> times </w:t>
      </w:r>
      <w:r>
        <w:t>more</w:t>
      </w:r>
      <w:r w:rsidR="00A31773">
        <w:t xml:space="preserve"> than cheap Bohea. But at </w:t>
      </w:r>
      <w:r>
        <w:t>the same time price-setting</w:t>
      </w:r>
      <w:r w:rsidR="00A31773">
        <w:t xml:space="preserve"> </w:t>
      </w:r>
      <w:r>
        <w:t>appear</w:t>
      </w:r>
      <w:r w:rsidR="00EE30AE">
        <w:t>s</w:t>
      </w:r>
      <w:r w:rsidR="00A31773">
        <w:t xml:space="preserve"> fairly </w:t>
      </w:r>
      <w:r w:rsidR="00DE058B">
        <w:t>simple</w:t>
      </w:r>
      <w:r w:rsidR="00A31773">
        <w:t xml:space="preserve">. </w:t>
      </w:r>
      <w:r w:rsidR="00DE058B">
        <w:t>Ma</w:t>
      </w:r>
      <w:r w:rsidR="00FA6B13">
        <w:t>n</w:t>
      </w:r>
      <w:r w:rsidR="00DE058B">
        <w:t>y</w:t>
      </w:r>
      <w:r w:rsidR="00EE30AE">
        <w:t xml:space="preserve"> lo</w:t>
      </w:r>
      <w:r w:rsidR="00A31773">
        <w:t>t</w:t>
      </w:r>
      <w:r w:rsidR="00EE30AE">
        <w:t>s</w:t>
      </w:r>
      <w:r w:rsidR="00A31773">
        <w:t xml:space="preserve"> were sold at exactly same prices, which indicate a more or less standardised price-setting.  T</w:t>
      </w:r>
      <w:r>
        <w:t>he source doe</w:t>
      </w:r>
      <w:r w:rsidR="00A31773">
        <w:t>s</w:t>
      </w:r>
      <w:r>
        <w:t xml:space="preserve"> </w:t>
      </w:r>
      <w:r w:rsidR="00A31773">
        <w:t xml:space="preserve">not provide data on total values of sold </w:t>
      </w:r>
      <w:r w:rsidR="00A759F1">
        <w:t>tea</w:t>
      </w:r>
      <w:r w:rsidR="00A31773">
        <w:t>. For that we have to look at other sources.</w:t>
      </w:r>
    </w:p>
    <w:p w:rsidR="007C62C2" w:rsidRDefault="007C62C2" w:rsidP="00F94240">
      <w:r>
        <w:t>In t</w:t>
      </w:r>
      <w:r w:rsidR="00111456" w:rsidRPr="004B6D67">
        <w:t xml:space="preserve">he </w:t>
      </w:r>
      <w:r w:rsidR="00FA6B13">
        <w:t xml:space="preserve">next </w:t>
      </w:r>
      <w:r w:rsidR="00A31773">
        <w:t xml:space="preserve">part of the </w:t>
      </w:r>
      <w:r w:rsidR="005662B7">
        <w:t xml:space="preserve">analysis of </w:t>
      </w:r>
      <w:r w:rsidR="00DE058B">
        <w:rPr>
          <w:i/>
        </w:rPr>
        <w:t>Prins Carl</w:t>
      </w:r>
      <w:r w:rsidR="00111456">
        <w:t xml:space="preserve"> cargo </w:t>
      </w:r>
      <w:r>
        <w:t>we will look at buyers.</w:t>
      </w:r>
      <w:r w:rsidR="00111456">
        <w:t xml:space="preserve"> </w:t>
      </w:r>
      <w:r>
        <w:t xml:space="preserve">First we will study the buyers’ group as a </w:t>
      </w:r>
      <w:r w:rsidR="00111456">
        <w:t xml:space="preserve">whole. </w:t>
      </w:r>
      <w:r>
        <w:t>In the second step, t</w:t>
      </w:r>
      <w:r w:rsidR="00111456">
        <w:t xml:space="preserve">o unveil possible </w:t>
      </w:r>
      <w:r w:rsidR="00341A14">
        <w:t xml:space="preserve">differences </w:t>
      </w:r>
      <w:r w:rsidR="00111456">
        <w:t>among</w:t>
      </w:r>
      <w:r w:rsidR="005662B7">
        <w:t xml:space="preserve"> </w:t>
      </w:r>
      <w:r w:rsidR="00B45E93">
        <w:t>buyers</w:t>
      </w:r>
      <w:r>
        <w:t xml:space="preserve"> of different tea sorts, </w:t>
      </w:r>
      <w:r w:rsidR="005662B7">
        <w:t>we will also study</w:t>
      </w:r>
      <w:r w:rsidR="00111456">
        <w:t xml:space="preserve"> </w:t>
      </w:r>
      <w:r w:rsidR="00B45E93">
        <w:t xml:space="preserve">specifically </w:t>
      </w:r>
      <w:r w:rsidR="00111456">
        <w:t xml:space="preserve">the </w:t>
      </w:r>
      <w:r w:rsidR="005662B7">
        <w:t>buyers</w:t>
      </w:r>
      <w:r>
        <w:t xml:space="preserve"> who bought Bohea and Congo. The purpose is to unveil any preferences in </w:t>
      </w:r>
      <w:r w:rsidR="00EE30AE">
        <w:t xml:space="preserve">their </w:t>
      </w:r>
      <w:r w:rsidR="00DE058B">
        <w:t xml:space="preserve">bidding </w:t>
      </w:r>
      <w:r>
        <w:t xml:space="preserve"> strategies. </w:t>
      </w:r>
    </w:p>
    <w:p w:rsidR="00CC0922" w:rsidRDefault="00CC0922" w:rsidP="00F94240">
      <w:r w:rsidRPr="004B6D67">
        <w:t xml:space="preserve">The </w:t>
      </w:r>
      <w:r w:rsidR="007C62C2">
        <w:t xml:space="preserve">1756 </w:t>
      </w:r>
      <w:r w:rsidRPr="004B6D67">
        <w:t>catalogue provides names of 55 buyers</w:t>
      </w:r>
      <w:r w:rsidR="005662B7">
        <w:t>. A</w:t>
      </w:r>
      <w:r w:rsidRPr="004B6D67">
        <w:t xml:space="preserve"> closer view </w:t>
      </w:r>
      <w:r w:rsidR="007C62C2">
        <w:t>discloses</w:t>
      </w:r>
      <w:r w:rsidR="00CF154E">
        <w:t xml:space="preserve"> </w:t>
      </w:r>
      <w:r w:rsidRPr="004B6D67">
        <w:t>a high concentration among the leading group</w:t>
      </w:r>
      <w:r w:rsidR="00CF154E">
        <w:t xml:space="preserve"> again</w:t>
      </w:r>
      <w:r w:rsidRPr="004B6D67">
        <w:t xml:space="preserve">. The 20 biggest </w:t>
      </w:r>
      <w:r w:rsidR="005662B7">
        <w:t>buyers</w:t>
      </w:r>
      <w:r w:rsidR="00EE30AE">
        <w:t xml:space="preserve"> bought 1222 lots</w:t>
      </w:r>
      <w:r w:rsidRPr="004B6D67">
        <w:t xml:space="preserve"> </w:t>
      </w:r>
      <w:r w:rsidR="005662B7" w:rsidRPr="004B6D67">
        <w:t>of 1463</w:t>
      </w:r>
      <w:r w:rsidR="00EE30AE">
        <w:t xml:space="preserve"> in total, </w:t>
      </w:r>
      <w:r w:rsidRPr="004B6D67">
        <w:t>or 83</w:t>
      </w:r>
      <w:r w:rsidR="005662B7">
        <w:t xml:space="preserve"> per cent</w:t>
      </w:r>
      <w:r w:rsidRPr="004B6D67">
        <w:t>, while the 10 b</w:t>
      </w:r>
      <w:r w:rsidR="00EE30AE">
        <w:t xml:space="preserve">iggest bought 943 </w:t>
      </w:r>
      <w:r w:rsidR="005662B7">
        <w:t>lo</w:t>
      </w:r>
      <w:r w:rsidR="00DE058B">
        <w:t>ts or 64 per cent</w:t>
      </w:r>
      <w:r w:rsidR="005662B7">
        <w:t xml:space="preserve">. The 10 smallest buyers acquired </w:t>
      </w:r>
      <w:r w:rsidR="00CF154E">
        <w:t xml:space="preserve">only </w:t>
      </w:r>
      <w:r w:rsidR="005662B7">
        <w:t xml:space="preserve">17 lots, representing 1 per cent of all </w:t>
      </w:r>
      <w:r w:rsidR="00CF154E">
        <w:t xml:space="preserve">tea </w:t>
      </w:r>
      <w:r w:rsidR="005662B7">
        <w:t xml:space="preserve">lots. </w:t>
      </w:r>
      <w:r w:rsidRPr="004B6D67">
        <w:t>Looking at the individual purchases the concentration in the hands of few becomes even more evide</w:t>
      </w:r>
      <w:r w:rsidR="00EE30AE">
        <w:t xml:space="preserve">nt. Niklas Sahlgren bought 297 </w:t>
      </w:r>
      <w:r w:rsidRPr="004B6D67">
        <w:t xml:space="preserve">lots, Christian </w:t>
      </w:r>
      <w:r w:rsidR="005662B7">
        <w:t>Arfwi</w:t>
      </w:r>
      <w:r w:rsidR="00EE30AE">
        <w:t xml:space="preserve">dson acquired 200 </w:t>
      </w:r>
      <w:r w:rsidRPr="004B6D67">
        <w:t xml:space="preserve">lots. These two men dominated </w:t>
      </w:r>
      <w:r w:rsidR="00CF154E">
        <w:t>trade both in relation to the purchase of Bohea and Congo. As table 3 illustrate, t</w:t>
      </w:r>
      <w:r w:rsidRPr="004B6D67">
        <w:t xml:space="preserve">he </w:t>
      </w:r>
      <w:r w:rsidR="00644489">
        <w:t xml:space="preserve">top </w:t>
      </w:r>
      <w:r w:rsidRPr="004B6D67">
        <w:t xml:space="preserve">group of 20 </w:t>
      </w:r>
      <w:r w:rsidR="004A1AD7">
        <w:t xml:space="preserve">leading </w:t>
      </w:r>
      <w:r w:rsidR="005662B7">
        <w:t>buyers</w:t>
      </w:r>
      <w:r w:rsidRPr="004B6D67">
        <w:t xml:space="preserve"> included </w:t>
      </w:r>
      <w:r w:rsidR="00B45E93">
        <w:t xml:space="preserve">once again </w:t>
      </w:r>
      <w:r w:rsidR="001476EF">
        <w:t>many British/Scottish names</w:t>
      </w:r>
      <w:r w:rsidRPr="004B6D67">
        <w:t xml:space="preserve">. </w:t>
      </w:r>
    </w:p>
    <w:p w:rsidR="00EE30AE" w:rsidRDefault="00481B4D" w:rsidP="00F94240">
      <w:r>
        <w:t>If we look specifically at the purchase</w:t>
      </w:r>
      <w:r w:rsidR="00DE058B">
        <w:t>s</w:t>
      </w:r>
      <w:r>
        <w:t xml:space="preserve"> of </w:t>
      </w:r>
      <w:r w:rsidR="00CC0922" w:rsidRPr="004B6D67">
        <w:t>Bohea,</w:t>
      </w:r>
      <w:r>
        <w:t xml:space="preserve"> we will find 39 buyers who bought in total 642 </w:t>
      </w:r>
      <w:r w:rsidR="00644489">
        <w:t>lots</w:t>
      </w:r>
      <w:r>
        <w:t>.</w:t>
      </w:r>
      <w:r w:rsidR="00CC0922">
        <w:t xml:space="preserve"> </w:t>
      </w:r>
      <w:r w:rsidR="00EE30AE">
        <w:t>Focussing</w:t>
      </w:r>
      <w:r>
        <w:t xml:space="preserve"> </w:t>
      </w:r>
      <w:r w:rsidR="00EE30AE">
        <w:t>on</w:t>
      </w:r>
      <w:r>
        <w:t xml:space="preserve"> the top </w:t>
      </w:r>
      <w:r w:rsidR="00B45E93">
        <w:t>10</w:t>
      </w:r>
      <w:r>
        <w:t xml:space="preserve"> and </w:t>
      </w:r>
      <w:r w:rsidR="00B45E93">
        <w:t>20</w:t>
      </w:r>
      <w:r>
        <w:t xml:space="preserve"> groups </w:t>
      </w:r>
      <w:r w:rsidR="00EE30AE">
        <w:t>show</w:t>
      </w:r>
      <w:r w:rsidR="00DE058B">
        <w:t>s</w:t>
      </w:r>
      <w:r>
        <w:t xml:space="preserve"> once ag</w:t>
      </w:r>
      <w:r w:rsidR="00DE058B">
        <w:t xml:space="preserve">ain high concentration, 552 (86 </w:t>
      </w:r>
      <w:r w:rsidR="00F36EE9">
        <w:t>%</w:t>
      </w:r>
      <w:r w:rsidR="00DE058B">
        <w:t xml:space="preserve">) respectively 434 lots (67 </w:t>
      </w:r>
      <w:r w:rsidR="00F36EE9">
        <w:t>%</w:t>
      </w:r>
      <w:r>
        <w:t>).</w:t>
      </w:r>
      <w:r w:rsidR="00644489">
        <w:t xml:space="preserve"> </w:t>
      </w:r>
    </w:p>
    <w:p w:rsidR="00832C64" w:rsidRDefault="00644489" w:rsidP="00F94240">
      <w:r>
        <w:t>Bohea was sold in standardised lots consisting of two to four chests</w:t>
      </w:r>
      <w:r w:rsidR="00CF154E">
        <w:t xml:space="preserve">—similar to how the sale was organised in </w:t>
      </w:r>
      <w:r w:rsidR="00DE058B">
        <w:t>1748</w:t>
      </w:r>
      <w:r>
        <w:t xml:space="preserve">. </w:t>
      </w:r>
      <w:r w:rsidR="00B45E93">
        <w:t>Packaging</w:t>
      </w:r>
      <w:r w:rsidR="0033356B">
        <w:t xml:space="preserve"> of Congo was different</w:t>
      </w:r>
      <w:r w:rsidR="00B45E93">
        <w:t>,</w:t>
      </w:r>
      <w:r w:rsidR="0033356B">
        <w:t xml:space="preserve"> which explains the </w:t>
      </w:r>
      <w:r w:rsidR="00B45E93">
        <w:t>relatively</w:t>
      </w:r>
      <w:r w:rsidR="0033356B">
        <w:t xml:space="preserve"> large number of lots compared to the </w:t>
      </w:r>
      <w:r>
        <w:t>total</w:t>
      </w:r>
      <w:r w:rsidR="0033356B">
        <w:t xml:space="preserve"> </w:t>
      </w:r>
      <w:r>
        <w:t>weight of Congo</w:t>
      </w:r>
      <w:r w:rsidR="0033356B">
        <w:t xml:space="preserve">. Two major </w:t>
      </w:r>
      <w:r w:rsidR="00EE30AE">
        <w:t>ways</w:t>
      </w:r>
      <w:r w:rsidR="0033356B">
        <w:t xml:space="preserve"> of packaging were chests and small boxes. Chests </w:t>
      </w:r>
      <w:r w:rsidR="00DE058B">
        <w:t>of</w:t>
      </w:r>
      <w:r>
        <w:t xml:space="preserve"> Congo (between </w:t>
      </w:r>
      <w:r w:rsidR="0033356B">
        <w:t xml:space="preserve">30 </w:t>
      </w:r>
      <w:r>
        <w:t xml:space="preserve">and </w:t>
      </w:r>
      <w:r w:rsidR="0033356B">
        <w:t>60 pounds</w:t>
      </w:r>
      <w:r w:rsidR="00DE058B" w:rsidRPr="00DE058B">
        <w:t xml:space="preserve"> </w:t>
      </w:r>
      <w:r w:rsidR="00DE058B">
        <w:t>each</w:t>
      </w:r>
      <w:r>
        <w:t>) appear being much smaller than chests with Bohea</w:t>
      </w:r>
      <w:r w:rsidR="00DE058B">
        <w:t xml:space="preserve"> (about 100 pounds each)</w:t>
      </w:r>
      <w:r w:rsidR="0033356B">
        <w:t>. And number of chests in each lot varied between 2 and 6. Boxes were even smaller.</w:t>
      </w:r>
    </w:p>
    <w:p w:rsidR="00CC0922" w:rsidRDefault="0033356B" w:rsidP="00F94240">
      <w:r>
        <w:t>Analysis of Congo buyers do</w:t>
      </w:r>
      <w:r w:rsidR="00B45E93">
        <w:t>es</w:t>
      </w:r>
      <w:r>
        <w:t xml:space="preserve"> not show any different result in comparison with Bohea. The group of </w:t>
      </w:r>
      <w:r w:rsidR="00CC0922" w:rsidRPr="004B6D67">
        <w:t xml:space="preserve">35 buyers </w:t>
      </w:r>
      <w:r>
        <w:t>contain th</w:t>
      </w:r>
      <w:r w:rsidR="00B45E93">
        <w:t>e</w:t>
      </w:r>
      <w:r>
        <w:t xml:space="preserve"> same name</w:t>
      </w:r>
      <w:r w:rsidR="00644489">
        <w:t>s</w:t>
      </w:r>
      <w:r>
        <w:t xml:space="preserve"> and they figure in the top </w:t>
      </w:r>
      <w:r w:rsidR="00B45E93">
        <w:t>10</w:t>
      </w:r>
      <w:r>
        <w:t xml:space="preserve"> and </w:t>
      </w:r>
      <w:r w:rsidR="00B45E93">
        <w:t>20</w:t>
      </w:r>
      <w:r w:rsidR="004A1AD7">
        <w:t xml:space="preserve"> </w:t>
      </w:r>
      <w:r>
        <w:t>groups in f</w:t>
      </w:r>
      <w:r w:rsidR="007F6085">
        <w:t>airly similar order.</w:t>
      </w:r>
    </w:p>
    <w:p w:rsidR="000458DC" w:rsidRDefault="000458DC">
      <w:r>
        <w:br w:type="page"/>
      </w:r>
    </w:p>
    <w:p w:rsidR="00CC0922" w:rsidRPr="00356B20" w:rsidRDefault="00EE30AE" w:rsidP="00F94240">
      <w:pPr>
        <w:rPr>
          <w:b/>
        </w:rPr>
      </w:pPr>
      <w:r w:rsidRPr="00356B20">
        <w:rPr>
          <w:b/>
        </w:rPr>
        <w:lastRenderedPageBreak/>
        <w:t>Table</w:t>
      </w:r>
      <w:r w:rsidR="007F6085" w:rsidRPr="00356B20">
        <w:rPr>
          <w:b/>
        </w:rPr>
        <w:t xml:space="preserve"> 3:</w:t>
      </w:r>
      <w:r w:rsidRPr="00356B20">
        <w:rPr>
          <w:b/>
        </w:rPr>
        <w:t xml:space="preserve"> The leading 20 buyers in the 1756 catalogue (all </w:t>
      </w:r>
      <w:r w:rsidR="00A759F1" w:rsidRPr="00356B20">
        <w:rPr>
          <w:b/>
        </w:rPr>
        <w:t>tea</w:t>
      </w:r>
      <w:r w:rsidRPr="00356B20">
        <w:rPr>
          <w:b/>
        </w:rPr>
        <w:t>, Bohea and Congo)</w:t>
      </w:r>
    </w:p>
    <w:tbl>
      <w:tblPr>
        <w:tblStyle w:val="LightList"/>
        <w:tblW w:w="8033" w:type="dxa"/>
        <w:tblLook w:val="04A0" w:firstRow="1" w:lastRow="0" w:firstColumn="1" w:lastColumn="0" w:noHBand="0" w:noVBand="1"/>
      </w:tblPr>
      <w:tblGrid>
        <w:gridCol w:w="2193"/>
        <w:gridCol w:w="750"/>
        <w:gridCol w:w="1824"/>
        <w:gridCol w:w="728"/>
        <w:gridCol w:w="1578"/>
        <w:gridCol w:w="960"/>
      </w:tblGrid>
      <w:tr w:rsidR="00B45E93" w:rsidRPr="004B6D67" w:rsidTr="0064448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B45E93" w:rsidRPr="004B6D67" w:rsidRDefault="00B45E93" w:rsidP="00644489">
            <w:pPr>
              <w:pStyle w:val="NoSpacing"/>
              <w:rPr>
                <w:rFonts w:eastAsia="Times New Roman"/>
              </w:rPr>
            </w:pPr>
            <w:r w:rsidRPr="004B6D67">
              <w:rPr>
                <w:rFonts w:eastAsia="Times New Roman"/>
              </w:rPr>
              <w:t xml:space="preserve">All </w:t>
            </w:r>
            <w:r w:rsidR="00A759F1">
              <w:rPr>
                <w:rFonts w:eastAsia="Times New Roman"/>
              </w:rPr>
              <w:t>tea</w:t>
            </w:r>
            <w:r w:rsidRPr="004B6D67">
              <w:rPr>
                <w:rFonts w:eastAsia="Times New Roman"/>
              </w:rPr>
              <w:t xml:space="preserve"> </w:t>
            </w:r>
          </w:p>
        </w:tc>
        <w:tc>
          <w:tcPr>
            <w:tcW w:w="750" w:type="dxa"/>
            <w:noWrap/>
            <w:hideMark/>
          </w:tcPr>
          <w:p w:rsidR="00B45E93" w:rsidRPr="004B6D67" w:rsidRDefault="00B45E93" w:rsidP="00644489">
            <w:pPr>
              <w:pStyle w:val="NoSpacing"/>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rPr>
              <w:t>lots</w:t>
            </w:r>
          </w:p>
        </w:tc>
        <w:tc>
          <w:tcPr>
            <w:tcW w:w="1824" w:type="dxa"/>
            <w:noWrap/>
            <w:hideMark/>
          </w:tcPr>
          <w:p w:rsidR="00B45E93" w:rsidRPr="004B6D67" w:rsidRDefault="00B45E93" w:rsidP="00644489">
            <w:pPr>
              <w:pStyle w:val="NoSpacing"/>
              <w:cnfStyle w:val="100000000000" w:firstRow="1" w:lastRow="0" w:firstColumn="0" w:lastColumn="0" w:oddVBand="0" w:evenVBand="0" w:oddHBand="0" w:evenHBand="0" w:firstRowFirstColumn="0" w:firstRowLastColumn="0" w:lastRowFirstColumn="0" w:lastRowLastColumn="0"/>
              <w:rPr>
                <w:rFonts w:eastAsia="Times New Roman"/>
              </w:rPr>
            </w:pPr>
            <w:r w:rsidRPr="004B6D67">
              <w:rPr>
                <w:rFonts w:eastAsia="Times New Roman"/>
              </w:rPr>
              <w:t>Bohea</w:t>
            </w:r>
          </w:p>
        </w:tc>
        <w:tc>
          <w:tcPr>
            <w:tcW w:w="728" w:type="dxa"/>
            <w:noWrap/>
            <w:hideMark/>
          </w:tcPr>
          <w:p w:rsidR="00B45E93" w:rsidRPr="004B6D67" w:rsidRDefault="00377707" w:rsidP="00644489">
            <w:pPr>
              <w:pStyle w:val="NoSpacing"/>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rPr>
              <w:t>L</w:t>
            </w:r>
            <w:r w:rsidR="00B45E93">
              <w:rPr>
                <w:rFonts w:eastAsia="Times New Roman"/>
              </w:rPr>
              <w:t>ots</w:t>
            </w:r>
          </w:p>
        </w:tc>
        <w:tc>
          <w:tcPr>
            <w:tcW w:w="1578" w:type="dxa"/>
            <w:noWrap/>
            <w:hideMark/>
          </w:tcPr>
          <w:p w:rsidR="00B45E93" w:rsidRPr="004B6D67" w:rsidRDefault="00B45E93" w:rsidP="00644489">
            <w:pPr>
              <w:pStyle w:val="NoSpacing"/>
              <w:cnfStyle w:val="100000000000" w:firstRow="1" w:lastRow="0" w:firstColumn="0" w:lastColumn="0" w:oddVBand="0" w:evenVBand="0" w:oddHBand="0" w:evenHBand="0" w:firstRowFirstColumn="0" w:firstRowLastColumn="0" w:lastRowFirstColumn="0" w:lastRowLastColumn="0"/>
              <w:rPr>
                <w:rFonts w:eastAsia="Times New Roman"/>
              </w:rPr>
            </w:pPr>
            <w:r w:rsidRPr="004B6D67">
              <w:rPr>
                <w:rFonts w:eastAsia="Times New Roman"/>
              </w:rPr>
              <w:t>Congo</w:t>
            </w:r>
          </w:p>
        </w:tc>
        <w:tc>
          <w:tcPr>
            <w:tcW w:w="960" w:type="dxa"/>
            <w:noWrap/>
            <w:hideMark/>
          </w:tcPr>
          <w:p w:rsidR="00B45E93" w:rsidRPr="004B6D67" w:rsidRDefault="00B45E93" w:rsidP="00644489">
            <w:pPr>
              <w:pStyle w:val="NoSpacing"/>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rPr>
              <w:t>lots</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N Sahlgren</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297</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N Sahlgren</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135</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N Sahlgren</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110</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B45E93" w:rsidP="00644489">
            <w:pPr>
              <w:pStyle w:val="NoSpacing"/>
              <w:rPr>
                <w:rFonts w:eastAsia="Times New Roman"/>
                <w:b w:val="0"/>
              </w:rPr>
            </w:pPr>
            <w:r w:rsidRPr="00644489">
              <w:rPr>
                <w:rFonts w:eastAsia="Times New Roman"/>
                <w:b w:val="0"/>
              </w:rPr>
              <w:t>C Arwi</w:t>
            </w:r>
            <w:r w:rsidR="00CC0922" w:rsidRPr="00644489">
              <w:rPr>
                <w:rFonts w:eastAsia="Times New Roman"/>
                <w:b w:val="0"/>
              </w:rPr>
              <w:t>dson</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200</w:t>
            </w:r>
          </w:p>
        </w:tc>
        <w:tc>
          <w:tcPr>
            <w:tcW w:w="1824" w:type="dxa"/>
            <w:noWrap/>
            <w:hideMark/>
          </w:tcPr>
          <w:p w:rsidR="00CC0922" w:rsidRPr="00644489" w:rsidRDefault="00B45E93"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C Arwi</w:t>
            </w:r>
            <w:r w:rsidR="00CC0922" w:rsidRPr="00644489">
              <w:rPr>
                <w:rFonts w:eastAsia="Times New Roman"/>
              </w:rPr>
              <w:t>dson</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73</w:t>
            </w:r>
          </w:p>
        </w:tc>
        <w:tc>
          <w:tcPr>
            <w:tcW w:w="1578" w:type="dxa"/>
            <w:noWrap/>
            <w:hideMark/>
          </w:tcPr>
          <w:p w:rsidR="00CC0922" w:rsidRPr="00644489" w:rsidRDefault="00B45E93"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C Arfwi</w:t>
            </w:r>
            <w:r w:rsidR="00CC0922" w:rsidRPr="00644489">
              <w:rPr>
                <w:rFonts w:eastAsia="Times New Roman"/>
              </w:rPr>
              <w:t>dson</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85</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J Scott</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65</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C Irvine</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42</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G Carnegie</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33</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J More</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63</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Scott &amp; Comp</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37</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J More</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33</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J Irvine</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62</w:t>
            </w:r>
          </w:p>
        </w:tc>
        <w:tc>
          <w:tcPr>
            <w:tcW w:w="1824" w:type="dxa"/>
            <w:noWrap/>
            <w:hideMark/>
          </w:tcPr>
          <w:p w:rsidR="00CC0922" w:rsidRPr="00644489" w:rsidRDefault="00481B4D"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R Park</w:t>
            </w:r>
            <w:r w:rsidR="00CC0922" w:rsidRPr="00644489">
              <w:rPr>
                <w:rFonts w:eastAsia="Times New Roman"/>
              </w:rPr>
              <w:t>inson</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30</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J Scott</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31</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M Holterman</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59</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A Grill</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27</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J Irvine</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26</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G Carnegie</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53</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J Scott</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25</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Bagge &amp; Comp</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23</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Bagge &amp; Comp</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50</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J Irvine</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23</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C Campbell</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21</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 xml:space="preserve">A Grill </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47</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M Holterman</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23</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M Holterman</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15</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C Campbell</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47</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Beckman &amp; Beyer</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19</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G Bellenden</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13</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C Irvine</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43</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D Artiz</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16</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J F Ström</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12</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45774" w:rsidP="00644489">
            <w:pPr>
              <w:pStyle w:val="NoSpacing"/>
              <w:rPr>
                <w:rFonts w:eastAsia="Times New Roman"/>
                <w:b w:val="0"/>
              </w:rPr>
            </w:pPr>
            <w:r>
              <w:rPr>
                <w:rFonts w:eastAsia="Times New Roman"/>
                <w:b w:val="0"/>
              </w:rPr>
              <w:t>R Park</w:t>
            </w:r>
            <w:r w:rsidR="00CC0922" w:rsidRPr="00644489">
              <w:rPr>
                <w:rFonts w:eastAsia="Times New Roman"/>
                <w:b w:val="0"/>
              </w:rPr>
              <w:t>inson</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40</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C Campbell</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15</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S Schale</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12</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Scott &amp; Comp</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39</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J Cahman</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13</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A Grill</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11</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D Sandberg</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29</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Bagge &amp; Comp</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12</w:t>
            </w:r>
          </w:p>
        </w:tc>
        <w:tc>
          <w:tcPr>
            <w:tcW w:w="1578" w:type="dxa"/>
            <w:noWrap/>
            <w:hideMark/>
          </w:tcPr>
          <w:p w:rsidR="00CC0922" w:rsidRPr="00644489" w:rsidRDefault="00644489"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M Arfwi</w:t>
            </w:r>
            <w:r w:rsidR="00CC0922" w:rsidRPr="00644489">
              <w:rPr>
                <w:rFonts w:eastAsia="Times New Roman"/>
              </w:rPr>
              <w:t>ds</w:t>
            </w:r>
            <w:r>
              <w:rPr>
                <w:rFonts w:eastAsia="Times New Roman"/>
              </w:rPr>
              <w:t>o</w:t>
            </w:r>
            <w:r w:rsidR="00CC0922" w:rsidRPr="00644489">
              <w:rPr>
                <w:rFonts w:eastAsia="Times New Roman"/>
              </w:rPr>
              <w:t>n</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10</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J Cahman</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25</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D Sandberg</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12</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R C Neel</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9</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J F Ström</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23</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B Bagge</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11</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B Bagge</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8</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B Bagge</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22</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J Scholl</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11</w:t>
            </w:r>
          </w:p>
        </w:tc>
        <w:tc>
          <w:tcPr>
            <w:tcW w:w="1578" w:type="dxa"/>
            <w:noWrap/>
            <w:hideMark/>
          </w:tcPr>
          <w:p w:rsidR="00CC0922" w:rsidRPr="00644489" w:rsidRDefault="00B45E93"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D S</w:t>
            </w:r>
            <w:r w:rsidR="00CC0922" w:rsidRPr="00644489">
              <w:rPr>
                <w:rFonts w:eastAsia="Times New Roman"/>
              </w:rPr>
              <w:t>andberg</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7</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S Schale</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21</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L Tanggren</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10</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W Chalmers</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7</w:t>
            </w:r>
          </w:p>
        </w:tc>
      </w:tr>
      <w:tr w:rsidR="00CC0922" w:rsidRPr="004B6D67" w:rsidTr="0064448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Beckman &amp; Beyer</w:t>
            </w:r>
          </w:p>
        </w:tc>
        <w:tc>
          <w:tcPr>
            <w:tcW w:w="75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19</w:t>
            </w:r>
          </w:p>
        </w:tc>
        <w:tc>
          <w:tcPr>
            <w:tcW w:w="1824"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J Chambers</w:t>
            </w:r>
          </w:p>
        </w:tc>
        <w:tc>
          <w:tcPr>
            <w:tcW w:w="72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9</w:t>
            </w:r>
          </w:p>
        </w:tc>
        <w:tc>
          <w:tcPr>
            <w:tcW w:w="1578"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A Otterdahl</w:t>
            </w:r>
          </w:p>
        </w:tc>
        <w:tc>
          <w:tcPr>
            <w:tcW w:w="960" w:type="dxa"/>
            <w:noWrap/>
            <w:hideMark/>
          </w:tcPr>
          <w:p w:rsidR="00CC0922" w:rsidRPr="00644489" w:rsidRDefault="00CC0922" w:rsidP="00644489">
            <w:pPr>
              <w:pStyle w:val="NoSpacing"/>
              <w:cnfStyle w:val="000000100000" w:firstRow="0" w:lastRow="0" w:firstColumn="0" w:lastColumn="0" w:oddVBand="0" w:evenVBand="0" w:oddHBand="1" w:evenHBand="0" w:firstRowFirstColumn="0" w:firstRowLastColumn="0" w:lastRowFirstColumn="0" w:lastRowLastColumn="0"/>
              <w:rPr>
                <w:rFonts w:eastAsia="Times New Roman"/>
              </w:rPr>
            </w:pPr>
            <w:r w:rsidRPr="00644489">
              <w:rPr>
                <w:rFonts w:eastAsia="Times New Roman"/>
              </w:rPr>
              <w:t>6</w:t>
            </w:r>
          </w:p>
        </w:tc>
      </w:tr>
      <w:tr w:rsidR="00CC0922" w:rsidRPr="004B6D67" w:rsidTr="00644489">
        <w:trPr>
          <w:trHeight w:val="300"/>
        </w:trPr>
        <w:tc>
          <w:tcPr>
            <w:cnfStyle w:val="001000000000" w:firstRow="0" w:lastRow="0" w:firstColumn="1" w:lastColumn="0" w:oddVBand="0" w:evenVBand="0" w:oddHBand="0" w:evenHBand="0" w:firstRowFirstColumn="0" w:firstRowLastColumn="0" w:lastRowFirstColumn="0" w:lastRowLastColumn="0"/>
            <w:tcW w:w="2193" w:type="dxa"/>
            <w:noWrap/>
            <w:hideMark/>
          </w:tcPr>
          <w:p w:rsidR="00CC0922" w:rsidRPr="00644489" w:rsidRDefault="00CC0922" w:rsidP="00644489">
            <w:pPr>
              <w:pStyle w:val="NoSpacing"/>
              <w:rPr>
                <w:rFonts w:eastAsia="Times New Roman"/>
                <w:b w:val="0"/>
              </w:rPr>
            </w:pPr>
            <w:r w:rsidRPr="00644489">
              <w:rPr>
                <w:rFonts w:eastAsia="Times New Roman"/>
                <w:b w:val="0"/>
              </w:rPr>
              <w:t>G Bellenden</w:t>
            </w:r>
          </w:p>
        </w:tc>
        <w:tc>
          <w:tcPr>
            <w:tcW w:w="75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18</w:t>
            </w:r>
          </w:p>
        </w:tc>
        <w:tc>
          <w:tcPr>
            <w:tcW w:w="1824"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J More</w:t>
            </w:r>
          </w:p>
        </w:tc>
        <w:tc>
          <w:tcPr>
            <w:tcW w:w="72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9</w:t>
            </w:r>
          </w:p>
        </w:tc>
        <w:tc>
          <w:tcPr>
            <w:tcW w:w="1578"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 xml:space="preserve">R Parkinson </w:t>
            </w:r>
          </w:p>
        </w:tc>
        <w:tc>
          <w:tcPr>
            <w:tcW w:w="960" w:type="dxa"/>
            <w:noWrap/>
            <w:hideMark/>
          </w:tcPr>
          <w:p w:rsidR="00CC0922" w:rsidRPr="00644489" w:rsidRDefault="00CC0922" w:rsidP="00644489">
            <w:pPr>
              <w:pStyle w:val="NoSpacing"/>
              <w:cnfStyle w:val="000000000000" w:firstRow="0" w:lastRow="0" w:firstColumn="0" w:lastColumn="0" w:oddVBand="0" w:evenVBand="0" w:oddHBand="0" w:evenHBand="0" w:firstRowFirstColumn="0" w:firstRowLastColumn="0" w:lastRowFirstColumn="0" w:lastRowLastColumn="0"/>
              <w:rPr>
                <w:rFonts w:eastAsia="Times New Roman"/>
              </w:rPr>
            </w:pPr>
            <w:r w:rsidRPr="00644489">
              <w:rPr>
                <w:rFonts w:eastAsia="Times New Roman"/>
              </w:rPr>
              <w:t>6</w:t>
            </w:r>
          </w:p>
        </w:tc>
      </w:tr>
    </w:tbl>
    <w:p w:rsidR="00CC0922" w:rsidRPr="004B6D67" w:rsidRDefault="00644489" w:rsidP="00F94240">
      <w:r>
        <w:t xml:space="preserve">Source: </w:t>
      </w:r>
      <w:r w:rsidR="001552CF">
        <w:t>Collection of SEIC’s catalogues RA (Swedish National Archives, Stockholm)</w:t>
      </w:r>
    </w:p>
    <w:p w:rsidR="00BD53A8" w:rsidRDefault="00644489" w:rsidP="00F94240">
      <w:r>
        <w:t xml:space="preserve">The table </w:t>
      </w:r>
      <w:r w:rsidR="007F6085">
        <w:t>3</w:t>
      </w:r>
      <w:r>
        <w:t xml:space="preserve"> summarize</w:t>
      </w:r>
      <w:r w:rsidR="00EE30AE">
        <w:t>s</w:t>
      </w:r>
      <w:r>
        <w:t xml:space="preserve"> the top 20 buyers in the 1756 catalogue. There is a strong continuity between the buyers i</w:t>
      </w:r>
      <w:r w:rsidR="00F84039">
        <w:t>dentified in the 1748 catalogue</w:t>
      </w:r>
      <w:r>
        <w:t xml:space="preserve"> and this group.  The Ostend men</w:t>
      </w:r>
      <w:r w:rsidR="001476EF">
        <w:t xml:space="preserve"> </w:t>
      </w:r>
      <w:r w:rsidR="00EE30AE">
        <w:t>of</w:t>
      </w:r>
      <w:r w:rsidR="001476EF">
        <w:t xml:space="preserve"> British</w:t>
      </w:r>
      <w:r w:rsidR="00EE30AE">
        <w:t xml:space="preserve">/Scottish origin still were leading </w:t>
      </w:r>
      <w:r w:rsidR="001476EF">
        <w:t xml:space="preserve">buyers of the SEIC’s </w:t>
      </w:r>
      <w:r w:rsidR="00A759F1">
        <w:t>tea</w:t>
      </w:r>
      <w:r w:rsidR="001476EF">
        <w:t xml:space="preserve">. Colin Campbell </w:t>
      </w:r>
      <w:r w:rsidR="00EE30AE">
        <w:t>wa</w:t>
      </w:r>
      <w:r w:rsidR="001476EF">
        <w:t xml:space="preserve">s not </w:t>
      </w:r>
      <w:r w:rsidR="007F6085">
        <w:t>as</w:t>
      </w:r>
      <w:r w:rsidR="001476EF">
        <w:t xml:space="preserve"> active as in the previous years. In 1756 he was 70 years and had only a couple of months to live (</w:t>
      </w:r>
      <w:r w:rsidR="007F6085">
        <w:t xml:space="preserve">he </w:t>
      </w:r>
      <w:r w:rsidR="001476EF">
        <w:t xml:space="preserve">died in May 1757). But there were many other </w:t>
      </w:r>
      <w:r w:rsidR="00EE30AE">
        <w:t xml:space="preserve">British/Scottish actors </w:t>
      </w:r>
      <w:r w:rsidR="001476EF">
        <w:t xml:space="preserve">buying </w:t>
      </w:r>
      <w:r w:rsidR="00A759F1">
        <w:t>tea</w:t>
      </w:r>
      <w:r w:rsidR="001476EF">
        <w:t xml:space="preserve">: </w:t>
      </w:r>
      <w:r w:rsidR="001476EF" w:rsidRPr="004B6D67">
        <w:t>J Scott, J More, Charles and John Irvine</w:t>
      </w:r>
      <w:r w:rsidR="001476EF">
        <w:t>,</w:t>
      </w:r>
      <w:r w:rsidR="001476EF" w:rsidRPr="004B6D67">
        <w:t xml:space="preserve"> George Carnegie, Robert Parkinson</w:t>
      </w:r>
      <w:r w:rsidR="007F6085">
        <w:t>, J Chambers, W Chalmers</w:t>
      </w:r>
      <w:r w:rsidR="001476EF">
        <w:t xml:space="preserve"> and others.  The role of the </w:t>
      </w:r>
      <w:r w:rsidR="00F84039">
        <w:t>British</w:t>
      </w:r>
      <w:r w:rsidR="007F6085">
        <w:t>/</w:t>
      </w:r>
      <w:r w:rsidR="00F84039">
        <w:t>Scottish</w:t>
      </w:r>
      <w:r w:rsidR="001476EF">
        <w:t xml:space="preserve"> </w:t>
      </w:r>
      <w:r w:rsidR="00F84039">
        <w:t>group in t</w:t>
      </w:r>
      <w:r w:rsidR="001476EF">
        <w:t>h</w:t>
      </w:r>
      <w:r w:rsidR="00F84039">
        <w:t>e</w:t>
      </w:r>
      <w:r w:rsidR="001476EF">
        <w:t xml:space="preserve"> catalogue </w:t>
      </w:r>
      <w:r w:rsidR="007F6085">
        <w:t>may</w:t>
      </w:r>
      <w:r w:rsidR="001476EF">
        <w:t xml:space="preserve"> surprise.  </w:t>
      </w:r>
      <w:r w:rsidR="00F84039">
        <w:t>Already in 1740 the Swedish Company promised to not employ any British subjects in the Company</w:t>
      </w:r>
      <w:r w:rsidR="009804A2">
        <w:t xml:space="preserve"> service</w:t>
      </w:r>
      <w:r w:rsidR="007F6085">
        <w:t xml:space="preserve">. This was </w:t>
      </w:r>
      <w:r w:rsidR="009804A2">
        <w:t xml:space="preserve">an outcome of the </w:t>
      </w:r>
      <w:r w:rsidR="007F6085">
        <w:t xml:space="preserve">outdrawn negotiations between Swedish and British authorities </w:t>
      </w:r>
      <w:r w:rsidR="009804A2">
        <w:t>agreement</w:t>
      </w:r>
      <w:r w:rsidR="007F6085">
        <w:t xml:space="preserve"> concerning the so-called Porto Novo Affair. In 1733</w:t>
      </w:r>
      <w:r w:rsidR="009804A2">
        <w:t xml:space="preserve"> </w:t>
      </w:r>
      <w:r w:rsidR="007F6085">
        <w:t xml:space="preserve">the EIC seized a Swedish cargo in Porto Novo </w:t>
      </w:r>
      <w:r w:rsidR="00C55905">
        <w:t>on the claim that it was controlled by the British subjects in the SEIC’s service and seven years later the Swedes promised no long employ and British subjects in exchange for payment of the damage caused the Company in Porto Novo.</w:t>
      </w:r>
      <w:r w:rsidR="00F84039">
        <w:rPr>
          <w:rStyle w:val="FootnoteReference"/>
        </w:rPr>
        <w:footnoteReference w:id="38"/>
      </w:r>
      <w:r w:rsidR="00F84039">
        <w:t xml:space="preserve"> Nevertheless, the buyers </w:t>
      </w:r>
      <w:r w:rsidR="00BA2DC9">
        <w:t xml:space="preserve">with British names </w:t>
      </w:r>
      <w:r w:rsidR="00F84039">
        <w:t xml:space="preserve">in the </w:t>
      </w:r>
      <w:r w:rsidR="009804A2">
        <w:t xml:space="preserve">1756 </w:t>
      </w:r>
      <w:r w:rsidR="00F84039">
        <w:t>catalogue were not employees of the Company. There was a distinction</w:t>
      </w:r>
      <w:r w:rsidR="00BA2DC9">
        <w:t xml:space="preserve"> between the SEIC as a Swedish C</w:t>
      </w:r>
      <w:r w:rsidR="00F84039">
        <w:t>ompany, with Sw</w:t>
      </w:r>
      <w:r w:rsidR="00BA2DC9">
        <w:t>edish captains and supercargoes</w:t>
      </w:r>
      <w:r w:rsidR="00F84039">
        <w:t xml:space="preserve"> and Swedish-built vessels, and </w:t>
      </w:r>
      <w:r w:rsidR="009804A2">
        <w:t xml:space="preserve">the </w:t>
      </w:r>
      <w:r w:rsidR="00F84039">
        <w:t xml:space="preserve">men who </w:t>
      </w:r>
      <w:r w:rsidR="00C45774">
        <w:t>took part in public sales</w:t>
      </w:r>
      <w:r w:rsidR="00F84039">
        <w:t xml:space="preserve"> </w:t>
      </w:r>
      <w:r w:rsidR="00C45774">
        <w:t xml:space="preserve">and bought </w:t>
      </w:r>
      <w:r w:rsidR="00F84039">
        <w:t xml:space="preserve">a bulk of </w:t>
      </w:r>
      <w:r w:rsidR="00C45774">
        <w:t xml:space="preserve">the SEIC’s </w:t>
      </w:r>
      <w:r w:rsidR="00A759F1">
        <w:t>tea</w:t>
      </w:r>
      <w:r w:rsidR="00BA2DC9">
        <w:t xml:space="preserve"> but were no longer the Company employees</w:t>
      </w:r>
      <w:r w:rsidR="00F84039">
        <w:t xml:space="preserve">. </w:t>
      </w:r>
    </w:p>
    <w:p w:rsidR="00C45774" w:rsidRDefault="00C45774" w:rsidP="00F94240">
      <w:r>
        <w:lastRenderedPageBreak/>
        <w:t>There are also some new Swedish names among the leading buyers: Martin Holterman, Da</w:t>
      </w:r>
      <w:r w:rsidR="00A96848">
        <w:t xml:space="preserve">vid </w:t>
      </w:r>
      <w:r>
        <w:t xml:space="preserve">Sandberg, Bagge &amp; Company, J F Ström and others. Martin Holterman (1715-1793) became in </w:t>
      </w:r>
      <w:r w:rsidR="009804A2">
        <w:t>the</w:t>
      </w:r>
      <w:r>
        <w:t xml:space="preserve"> 1750s one of the most </w:t>
      </w:r>
      <w:r w:rsidR="00FA4F49">
        <w:t>successful</w:t>
      </w:r>
      <w:r>
        <w:t xml:space="preserve"> Gothenburg merchants. He married into Ström-Sahlgren family and got in this way involved in the SEIC’</w:t>
      </w:r>
      <w:r w:rsidR="00A96848">
        <w:t xml:space="preserve"> business</w:t>
      </w:r>
      <w:r w:rsidR="00FA4F49">
        <w:t>,</w:t>
      </w:r>
      <w:r w:rsidR="00A96848">
        <w:t xml:space="preserve"> as </w:t>
      </w:r>
      <w:r w:rsidR="00F853AF">
        <w:t>a share-holder</w:t>
      </w:r>
      <w:r w:rsidR="00A96848">
        <w:t xml:space="preserve"> and apparently also in the re-export trade.</w:t>
      </w:r>
      <w:r>
        <w:t xml:space="preserve"> H</w:t>
      </w:r>
      <w:r w:rsidR="00A96848">
        <w:t xml:space="preserve">e was appointed the </w:t>
      </w:r>
      <w:r>
        <w:t xml:space="preserve">SEIC’s director in </w:t>
      </w:r>
      <w:r w:rsidR="00A96848">
        <w:t>1766.</w:t>
      </w:r>
      <w:r w:rsidR="00FA4F49">
        <w:rPr>
          <w:rStyle w:val="FootnoteReference"/>
        </w:rPr>
        <w:footnoteReference w:id="39"/>
      </w:r>
      <w:r w:rsidR="00A96848">
        <w:t xml:space="preserve"> David Sandberg </w:t>
      </w:r>
      <w:r w:rsidR="009804A2">
        <w:t xml:space="preserve">(1726-88) </w:t>
      </w:r>
      <w:r w:rsidR="00A96848">
        <w:t xml:space="preserve">was </w:t>
      </w:r>
      <w:r w:rsidR="009804A2">
        <w:t xml:space="preserve">another Swede deeply engaged in the sales in 1756. He was </w:t>
      </w:r>
      <w:r w:rsidR="00A96848">
        <w:t>a supercargo in t</w:t>
      </w:r>
      <w:r w:rsidR="009804A2">
        <w:t>h</w:t>
      </w:r>
      <w:r w:rsidR="00A96848">
        <w:t xml:space="preserve">e SEIC service </w:t>
      </w:r>
      <w:r w:rsidR="009804A2">
        <w:t xml:space="preserve">and coming director of the Company. He married Maria Chambers of Scottish origin. Bagge and Ström families were </w:t>
      </w:r>
      <w:r w:rsidR="00404E19">
        <w:t xml:space="preserve">also </w:t>
      </w:r>
      <w:r w:rsidR="009804A2">
        <w:t xml:space="preserve">based in Gothenburg and </w:t>
      </w:r>
      <w:r w:rsidR="00FA4F49">
        <w:t>intermarried</w:t>
      </w:r>
      <w:r w:rsidR="009804A2">
        <w:t xml:space="preserve"> with the </w:t>
      </w:r>
      <w:r w:rsidR="004E4B02">
        <w:t>Brittish/Scottish families</w:t>
      </w:r>
      <w:r w:rsidR="009804A2">
        <w:t xml:space="preserve">.  </w:t>
      </w:r>
      <w:r w:rsidR="000466B5">
        <w:t>J F Ström seems to be Johan Fredrik Ström (1731–81)</w:t>
      </w:r>
      <w:r w:rsidR="004E4B02">
        <w:t xml:space="preserve"> of the </w:t>
      </w:r>
      <w:r w:rsidR="00FA4F49">
        <w:t>wealthy</w:t>
      </w:r>
      <w:r w:rsidR="004E4B02">
        <w:t xml:space="preserve"> Ström family</w:t>
      </w:r>
      <w:r w:rsidR="000466B5">
        <w:t xml:space="preserve">. His brother </w:t>
      </w:r>
      <w:r w:rsidR="00FA4F49">
        <w:t>was</w:t>
      </w:r>
      <w:r w:rsidR="000466B5">
        <w:t xml:space="preserve"> employed in the</w:t>
      </w:r>
      <w:r w:rsidR="004E4B02">
        <w:t xml:space="preserve"> Company and he himself became</w:t>
      </w:r>
      <w:r w:rsidR="000466B5">
        <w:t xml:space="preserve"> </w:t>
      </w:r>
      <w:r w:rsidR="00BA2DC9">
        <w:t>the</w:t>
      </w:r>
      <w:r w:rsidR="00FA4F49">
        <w:t xml:space="preserve"> SEIC’s </w:t>
      </w:r>
      <w:r w:rsidR="000466B5">
        <w:t>director.</w:t>
      </w:r>
      <w:r w:rsidR="004E4B02">
        <w:rPr>
          <w:rStyle w:val="FootnoteReference"/>
        </w:rPr>
        <w:footnoteReference w:id="40"/>
      </w:r>
      <w:r w:rsidR="000466B5">
        <w:t xml:space="preserve"> </w:t>
      </w:r>
      <w:r w:rsidR="00FA4F49">
        <w:t>Sahl</w:t>
      </w:r>
      <w:r w:rsidR="00BA2DC9">
        <w:t>gren, Sandberg, Ström and</w:t>
      </w:r>
      <w:r w:rsidR="004E4B02">
        <w:t xml:space="preserve"> Holterman </w:t>
      </w:r>
      <w:r w:rsidR="00BA2DC9">
        <w:t xml:space="preserve">all </w:t>
      </w:r>
      <w:r w:rsidR="004E4B02">
        <w:t xml:space="preserve">belonged to the </w:t>
      </w:r>
      <w:r w:rsidR="00FA4F49">
        <w:t>tightly</w:t>
      </w:r>
      <w:r w:rsidR="004E4B02">
        <w:t xml:space="preserve"> </w:t>
      </w:r>
      <w:r w:rsidR="00FA4F49">
        <w:t>connected</w:t>
      </w:r>
      <w:r w:rsidR="004E4B02">
        <w:t xml:space="preserve"> group of Swedish merchant</w:t>
      </w:r>
      <w:r w:rsidR="00FA4F49">
        <w:t xml:space="preserve">s. These families often had offices both in Stockholm and Gothenburg. They </w:t>
      </w:r>
      <w:r w:rsidR="00BA2DC9">
        <w:t xml:space="preserve">were members of </w:t>
      </w:r>
      <w:r w:rsidR="00FA4F49">
        <w:t>Sweden’s merchant elite engaged</w:t>
      </w:r>
      <w:r w:rsidR="00BA2DC9">
        <w:t>,</w:t>
      </w:r>
      <w:r w:rsidR="00FA4F49">
        <w:t xml:space="preserve"> too</w:t>
      </w:r>
      <w:r w:rsidR="00BA2DC9">
        <w:t>,</w:t>
      </w:r>
      <w:r w:rsidR="00FA4F49">
        <w:t xml:space="preserve"> in other trading activities, in particular iron trade and shipping.</w:t>
      </w:r>
      <w:r w:rsidR="00BA2DC9">
        <w:rPr>
          <w:rStyle w:val="FootnoteReference"/>
        </w:rPr>
        <w:footnoteReference w:id="41"/>
      </w:r>
    </w:p>
    <w:p w:rsidR="001E4E63" w:rsidRDefault="001E4E63" w:rsidP="00C62D50">
      <w:r>
        <w:t xml:space="preserve">What </w:t>
      </w:r>
      <w:r w:rsidR="00C62D50">
        <w:t>the</w:t>
      </w:r>
      <w:r>
        <w:t xml:space="preserve"> analysis of the leading buyers show</w:t>
      </w:r>
      <w:r w:rsidR="00F853AF">
        <w:t>s</w:t>
      </w:r>
      <w:r>
        <w:t xml:space="preserve"> is </w:t>
      </w:r>
      <w:r w:rsidR="00404E19">
        <w:t xml:space="preserve">a </w:t>
      </w:r>
      <w:r w:rsidR="00F853AF">
        <w:t xml:space="preserve">continuing </w:t>
      </w:r>
      <w:r>
        <w:t>strong connection to the Ostend network</w:t>
      </w:r>
      <w:r w:rsidR="00BA2DC9">
        <w:t>.</w:t>
      </w:r>
      <w:r>
        <w:t xml:space="preserve"> This supports the impression that the distribution networks established in earlier period and focusing on </w:t>
      </w:r>
      <w:r w:rsidR="00C62D50">
        <w:t>the</w:t>
      </w:r>
      <w:r>
        <w:t xml:space="preserve"> Dutch</w:t>
      </w:r>
      <w:r w:rsidR="006974D0">
        <w:t xml:space="preserve"> R</w:t>
      </w:r>
      <w:r>
        <w:t>epublic and Aust</w:t>
      </w:r>
      <w:r w:rsidR="00BA2DC9">
        <w:t>rian Netherlands still did play a key role in re-exports of tea from Gothenburg.</w:t>
      </w:r>
      <w:r>
        <w:t xml:space="preserve"> </w:t>
      </w:r>
    </w:p>
    <w:p w:rsidR="001552CF" w:rsidRDefault="00C62D50" w:rsidP="00CF0CCA">
      <w:r>
        <w:t xml:space="preserve">Another conclusion we may draw </w:t>
      </w:r>
      <w:r w:rsidR="006974D0">
        <w:t>regarding t</w:t>
      </w:r>
      <w:r>
        <w:t>h</w:t>
      </w:r>
      <w:r w:rsidR="006974D0">
        <w:t>e</w:t>
      </w:r>
      <w:r>
        <w:t xml:space="preserve"> buyers is the increasing Swedi</w:t>
      </w:r>
      <w:r w:rsidR="00BA2DC9">
        <w:t>sh engagement in the tea trade.</w:t>
      </w:r>
      <w:r>
        <w:t xml:space="preserve"> </w:t>
      </w:r>
      <w:r w:rsidR="00CF0CCA">
        <w:t>The</w:t>
      </w:r>
      <w:r w:rsidR="00BA2DC9">
        <w:t xml:space="preserve">re </w:t>
      </w:r>
      <w:r w:rsidR="00CF0CCA">
        <w:t xml:space="preserve">is </w:t>
      </w:r>
      <w:r w:rsidR="00BA2DC9">
        <w:t xml:space="preserve">an </w:t>
      </w:r>
      <w:r w:rsidR="006974D0">
        <w:t xml:space="preserve">increasing number </w:t>
      </w:r>
      <w:r w:rsidR="00CF0CCA">
        <w:t>of Swedish names. Yet, this doe</w:t>
      </w:r>
      <w:r w:rsidR="006974D0">
        <w:t>s</w:t>
      </w:r>
      <w:r w:rsidR="00CF0CCA">
        <w:t xml:space="preserve"> </w:t>
      </w:r>
      <w:r w:rsidR="006974D0">
        <w:t xml:space="preserve">not </w:t>
      </w:r>
      <w:r w:rsidR="00BA2DC9">
        <w:t xml:space="preserve">entail any new strategy or </w:t>
      </w:r>
      <w:r w:rsidR="006974D0">
        <w:t xml:space="preserve">new distribution </w:t>
      </w:r>
      <w:r w:rsidR="00BA2DC9">
        <w:t>networks</w:t>
      </w:r>
      <w:r w:rsidR="006974D0">
        <w:t xml:space="preserve">. Instead, </w:t>
      </w:r>
      <w:r w:rsidR="00404E19">
        <w:t xml:space="preserve">it is likely </w:t>
      </w:r>
      <w:r w:rsidR="006974D0">
        <w:t xml:space="preserve">the Swedish mercantile elite </w:t>
      </w:r>
      <w:r w:rsidR="00404E19">
        <w:t xml:space="preserve">merged </w:t>
      </w:r>
      <w:r w:rsidR="006974D0">
        <w:t xml:space="preserve">with the Brittish/Scottish group in Gothenburg. In this way the </w:t>
      </w:r>
      <w:r w:rsidR="00CF0CCA">
        <w:t xml:space="preserve">Swedish </w:t>
      </w:r>
      <w:r w:rsidR="006974D0">
        <w:t>buyers enter</w:t>
      </w:r>
      <w:r w:rsidR="00BA2DC9">
        <w:t>ed</w:t>
      </w:r>
      <w:r w:rsidR="006974D0">
        <w:t xml:space="preserve"> the same distribution </w:t>
      </w:r>
      <w:r w:rsidR="00BA2DC9">
        <w:t>networks</w:t>
      </w:r>
      <w:r w:rsidR="006974D0">
        <w:t xml:space="preserve"> as the British/</w:t>
      </w:r>
      <w:r w:rsidR="00CF0CCA">
        <w:t>Scottish</w:t>
      </w:r>
      <w:r w:rsidR="006974D0">
        <w:t xml:space="preserve"> group </w:t>
      </w:r>
      <w:r w:rsidR="00404E19">
        <w:t>with a</w:t>
      </w:r>
      <w:r w:rsidR="00BA2DC9">
        <w:t xml:space="preserve"> past in </w:t>
      </w:r>
      <w:r w:rsidR="006974D0">
        <w:t xml:space="preserve">Ostend. </w:t>
      </w:r>
      <w:r w:rsidR="00BA2DC9">
        <w:t>This wa</w:t>
      </w:r>
      <w:r w:rsidR="00CF0CCA">
        <w:t xml:space="preserve">s exactly the same behaviour as Niklas Sahlgren employed </w:t>
      </w:r>
      <w:r w:rsidR="00BA2DC9">
        <w:t>already i</w:t>
      </w:r>
      <w:r w:rsidR="00CF0CCA">
        <w:t>n the 1730s.</w:t>
      </w:r>
      <w:r w:rsidR="007E0F70">
        <w:t xml:space="preserve"> This provided</w:t>
      </w:r>
      <w:r w:rsidR="006974D0">
        <w:t xml:space="preserve"> the SEIC </w:t>
      </w:r>
      <w:r w:rsidR="00CF0CCA">
        <w:t xml:space="preserve">with an important competitive advantage even in the 1750s and 1760s, when the European tea markets went through a profound transformation. </w:t>
      </w:r>
    </w:p>
    <w:p w:rsidR="00C02B81" w:rsidRDefault="002E4215" w:rsidP="00BF192D">
      <w:pPr>
        <w:pStyle w:val="Heading2"/>
      </w:pPr>
      <w:bookmarkStart w:id="8" w:name="_Toc343762120"/>
      <w:r>
        <w:t>Swedish t</w:t>
      </w:r>
      <w:r w:rsidR="005A72CD">
        <w:t>ea on the</w:t>
      </w:r>
      <w:r>
        <w:t xml:space="preserve"> Pan-European m</w:t>
      </w:r>
      <w:r w:rsidR="007A1B1A">
        <w:t>arket</w:t>
      </w:r>
      <w:bookmarkEnd w:id="8"/>
    </w:p>
    <w:p w:rsidR="007A1B1A" w:rsidRDefault="00C02B81" w:rsidP="007A1B1A">
      <w:r w:rsidRPr="00E96815">
        <w:t>In the previous section of this paper we discussed the changing proportions of di</w:t>
      </w:r>
      <w:r w:rsidR="007A1B1A">
        <w:t>fferent tea types imported by SEIC</w:t>
      </w:r>
      <w:r w:rsidR="004B3E3B">
        <w:t xml:space="preserve"> and who bought</w:t>
      </w:r>
      <w:r w:rsidR="00540D81">
        <w:t xml:space="preserve"> it</w:t>
      </w:r>
      <w:r w:rsidR="004B3E3B">
        <w:t xml:space="preserve">. The greatest part of this tea </w:t>
      </w:r>
      <w:r w:rsidRPr="00E96815">
        <w:t xml:space="preserve"> was re-exported</w:t>
      </w:r>
      <w:r w:rsidR="004B3E3B">
        <w:t xml:space="preserve">, a lot of it to the </w:t>
      </w:r>
      <w:r w:rsidR="00540D81">
        <w:t xml:space="preserve">Austrian </w:t>
      </w:r>
      <w:r w:rsidR="007773FD">
        <w:t>Netherlands</w:t>
      </w:r>
      <w:r w:rsidR="00471ED3">
        <w:t xml:space="preserve"> and the </w:t>
      </w:r>
      <w:r w:rsidRPr="00E96815">
        <w:t xml:space="preserve">Dutch </w:t>
      </w:r>
      <w:r w:rsidR="00540D81">
        <w:t>R</w:t>
      </w:r>
      <w:r w:rsidRPr="00E96815">
        <w:t xml:space="preserve">epublic. This was also to where a lot of the tea from the other continental companies were brought, before it was presumably smuggled into Britain. The distance between not only the traders in tea in Canton and Gothenburg, but also between these traders and the end consumers raise several questions. </w:t>
      </w:r>
      <w:r w:rsidR="007A1B1A" w:rsidRPr="00E96815">
        <w:t>How did the different companies operating on the Pan-European market compete with one another? How was this competition formed by the demand from the end consumers?</w:t>
      </w:r>
    </w:p>
    <w:p w:rsidR="00692861" w:rsidRPr="00404E19" w:rsidRDefault="00692861" w:rsidP="007A1B1A">
      <w:r>
        <w:t xml:space="preserve">The analysis below is </w:t>
      </w:r>
      <w:r w:rsidR="00C3630B">
        <w:t xml:space="preserve">mainly based on </w:t>
      </w:r>
      <w:r>
        <w:t>the correspondence of Charles Irvine</w:t>
      </w:r>
      <w:r w:rsidR="007773FD">
        <w:t xml:space="preserve"> (1693-1771), kept in the archive of the James Ford Bell Library in Minneapolis</w:t>
      </w:r>
      <w:r>
        <w:t>.</w:t>
      </w:r>
      <w:r w:rsidR="007773FD">
        <w:t xml:space="preserve"> Irvine</w:t>
      </w:r>
      <w:r>
        <w:t xml:space="preserve"> was a Scottish merchant, with a history of trading on the </w:t>
      </w:r>
      <w:r w:rsidR="00F467C9">
        <w:t>European C</w:t>
      </w:r>
      <w:r>
        <w:t>ontinent.</w:t>
      </w:r>
      <w:r w:rsidR="007773FD">
        <w:t xml:space="preserve"> T</w:t>
      </w:r>
      <w:r w:rsidR="00E91A3E">
        <w:t>he Jacob</w:t>
      </w:r>
      <w:r w:rsidR="00540D81">
        <w:t>ite</w:t>
      </w:r>
      <w:r w:rsidR="00E91A3E">
        <w:t xml:space="preserve"> sympathies of his family is likely to explain why </w:t>
      </w:r>
      <w:r w:rsidR="00E91A3E">
        <w:lastRenderedPageBreak/>
        <w:t xml:space="preserve">he left Scotland for France after 1715. Here </w:t>
      </w:r>
      <w:r w:rsidR="00540D81">
        <w:t xml:space="preserve">he </w:t>
      </w:r>
      <w:r w:rsidR="00E91A3E">
        <w:t>learned the China trade from Robert Arbuthnot in Rouen</w:t>
      </w:r>
      <w:r w:rsidR="00F467C9">
        <w:t xml:space="preserve">, a </w:t>
      </w:r>
      <w:r w:rsidR="007773FD">
        <w:t>merchant with extensive experience of China trade</w:t>
      </w:r>
      <w:r w:rsidR="00E91A3E">
        <w:t>. This knowledge came handy as he joined up with Colin Campbell and other Ostend men in Gothenburg, setting up the Swedish trade with China. Irvine was a supercargo on the second Swedish expedition to Asia</w:t>
      </w:r>
      <w:r w:rsidR="00F467C9">
        <w:t xml:space="preserve"> (on the vessel </w:t>
      </w:r>
      <w:r w:rsidR="00F467C9">
        <w:rPr>
          <w:i/>
        </w:rPr>
        <w:t>Ulrica Elenora</w:t>
      </w:r>
      <w:r w:rsidR="00F467C9">
        <w:t xml:space="preserve">), which ended in the famous Porto Novo incident. Irvine continue to serve as a supercargo on a long row of expedition to China: the </w:t>
      </w:r>
      <w:r w:rsidR="00F467C9">
        <w:rPr>
          <w:i/>
        </w:rPr>
        <w:t>Tre Cronor</w:t>
      </w:r>
      <w:r w:rsidR="00F467C9">
        <w:t xml:space="preserve"> in 1736, on </w:t>
      </w:r>
      <w:r w:rsidR="00F467C9">
        <w:rPr>
          <w:i/>
        </w:rPr>
        <w:t xml:space="preserve">Fredericus Rex Sueciae in 1737, </w:t>
      </w:r>
      <w:r w:rsidR="00F467C9">
        <w:t xml:space="preserve">on </w:t>
      </w:r>
      <w:r w:rsidR="00F467C9" w:rsidRPr="00BF192D">
        <w:rPr>
          <w:i/>
        </w:rPr>
        <w:t>Riddarhuset</w:t>
      </w:r>
      <w:r w:rsidR="00F467C9">
        <w:t xml:space="preserve"> in 1740, and on </w:t>
      </w:r>
      <w:r w:rsidR="00F467C9" w:rsidRPr="00BF192D">
        <w:rPr>
          <w:i/>
        </w:rPr>
        <w:t>Calmar</w:t>
      </w:r>
      <w:r w:rsidR="00F467C9">
        <w:t xml:space="preserve"> in 1744. Choosing not to return from the last expedition, Irvine stayed in Canton and Macau for two years before returning in 1746. The rest of his time, before moving back Scotland in 17</w:t>
      </w:r>
      <w:r w:rsidR="00404E19">
        <w:t>59</w:t>
      </w:r>
      <w:r w:rsidR="007773FD">
        <w:t xml:space="preserve">, he spent as a merchant in Gothenburg, trading on East India goods as well as other. He was also deeply involved in the running of the SEIC, including organising insurances. In this role he draw on his extensive networks of merchants on the Continent and </w:t>
      </w:r>
      <w:r w:rsidR="007773FD" w:rsidRPr="00404E19">
        <w:t xml:space="preserve">in Britain. The most prominent in the tea trade were the George Metcalf in Hamburg, Pye &amp; Cruishank and Thomas </w:t>
      </w:r>
      <w:r w:rsidR="006600F9" w:rsidRPr="00404E19">
        <w:t xml:space="preserve">Wilkieson </w:t>
      </w:r>
      <w:r w:rsidR="007773FD" w:rsidRPr="00404E19">
        <w:t xml:space="preserve"> in Amsterdam, and John Forbes in Rotterdam. Irvine was also advised on the tea trade by George Oucht</w:t>
      </w:r>
      <w:r w:rsidR="00404E19" w:rsidRPr="00404E19">
        <w:t>erlony and Arthur Aberbromby, who also invested in Swedish teas.</w:t>
      </w:r>
      <w:r w:rsidR="007773FD" w:rsidRPr="00404E19">
        <w:t xml:space="preserve">  </w:t>
      </w:r>
      <w:r w:rsidR="00301B28" w:rsidRPr="00404E19">
        <w:t>Together with Irvine’s own notes and documents from the trade with China, this correspondence gives interesting insights into the European tea trade before the seven year war.</w:t>
      </w:r>
      <w:r w:rsidR="00404E19">
        <w:rPr>
          <w:rStyle w:val="FootnoteReference"/>
        </w:rPr>
        <w:footnoteReference w:id="42"/>
      </w:r>
      <w:r w:rsidR="00301B28" w:rsidRPr="00404E19">
        <w:t xml:space="preserve">  </w:t>
      </w:r>
    </w:p>
    <w:p w:rsidR="00C02B81" w:rsidRPr="00E96815" w:rsidRDefault="00404E19" w:rsidP="00BF192D">
      <w:pPr>
        <w:pStyle w:val="Heading3"/>
      </w:pPr>
      <w:bookmarkStart w:id="9" w:name="_Toc343762121"/>
      <w:r>
        <w:t>Competition and s</w:t>
      </w:r>
      <w:r w:rsidR="005A72CD" w:rsidRPr="00404E19">
        <w:t>ale</w:t>
      </w:r>
      <w:bookmarkEnd w:id="9"/>
    </w:p>
    <w:p w:rsidR="00395EC6" w:rsidRDefault="00395EC6" w:rsidP="00395EC6">
      <w:pPr>
        <w:spacing w:before="240"/>
      </w:pPr>
      <w:r>
        <w:t>That the agents involved in the tea trade were operating on a Pan-European market becomes clear in the correspondence between Irvine and the merchant he collaborated with on the Continent and in Britain. Not only did Charles Irvine get regular update of how many ships were expected from China to Europe each year, and the number of tea chests they contained. He was also for example informed of the number of unsold chests in the EIC’s warehouses, or of the numbers of unsold chests of French and Danish tea on Amsterdam market.</w:t>
      </w:r>
      <w:r>
        <w:rPr>
          <w:rStyle w:val="FootnoteReference"/>
        </w:rPr>
        <w:footnoteReference w:id="43"/>
      </w:r>
      <w:r>
        <w:t xml:space="preserve">  The worried remarks from one of Irvine’s Amsterdam contacts, the tea merchants and whole sellers Pye and Cruishank, indicate clearly the extent to which the </w:t>
      </w:r>
      <w:r w:rsidR="00A759F1">
        <w:t>tea</w:t>
      </w:r>
      <w:r>
        <w:t xml:space="preserve"> imported by the different companies were competing with one another. In July 1755 they write to Irvine: “…now we shall son have 12 million of new </w:t>
      </w:r>
      <w:r w:rsidR="00A759F1">
        <w:t>Tea</w:t>
      </w:r>
      <w:r>
        <w:t xml:space="preserve"> in Europe”. This was “…12 </w:t>
      </w:r>
      <w:r w:rsidR="00106D60">
        <w:t>million</w:t>
      </w:r>
      <w:r>
        <w:t xml:space="preserve"> too much for we wanted a whole years consumption to take off part of the old stock &amp; to recover that trade.”</w:t>
      </w:r>
      <w:r>
        <w:rPr>
          <w:rStyle w:val="FootnoteReference"/>
        </w:rPr>
        <w:footnoteReference w:id="44"/>
      </w:r>
      <w:r w:rsidRPr="002B0AC8">
        <w:t xml:space="preserve"> </w:t>
      </w:r>
      <w:r>
        <w:t>The predictions of the prices the tea would catch, particularly in  the 1750s were often quite gloomy.</w:t>
      </w:r>
      <w:r>
        <w:rPr>
          <w:rStyle w:val="FootnoteReference"/>
        </w:rPr>
        <w:footnoteReference w:id="45"/>
      </w:r>
      <w:r>
        <w:rPr>
          <w:rStyle w:val="FootnoteReference"/>
        </w:rPr>
        <w:footnoteReference w:id="46"/>
      </w:r>
      <w:r>
        <w:t xml:space="preserve"> George Ouchterlony, Charles Irvine’s long term contact in London </w:t>
      </w:r>
      <w:r>
        <w:lastRenderedPageBreak/>
        <w:t>thought the purchasing strategies of the EIC, importing “a vast quantity of tea, much more than enough for our own consumption”, indicative of an ambition to drive “all others out of that Trade”.</w:t>
      </w:r>
      <w:r>
        <w:rPr>
          <w:rStyle w:val="FootnoteReference"/>
        </w:rPr>
        <w:footnoteReference w:id="47"/>
      </w:r>
      <w:r>
        <w:t xml:space="preserve">   </w:t>
      </w:r>
    </w:p>
    <w:p w:rsidR="00395EC6" w:rsidRPr="004E1ACF" w:rsidRDefault="00395EC6" w:rsidP="00A759F1">
      <w:r>
        <w:t>All in all t</w:t>
      </w:r>
      <w:r w:rsidRPr="004E1ACF">
        <w:t xml:space="preserve">his suggest a pretty simple calculation; the more tea that arrived from China the lower the prices the tea would catch in Europe. But as the previous examples of key systems for tracing the quality of the tea in the different chest </w:t>
      </w:r>
      <w:r>
        <w:t xml:space="preserve">suggest, quality mattered too. In fact, the nationality of the different East India Companies were often referred to when describing the quality of the tea for sale and what prices it was expected to catch. The tea was referred to as not only as of high or low quality </w:t>
      </w:r>
      <w:r w:rsidR="00A759F1">
        <w:t>tea</w:t>
      </w:r>
      <w:r>
        <w:t xml:space="preserve"> of different types but also as either Swedis</w:t>
      </w:r>
      <w:r w:rsidR="00A759F1">
        <w:t>h, Danish, Dutch, French, or Em</w:t>
      </w:r>
      <w:r>
        <w:t xml:space="preserve">den. </w:t>
      </w:r>
      <w:r w:rsidRPr="004E1ACF">
        <w:t xml:space="preserve"> </w:t>
      </w:r>
    </w:p>
    <w:p w:rsidR="00395EC6" w:rsidRDefault="00395EC6" w:rsidP="00395EC6">
      <w:r>
        <w:t>So where did such general assessment about the tea cargo of the different companies originate? As we discussed above, quality control might have been done of singular chests before the Company auctions. Such controls did also, as we will discuss below, take place before the chests were sold on in e.g. Amsterdam, Rotterdam and Hamburg. It is however hard to believe the results of such testing generated general conclusion regarding the quality of whole cargoes or fleets of India men sailing for the different companies. The quality assessments seem instead to have originated elsewhere.</w:t>
      </w:r>
    </w:p>
    <w:p w:rsidR="00395EC6" w:rsidRDefault="00404E19" w:rsidP="00395EC6">
      <w:r>
        <w:t xml:space="preserve">We know something about  </w:t>
      </w:r>
      <w:r w:rsidR="00395EC6">
        <w:t xml:space="preserve">the long term bad reputation </w:t>
      </w:r>
      <w:r>
        <w:t xml:space="preserve">which </w:t>
      </w:r>
      <w:r w:rsidR="00395EC6">
        <w:t xml:space="preserve">sometimes </w:t>
      </w:r>
      <w:r>
        <w:t xml:space="preserve">was </w:t>
      </w:r>
      <w:r w:rsidR="00395EC6">
        <w:t xml:space="preserve">associated with the Dutch tea had to do with some of this tea being imported via Batavia. Transported this way it endured longer period at sea, and had an extra turn of being off- and on-loaded. This tea was also, according to Clifford &amp; son’s explanation to Irvine, not packed up in way which kept types and qualities intact. Hence this tea did not compete with the tea imported </w:t>
      </w:r>
      <w:r w:rsidR="00106D60">
        <w:t xml:space="preserve">directly </w:t>
      </w:r>
      <w:r w:rsidR="00395EC6">
        <w:t>from China.</w:t>
      </w:r>
      <w:r w:rsidR="00395EC6">
        <w:rPr>
          <w:rStyle w:val="FootnoteReference"/>
        </w:rPr>
        <w:footnoteReference w:id="48"/>
      </w:r>
      <w:r w:rsidR="00395EC6">
        <w:t xml:space="preserve"> To which extent Irvine needed to have this explained to him one can doubt. In a letter to another tea trader in Amsterdam a few years earlier, Thomas </w:t>
      </w:r>
      <w:r w:rsidR="006600F9">
        <w:t xml:space="preserve">Wilkieson </w:t>
      </w:r>
      <w:r w:rsidR="00395EC6">
        <w:t xml:space="preserve">, Irvine defended the quality of the Swedish </w:t>
      </w:r>
      <w:r w:rsidR="00A759F1">
        <w:t>tea</w:t>
      </w:r>
      <w:r w:rsidR="00395EC6">
        <w:t xml:space="preserve"> by suggesting that taste in the Dutch Republic had been spoiled by the “Batavia wretched stuff”.</w:t>
      </w:r>
      <w:r w:rsidR="00395EC6">
        <w:rPr>
          <w:rStyle w:val="FootnoteReference"/>
        </w:rPr>
        <w:footnoteReference w:id="49"/>
      </w:r>
      <w:r w:rsidR="00395EC6">
        <w:t xml:space="preserve"> </w:t>
      </w:r>
    </w:p>
    <w:p w:rsidR="00395EC6" w:rsidRDefault="00395EC6" w:rsidP="00395EC6">
      <w:r>
        <w:t xml:space="preserve">Annually changing estimations of the quality of the different national cargos seem </w:t>
      </w:r>
      <w:r w:rsidR="00106D60">
        <w:t xml:space="preserve">instead </w:t>
      </w:r>
      <w:r>
        <w:t xml:space="preserve">to have been produced by those engaged in the tea trade in China. Charles Irvine spent two years in Canton/Macau between 1744 and 1746. </w:t>
      </w:r>
      <w:r w:rsidRPr="00CC08DA">
        <w:t>When Irvine wrote back to his correspondences from Canton, at the end of the first season, he was very keen to promo</w:t>
      </w:r>
      <w:r>
        <w:t>te the quality of the tea he</w:t>
      </w:r>
      <w:r w:rsidRPr="00CC08DA">
        <w:t xml:space="preserve"> had been instr</w:t>
      </w:r>
      <w:r>
        <w:t xml:space="preserve">umental in purchasing </w:t>
      </w:r>
      <w:r w:rsidRPr="00CC08DA">
        <w:t>for the Swedish Company. “</w:t>
      </w:r>
      <w:r>
        <w:t xml:space="preserve">Our </w:t>
      </w:r>
      <w:r w:rsidR="00A759F1">
        <w:t>tea</w:t>
      </w:r>
      <w:r>
        <w:t xml:space="preserve"> are at least so good, nay I flatter myself, they will be found better than those of the other ships” Irvine wrote to a business associate in Cadiz.</w:t>
      </w:r>
      <w:r>
        <w:rPr>
          <w:rStyle w:val="FootnoteReference"/>
        </w:rPr>
        <w:footnoteReference w:id="50"/>
      </w:r>
      <w:r w:rsidRPr="00CC08DA">
        <w:t xml:space="preserve"> </w:t>
      </w:r>
      <w:r>
        <w:t>“I played my game most dextrously &amp; favourably” he wrote to another in London.</w:t>
      </w:r>
      <w:r>
        <w:rPr>
          <w:rStyle w:val="FootnoteReference"/>
        </w:rPr>
        <w:footnoteReference w:id="51"/>
      </w:r>
      <w:r>
        <w:t xml:space="preserve"> These statements</w:t>
      </w:r>
      <w:r w:rsidRPr="00CC08DA">
        <w:t xml:space="preserve"> might reflect the fact that Irvine would </w:t>
      </w:r>
      <w:r>
        <w:t xml:space="preserve">be unable </w:t>
      </w:r>
      <w:r w:rsidRPr="00CC08DA">
        <w:t>to promote the cargo</w:t>
      </w:r>
      <w:r>
        <w:t xml:space="preserve"> he had been instrumental in procuring because he was staying behind in China</w:t>
      </w:r>
      <w:r w:rsidRPr="00CC08DA">
        <w:t>. But it is not unlikely that Irvine also wanted to com</w:t>
      </w:r>
      <w:r>
        <w:t>bat any rumours that the</w:t>
      </w:r>
      <w:r w:rsidRPr="00CC08DA">
        <w:t xml:space="preserve"> ships were coming home with a bad lot of tea due to the late arrival of the Swedish ships to Canton that year. </w:t>
      </w:r>
      <w:r>
        <w:t xml:space="preserve">In a long letter addressed to Campbell and Köning, he explains how the tea they bought had “recovered” (it had become more “fresh”) as it was packed into chests. Irvine implies that it was the lack of lead lining in basket the tea </w:t>
      </w:r>
      <w:r>
        <w:lastRenderedPageBreak/>
        <w:t>was kept in prior to the purchase that was the fault. The end result was that “upon the whole we dare affirm that our two cargoes will prove inferior to none”.</w:t>
      </w:r>
      <w:r>
        <w:rPr>
          <w:rStyle w:val="FootnoteReference"/>
        </w:rPr>
        <w:footnoteReference w:id="52"/>
      </w:r>
    </w:p>
    <w:p w:rsidR="00395EC6" w:rsidRDefault="00395EC6" w:rsidP="00395EC6">
      <w:r>
        <w:t>T</w:t>
      </w:r>
      <w:r w:rsidRPr="00CC08DA">
        <w:t>he European East India Companies were competing on relative even footing with one another in Canton</w:t>
      </w:r>
      <w:r w:rsidR="00DC24C9">
        <w:t>.</w:t>
      </w:r>
      <w:r>
        <w:t xml:space="preserve"> </w:t>
      </w:r>
      <w:r w:rsidR="00DC24C9">
        <w:t>O</w:t>
      </w:r>
      <w:r>
        <w:t xml:space="preserve">ne way of gaining an advantage was to arrive early to Canton, and close the first and presumably the most lucrative contracts with </w:t>
      </w:r>
      <w:r w:rsidRPr="00CC08DA">
        <w:t>Hong merchants.</w:t>
      </w:r>
      <w:r>
        <w:t xml:space="preserve"> Other letters written by Charles Irvine during his stay in Canton suggest that he kept providing information about the trade of the different companies including statements about the overall quality of the different European tea cargoes.</w:t>
      </w:r>
      <w:r>
        <w:rPr>
          <w:rStyle w:val="FootnoteReference"/>
        </w:rPr>
        <w:footnoteReference w:id="53"/>
      </w:r>
      <w:r>
        <w:t xml:space="preserve"> </w:t>
      </w:r>
    </w:p>
    <w:p w:rsidR="00395EC6" w:rsidRDefault="00395EC6" w:rsidP="00395EC6">
      <w:pPr>
        <w:spacing w:before="240"/>
      </w:pPr>
      <w:r w:rsidRPr="005249CD">
        <w:t>Another instance when the competition between the different companies becomes visible is in discussions of the state of the different markets and expectations regarding future prices.</w:t>
      </w:r>
      <w:r>
        <w:t xml:space="preserve"> </w:t>
      </w:r>
      <w:r w:rsidRPr="005249CD">
        <w:t xml:space="preserve">Anticipation of </w:t>
      </w:r>
      <w:r w:rsidR="00404E19">
        <w:t xml:space="preserve">prices </w:t>
      </w:r>
      <w:r>
        <w:t xml:space="preserve">at </w:t>
      </w:r>
      <w:r w:rsidRPr="005249CD">
        <w:t xml:space="preserve">forthcoming </w:t>
      </w:r>
      <w:r w:rsidR="00DC24C9">
        <w:t>sales</w:t>
      </w:r>
      <w:r w:rsidR="00DC24C9" w:rsidRPr="005249CD">
        <w:t xml:space="preserve"> </w:t>
      </w:r>
      <w:r w:rsidRPr="005249CD">
        <w:t xml:space="preserve">in </w:t>
      </w:r>
      <w:r>
        <w:t>Amsterdam, Midde</w:t>
      </w:r>
      <w:r w:rsidR="00DC24C9">
        <w:t>l</w:t>
      </w:r>
      <w:r>
        <w:t xml:space="preserve">burg, Rotterdam, Delft, </w:t>
      </w:r>
      <w:r w:rsidRPr="005249CD">
        <w:t>L’Orient,</w:t>
      </w:r>
      <w:r w:rsidR="00106D60">
        <w:t xml:space="preserve"> Copenhagen, Gothenburg, and Em</w:t>
      </w:r>
      <w:r w:rsidRPr="005249CD">
        <w:t>den</w:t>
      </w:r>
      <w:r>
        <w:t xml:space="preserve"> influenced the actions of the whole sellers dealing with Irvine’s </w:t>
      </w:r>
      <w:r w:rsidR="00A759F1">
        <w:t>tea</w:t>
      </w:r>
      <w:r>
        <w:t>.</w:t>
      </w:r>
      <w:r w:rsidRPr="006465BC">
        <w:t xml:space="preserve"> </w:t>
      </w:r>
      <w:r>
        <w:t>Everybody was uncertain about the what would happened to the tea prices John Forbes, dealing with tea in Rotterdam, wrote to Irvine in 1753: it was “ the Danish Sale which is believed will regulate the Tea market this year, then ours I fancy will follow, after that yours.”</w:t>
      </w:r>
      <w:r>
        <w:rPr>
          <w:rStyle w:val="FootnoteReference"/>
        </w:rPr>
        <w:footnoteReference w:id="54"/>
      </w:r>
      <w:r>
        <w:t xml:space="preserve"> </w:t>
      </w:r>
      <w:r w:rsidR="00106D60">
        <w:t>This is also reflected in the movement of the buyers of tea. They moved</w:t>
      </w:r>
      <w:r>
        <w:t xml:space="preserve"> between the different Company sales, often on such scale they left the wholesale tea m</w:t>
      </w:r>
      <w:r w:rsidR="00106D60">
        <w:t xml:space="preserve">arkets, on which merchants </w:t>
      </w:r>
      <w:r>
        <w:t>like Forbes in Rotterdam, Pye &amp; Cruishank in Amsterdam and Metcalf in Hamburg operated, at a standstill.</w:t>
      </w:r>
      <w:r>
        <w:rPr>
          <w:rStyle w:val="FootnoteReference"/>
        </w:rPr>
        <w:footnoteReference w:id="55"/>
      </w:r>
      <w:r>
        <w:t xml:space="preserve"> </w:t>
      </w:r>
    </w:p>
    <w:p w:rsidR="00395EC6" w:rsidRDefault="00395EC6" w:rsidP="00395EC6">
      <w:r>
        <w:t xml:space="preserve">Information regarding </w:t>
      </w:r>
      <w:r w:rsidRPr="00DE2453">
        <w:t xml:space="preserve">which prices different types and qualities of tea caught was no doubt promoted by how a lot of </w:t>
      </w:r>
      <w:r>
        <w:t xml:space="preserve">the </w:t>
      </w:r>
      <w:r w:rsidRPr="00DE2453">
        <w:t xml:space="preserve">tea was sold on, i.e. at </w:t>
      </w:r>
      <w:r>
        <w:t xml:space="preserve">the </w:t>
      </w:r>
      <w:r w:rsidR="00106D60">
        <w:t xml:space="preserve">public sales </w:t>
      </w:r>
      <w:r>
        <w:t>public sales orchestrated by</w:t>
      </w:r>
      <w:r w:rsidR="00106D60">
        <w:t xml:space="preserve"> the companies or</w:t>
      </w:r>
      <w:r>
        <w:t xml:space="preserve"> whole sellers. Sometimes this </w:t>
      </w:r>
      <w:r w:rsidR="00106D60">
        <w:t xml:space="preserve"> practice </w:t>
      </w:r>
      <w:r>
        <w:t xml:space="preserve">was regarded as </w:t>
      </w:r>
      <w:r w:rsidR="00106D60">
        <w:t xml:space="preserve">an </w:t>
      </w:r>
      <w:r>
        <w:t>unfortunate</w:t>
      </w:r>
      <w:r w:rsidR="00106D60">
        <w:t xml:space="preserve"> way to do business</w:t>
      </w:r>
      <w:r>
        <w:t>. According to Charles Metcalf, operating in Hamburg, the “continual &amp; frequent public sales” in combination with the expectations of the tea quantities on the way to Europe was bringing down the prices “to a very low ebb”.</w:t>
      </w:r>
      <w:r>
        <w:rPr>
          <w:rStyle w:val="FootnoteReference"/>
        </w:rPr>
        <w:footnoteReference w:id="56"/>
      </w:r>
      <w:r>
        <w:t xml:space="preserve">  </w:t>
      </w:r>
      <w:r w:rsidRPr="00CC321C">
        <w:t xml:space="preserve">The advantages and disadvantages of public versus private sales were in fact often discussed. Irvine expressed doubts regarding the benefits of public sales of </w:t>
      </w:r>
      <w:r>
        <w:t xml:space="preserve">the tea parcels sent to the </w:t>
      </w:r>
      <w:r w:rsidRPr="00CC321C">
        <w:t xml:space="preserve">Dutch </w:t>
      </w:r>
      <w:r w:rsidR="005C5826">
        <w:t>R</w:t>
      </w:r>
      <w:r w:rsidRPr="00CC321C">
        <w:t>epublic several time. One reason was that he claimed if the tea did not sell it could get a bad reputation.</w:t>
      </w:r>
      <w:r w:rsidRPr="00CC321C">
        <w:rPr>
          <w:rStyle w:val="FootnoteReference"/>
        </w:rPr>
        <w:footnoteReference w:id="57"/>
      </w:r>
      <w:r w:rsidRPr="00CC321C">
        <w:t xml:space="preserve"> Pye &amp; Cruishank seemed in general less inclined to sell tea publicly, they would instead “creep out” the tea had in store, particularly if they were anticipating down turn in the price.</w:t>
      </w:r>
      <w:r w:rsidRPr="00CC321C">
        <w:rPr>
          <w:rStyle w:val="FootnoteReference"/>
        </w:rPr>
        <w:footnoteReference w:id="58"/>
      </w:r>
      <w:r w:rsidRPr="00CC321C">
        <w:t xml:space="preserve"> </w:t>
      </w:r>
      <w:r>
        <w:t>This strategy might also have been informed by their clientele, in their letter to Irvine they mention providing “for the town supply at our shop.”</w:t>
      </w:r>
      <w:r>
        <w:rPr>
          <w:rStyle w:val="FootnoteReference"/>
        </w:rPr>
        <w:footnoteReference w:id="59"/>
      </w:r>
      <w:r>
        <w:t xml:space="preserve"> They did however appreciate the role of the public sales in testing the market. After “a trial of some Danish Chests of last sale” had been put up for sale but failed to catch a good price they were </w:t>
      </w:r>
      <w:r>
        <w:lastRenderedPageBreak/>
        <w:t>recommending Irvine not to follow suit with his Bohea’s from last year of a similar quality.</w:t>
      </w:r>
      <w:r>
        <w:rPr>
          <w:rStyle w:val="FootnoteReference"/>
        </w:rPr>
        <w:footnoteReference w:id="60"/>
      </w:r>
      <w:r>
        <w:t xml:space="preserve"> John Forbes in contrast seemed in general much more incline to disperse the </w:t>
      </w:r>
      <w:r w:rsidR="00A759F1">
        <w:t>tea</w:t>
      </w:r>
      <w:r>
        <w:t xml:space="preserve"> he was in charge of at public sales. As he explained to Irvine in a letter in 1752; if there were enough quantities offered at the auctions they produced just as high prices as private sales, which were “always tedious”.</w:t>
      </w:r>
      <w:r>
        <w:rPr>
          <w:rStyle w:val="FootnoteReference"/>
        </w:rPr>
        <w:footnoteReference w:id="61"/>
      </w:r>
      <w:r>
        <w:t xml:space="preserve"> In a follow up letter, in which Forbes seem</w:t>
      </w:r>
      <w:r w:rsidR="005C5826">
        <w:t>s</w:t>
      </w:r>
      <w:r>
        <w:t xml:space="preserve"> to respond to reservations expressed by Irvine against such a categorical</w:t>
      </w:r>
      <w:r w:rsidR="00106D60">
        <w:t xml:space="preserve"> approval of public sales</w:t>
      </w:r>
      <w:r>
        <w:t xml:space="preserve"> Forbes made some reservations: other circumstances, such as demand and quantity should also be taken into consideration when deciding on how to sell. However, Forbes also argued, even if a parcel did not sell, the public sale would have helped advertise the available stock in his place to purchasers, who then might come in to do a private sale.</w:t>
      </w:r>
      <w:r>
        <w:rPr>
          <w:rStyle w:val="FootnoteReference"/>
        </w:rPr>
        <w:footnoteReference w:id="62"/>
      </w:r>
      <w:r>
        <w:t xml:space="preserve"> The big advantage with public sales, both Pye &amp; Cruishank and Irvine agreed on, was that it enabled them to get rid of old stocks more quickly.</w:t>
      </w:r>
      <w:r>
        <w:rPr>
          <w:rStyle w:val="FootnoteReference"/>
        </w:rPr>
        <w:footnoteReference w:id="63"/>
      </w:r>
      <w:r>
        <w:t xml:space="preserve"> </w:t>
      </w:r>
    </w:p>
    <w:p w:rsidR="00395EC6" w:rsidRDefault="00395EC6" w:rsidP="00BF192D">
      <w:pPr>
        <w:pStyle w:val="Heading3"/>
      </w:pPr>
      <w:bookmarkStart w:id="10" w:name="_Toc343762122"/>
      <w:r>
        <w:t>Tea for whom?</w:t>
      </w:r>
      <w:bookmarkEnd w:id="10"/>
    </w:p>
    <w:p w:rsidR="00395EC6" w:rsidRDefault="00106D60" w:rsidP="00395EC6">
      <w:r>
        <w:t>So far about how the</w:t>
      </w:r>
      <w:r w:rsidR="00395EC6">
        <w:t xml:space="preserve"> Swedish company competed with the tea imported by the other companies and how that was played on sales. No import of tea would </w:t>
      </w:r>
      <w:r>
        <w:t xml:space="preserve">of course </w:t>
      </w:r>
      <w:r w:rsidR="00395EC6">
        <w:t xml:space="preserve">have happened </w:t>
      </w:r>
      <w:r w:rsidR="004C10F9">
        <w:t xml:space="preserve">without a demand but </w:t>
      </w:r>
      <w:r w:rsidR="00395EC6">
        <w:t xml:space="preserve">did everyone want the same type and quality of tea? </w:t>
      </w:r>
    </w:p>
    <w:p w:rsidR="00395EC6" w:rsidRDefault="00395EC6" w:rsidP="00395EC6">
      <w:r>
        <w:t xml:space="preserve">The correspondence of Charles Irvine reveals some differences in demands across the places where he traded. Charles </w:t>
      </w:r>
      <w:r>
        <w:rPr>
          <w:rFonts w:ascii="Calibri" w:hAnsi="Calibri" w:cs="Calibri"/>
        </w:rPr>
        <w:t>Metcalf in Hamburg bemoaned the fact that the tea traders</w:t>
      </w:r>
      <w:r w:rsidR="00106D60">
        <w:rPr>
          <w:rFonts w:ascii="Calibri" w:hAnsi="Calibri" w:cs="Calibri"/>
        </w:rPr>
        <w:t xml:space="preserve"> there</w:t>
      </w:r>
      <w:r>
        <w:rPr>
          <w:rFonts w:ascii="Calibri" w:hAnsi="Calibri" w:cs="Calibri"/>
        </w:rPr>
        <w:t>, and ultimately the consumers they bought tea on behalf of, was not “competent judges” of the Linchisin tea that Irvine placed with Metcalf.</w:t>
      </w:r>
      <w:r>
        <w:rPr>
          <w:rStyle w:val="FootnoteReference"/>
          <w:rFonts w:ascii="Calibri" w:hAnsi="Calibri" w:cs="Calibri"/>
        </w:rPr>
        <w:footnoteReference w:id="64"/>
      </w:r>
      <w:r>
        <w:rPr>
          <w:rFonts w:ascii="Calibri" w:hAnsi="Calibri" w:cs="Calibri"/>
        </w:rPr>
        <w:t xml:space="preserve"> Neither did the type of Pe</w:t>
      </w:r>
      <w:r w:rsidR="005C5826">
        <w:rPr>
          <w:rFonts w:ascii="Calibri" w:hAnsi="Calibri" w:cs="Calibri"/>
        </w:rPr>
        <w:t>c</w:t>
      </w:r>
      <w:r>
        <w:rPr>
          <w:rFonts w:ascii="Calibri" w:hAnsi="Calibri" w:cs="Calibri"/>
        </w:rPr>
        <w:t>koe that Irvine left with Metcalf go down well. “</w:t>
      </w:r>
      <w:r>
        <w:t>They are too fine for this market, our dealers are more accustomed to the high … Brown Peckoes, &amp; it’s difficult to make sensibl</w:t>
      </w:r>
      <w:r w:rsidR="004C10F9">
        <w:t>e of the difference in goodness</w:t>
      </w:r>
      <w:r>
        <w:t>” Metcalf wrote.</w:t>
      </w:r>
      <w:r>
        <w:rPr>
          <w:rStyle w:val="FootnoteReference"/>
        </w:rPr>
        <w:footnoteReference w:id="65"/>
      </w:r>
      <w:r w:rsidR="00106D60">
        <w:t xml:space="preserve"> This is interesting since Irvine is likely not to have sent these types of</w:t>
      </w:r>
      <w:r>
        <w:t xml:space="preserve"> tea to Hamburg </w:t>
      </w:r>
      <w:r w:rsidR="00106D60">
        <w:t xml:space="preserve">by chance. This </w:t>
      </w:r>
      <w:r>
        <w:t>is revealed in a letter from him to his nephew John Irvine, about to go out to China as a supercargo. Advising him on what to buy as part of his pacotil Irvine senior claimed that “superfine Pecko &amp; a little best Linchisin” were good investments which together with “superfine Souchon” was “wanted at present in Holland and Hamburg.”</w:t>
      </w:r>
      <w:r>
        <w:rPr>
          <w:rStyle w:val="FootnoteReference"/>
        </w:rPr>
        <w:footnoteReference w:id="66"/>
      </w:r>
      <w:r>
        <w:t xml:space="preserve"> At another instance Pye &amp; Cruishank said that the quantities of Hysant brought to Europe by the Swedish Company was “more than sufficient for the demand from England” and that it was “nowhere else called for.”</w:t>
      </w:r>
      <w:r>
        <w:rPr>
          <w:rStyle w:val="FootnoteReference"/>
        </w:rPr>
        <w:footnoteReference w:id="67"/>
      </w:r>
      <w:r>
        <w:t xml:space="preserve"> </w:t>
      </w:r>
    </w:p>
    <w:p w:rsidR="00395EC6" w:rsidRDefault="00395EC6" w:rsidP="00395EC6">
      <w:r>
        <w:t xml:space="preserve">Very few other consumer preferences when it comes to fine </w:t>
      </w:r>
      <w:r w:rsidR="00A759F1">
        <w:t>tea</w:t>
      </w:r>
      <w:r>
        <w:t xml:space="preserve"> are mentioned. There are even less references to consumer preferences in regards to cheaper </w:t>
      </w:r>
      <w:r w:rsidR="00A759F1">
        <w:t>tea</w:t>
      </w:r>
      <w:r>
        <w:t>. One of the few exam</w:t>
      </w:r>
      <w:r w:rsidR="00106D60">
        <w:t>ples is when Pye &amp; Cruishank were</w:t>
      </w:r>
      <w:r>
        <w:t xml:space="preserve"> discussing the ability of the British market to absorb more Bohea tea, but that is an exception.</w:t>
      </w:r>
      <w:r>
        <w:rPr>
          <w:rStyle w:val="FootnoteReference"/>
        </w:rPr>
        <w:footnoteReference w:id="68"/>
      </w:r>
      <w:r>
        <w:t xml:space="preserve">  To which extent this reflect</w:t>
      </w:r>
      <w:r w:rsidR="005C5826">
        <w:t>s</w:t>
      </w:r>
      <w:r>
        <w:t xml:space="preserve"> an unspoken assumption that the Bohea tea imported by the Swedish (and other companies) was largely destined for Britain is hard to know. That the </w:t>
      </w:r>
      <w:r>
        <w:lastRenderedPageBreak/>
        <w:t xml:space="preserve">British market was significant there is no doubt about. As Abercromby stated in 1752 discussing plans to significantly lower the tea duty in Britain and its possible effects on the tea trade: “In that case Holland &amp; Germany will be the only market for </w:t>
      </w:r>
      <w:r w:rsidR="00A759F1">
        <w:t>tea</w:t>
      </w:r>
      <w:r>
        <w:t>, imported by your company or the Danish, French &amp; for the future.”</w:t>
      </w:r>
      <w:r>
        <w:rPr>
          <w:rStyle w:val="FootnoteReference"/>
        </w:rPr>
        <w:footnoteReference w:id="69"/>
      </w:r>
      <w:r>
        <w:t xml:space="preserve"> </w:t>
      </w:r>
    </w:p>
    <w:p w:rsidR="00395EC6" w:rsidRDefault="00395EC6" w:rsidP="00395EC6">
      <w:r>
        <w:t xml:space="preserve">If we make the assumption the agents operating on the market knew the biggest part of the Bohea Tea was for the British market, then what </w:t>
      </w:r>
      <w:r w:rsidR="004C10F9">
        <w:t xml:space="preserve">is said </w:t>
      </w:r>
      <w:r>
        <w:t xml:space="preserve">about the Bohea tea and what does it say about the consumer preference in Britain? In a letter from Charles Irvine to </w:t>
      </w:r>
      <w:r w:rsidR="00106D60">
        <w:t xml:space="preserve">Thomas </w:t>
      </w:r>
      <w:r w:rsidR="006600F9">
        <w:t xml:space="preserve">Wilkieson </w:t>
      </w:r>
      <w:r w:rsidR="00106D60">
        <w:t xml:space="preserve"> in Amsterdam</w:t>
      </w:r>
      <w:r>
        <w:t xml:space="preserve">, Irvine discussed the price and quality of the Bohea he had placed with </w:t>
      </w:r>
      <w:r w:rsidR="006600F9">
        <w:t xml:space="preserve">Wilkieson </w:t>
      </w:r>
      <w:r>
        <w:t xml:space="preserve">. He argued that his tea, being “coarser and cheaper” would sell better than the </w:t>
      </w:r>
      <w:r w:rsidR="00A759F1">
        <w:t>tea</w:t>
      </w:r>
      <w:r>
        <w:t xml:space="preserve"> of Mr Abercromby and Mr Duff, who also </w:t>
      </w:r>
      <w:r w:rsidR="0072265D">
        <w:t xml:space="preserve">had </w:t>
      </w:r>
      <w:r w:rsidR="006600F9">
        <w:t xml:space="preserve">Wilkieson </w:t>
      </w:r>
      <w:r w:rsidR="0072265D">
        <w:t xml:space="preserve"> selling their </w:t>
      </w:r>
      <w:r>
        <w:t xml:space="preserve">Swedish </w:t>
      </w:r>
      <w:r w:rsidR="00A759F1">
        <w:t>tea</w:t>
      </w:r>
      <w:r>
        <w:t>.</w:t>
      </w:r>
      <w:r>
        <w:rPr>
          <w:rStyle w:val="FootnoteReference"/>
        </w:rPr>
        <w:footnoteReference w:id="70"/>
      </w:r>
      <w:r>
        <w:t xml:space="preserve"> </w:t>
      </w:r>
      <w:r w:rsidR="004C10F9">
        <w:t>Price did obviously matter, however in the majority of other instances when Bohea is discussed the emphasis is on quality</w:t>
      </w:r>
      <w:r>
        <w:t xml:space="preserve">. In 1751 Abercromby in London, who regularly invested in Swedish </w:t>
      </w:r>
      <w:r w:rsidR="00A759F1">
        <w:t>tea</w:t>
      </w:r>
      <w:r w:rsidR="0072265D">
        <w:t>, wrote to Irvine regarding B</w:t>
      </w:r>
      <w:r>
        <w:t>oh</w:t>
      </w:r>
      <w:r w:rsidR="005C5826">
        <w:t>e</w:t>
      </w:r>
      <w:r>
        <w:t>a tea: “I am very much of your opinion which regard to the quality of the goods, that in stable commodities the best is always preferable provided they do not exceed in price.”</w:t>
      </w:r>
      <w:r>
        <w:rPr>
          <w:rStyle w:val="FootnoteReference"/>
        </w:rPr>
        <w:footnoteReference w:id="71"/>
      </w:r>
      <w:r>
        <w:t xml:space="preserve"> In 1752 Forbes in Amsterdam wrote “the good boheas are wanted &amp; I am hopeful yours are of the best quality”.</w:t>
      </w:r>
      <w:r>
        <w:rPr>
          <w:rStyle w:val="FootnoteReference"/>
        </w:rPr>
        <w:footnoteReference w:id="72"/>
      </w:r>
      <w:r>
        <w:t xml:space="preserve"> In the reports Irvine received on the sale of bohea </w:t>
      </w:r>
      <w:r w:rsidR="00A759F1">
        <w:t>tea</w:t>
      </w:r>
      <w:r>
        <w:t xml:space="preserve"> in Europe quality is frequently touched on. Terms such as “common”, and “good, sound” were used when </w:t>
      </w:r>
      <w:r w:rsidR="005C5826">
        <w:t xml:space="preserve">describing and </w:t>
      </w:r>
      <w:r>
        <w:t>comparing the Swedish cargo to others.</w:t>
      </w:r>
      <w:r>
        <w:rPr>
          <w:rStyle w:val="FootnoteReference"/>
        </w:rPr>
        <w:footnoteReference w:id="73"/>
      </w:r>
      <w:r>
        <w:t xml:space="preserve"> </w:t>
      </w:r>
      <w:r w:rsidR="002E4215">
        <w:t>All in all this suggest</w:t>
      </w:r>
      <w:r w:rsidR="005C5826">
        <w:t>s</w:t>
      </w:r>
      <w:r w:rsidR="002E4215">
        <w:t xml:space="preserve"> that the quality of the Bohea was central in the competition between the European companies.</w:t>
      </w:r>
      <w:r>
        <w:t xml:space="preserve"> </w:t>
      </w:r>
    </w:p>
    <w:p w:rsidR="00395EC6" w:rsidRDefault="00395EC6" w:rsidP="00BF192D">
      <w:pPr>
        <w:pStyle w:val="Heading3"/>
      </w:pPr>
      <w:bookmarkStart w:id="11" w:name="_Toc343762123"/>
      <w:r w:rsidRPr="00E60690">
        <w:t>Expert and insider knowledge</w:t>
      </w:r>
      <w:bookmarkEnd w:id="11"/>
    </w:p>
    <w:p w:rsidR="00395EC6" w:rsidRDefault="00395EC6" w:rsidP="00395EC6">
      <w:pPr>
        <w:autoSpaceDE w:val="0"/>
        <w:autoSpaceDN w:val="0"/>
        <w:adjustRightInd w:val="0"/>
      </w:pPr>
      <w:r>
        <w:t>This brings us back to the issue o</w:t>
      </w:r>
      <w:r w:rsidR="0072265D">
        <w:t xml:space="preserve">f </w:t>
      </w:r>
      <w:r w:rsidR="002E4215">
        <w:t xml:space="preserve">how to judge the </w:t>
      </w:r>
      <w:r w:rsidR="0072265D">
        <w:t>quality of tea. As was discussed above</w:t>
      </w:r>
      <w:r>
        <w:t xml:space="preserve"> it seems to be the case that the trade in Canton determined the estimation of some of the quality of the tea cargos </w:t>
      </w:r>
      <w:r w:rsidR="0072265D">
        <w:t>of the different East India Companies. T</w:t>
      </w:r>
      <w:r>
        <w:t>ime of arrival in combination with skilful negotiation were conditions that promoted the reputation of the</w:t>
      </w:r>
      <w:r w:rsidR="0072265D">
        <w:t>se</w:t>
      </w:r>
      <w:r>
        <w:t xml:space="preserve"> tea cargos </w:t>
      </w:r>
      <w:r w:rsidR="0072265D">
        <w:t>as they arrived to Europe</w:t>
      </w:r>
      <w:r>
        <w:t xml:space="preserve">. Moreover, at the company sales there </w:t>
      </w:r>
      <w:r w:rsidR="0072265D">
        <w:t xml:space="preserve">could have been </w:t>
      </w:r>
      <w:r>
        <w:t xml:space="preserve">quality testing going on, possibly organised by the company. But there were other parties involved, most importantly the tea whole sellers in Rotterdam and Amsterdam. </w:t>
      </w:r>
    </w:p>
    <w:p w:rsidR="00395EC6" w:rsidRDefault="00395EC6" w:rsidP="00395EC6">
      <w:pPr>
        <w:autoSpaceDE w:val="0"/>
        <w:autoSpaceDN w:val="0"/>
        <w:adjustRightInd w:val="0"/>
        <w:rPr>
          <w:rFonts w:ascii="Calibri" w:hAnsi="Calibri" w:cs="Calibri"/>
        </w:rPr>
      </w:pPr>
      <w:r>
        <w:rPr>
          <w:rFonts w:ascii="Calibri" w:hAnsi="Calibri" w:cs="Calibri"/>
        </w:rPr>
        <w:t>T</w:t>
      </w:r>
      <w:r w:rsidRPr="00AB173C">
        <w:rPr>
          <w:rFonts w:ascii="Calibri" w:hAnsi="Calibri" w:cs="Calibri"/>
        </w:rPr>
        <w:t xml:space="preserve">he correspondence of Irvine </w:t>
      </w:r>
      <w:r>
        <w:rPr>
          <w:rFonts w:ascii="Calibri" w:hAnsi="Calibri" w:cs="Calibri"/>
        </w:rPr>
        <w:t>reveals that the expertise of these traders was</w:t>
      </w:r>
      <w:r w:rsidRPr="00AB173C">
        <w:rPr>
          <w:rFonts w:ascii="Calibri" w:hAnsi="Calibri" w:cs="Calibri"/>
        </w:rPr>
        <w:t xml:space="preserve"> drawn on frequently and at several different point</w:t>
      </w:r>
      <w:r>
        <w:rPr>
          <w:rFonts w:ascii="Calibri" w:hAnsi="Calibri" w:cs="Calibri"/>
        </w:rPr>
        <w:t xml:space="preserve">s in the process of </w:t>
      </w:r>
      <w:r w:rsidR="009649BD">
        <w:rPr>
          <w:rFonts w:ascii="Calibri" w:hAnsi="Calibri" w:cs="Calibri"/>
        </w:rPr>
        <w:t xml:space="preserve">buying and </w:t>
      </w:r>
      <w:r>
        <w:rPr>
          <w:rFonts w:ascii="Calibri" w:hAnsi="Calibri" w:cs="Calibri"/>
        </w:rPr>
        <w:t xml:space="preserve">selling the </w:t>
      </w:r>
      <w:r w:rsidRPr="00AB173C">
        <w:rPr>
          <w:rFonts w:ascii="Calibri" w:hAnsi="Calibri" w:cs="Calibri"/>
        </w:rPr>
        <w:t>tea</w:t>
      </w:r>
      <w:r>
        <w:rPr>
          <w:rFonts w:ascii="Calibri" w:hAnsi="Calibri" w:cs="Calibri"/>
        </w:rPr>
        <w:t xml:space="preserve">. </w:t>
      </w:r>
      <w:r w:rsidRPr="00AB173C">
        <w:rPr>
          <w:rFonts w:ascii="Calibri" w:hAnsi="Calibri" w:cs="Calibri"/>
        </w:rPr>
        <w:t>Pye &amp; Cruishank were</w:t>
      </w:r>
      <w:r>
        <w:rPr>
          <w:rFonts w:ascii="Calibri" w:hAnsi="Calibri" w:cs="Calibri"/>
        </w:rPr>
        <w:t xml:space="preserve"> for example asked to evaluate samples of the </w:t>
      </w:r>
      <w:r w:rsidR="00A759F1">
        <w:rPr>
          <w:rFonts w:ascii="Calibri" w:hAnsi="Calibri" w:cs="Calibri"/>
        </w:rPr>
        <w:t>tea</w:t>
      </w:r>
      <w:r>
        <w:rPr>
          <w:rFonts w:ascii="Calibri" w:hAnsi="Calibri" w:cs="Calibri"/>
        </w:rPr>
        <w:t xml:space="preserve"> that had arrived in </w:t>
      </w:r>
      <w:r w:rsidRPr="00AB173C">
        <w:rPr>
          <w:rFonts w:ascii="Calibri" w:hAnsi="Calibri" w:cs="Calibri"/>
        </w:rPr>
        <w:t xml:space="preserve">Gothenburg prior to the </w:t>
      </w:r>
      <w:r>
        <w:rPr>
          <w:rFonts w:ascii="Calibri" w:hAnsi="Calibri" w:cs="Calibri"/>
        </w:rPr>
        <w:t xml:space="preserve">start of public </w:t>
      </w:r>
      <w:r w:rsidRPr="00AB173C">
        <w:rPr>
          <w:rFonts w:ascii="Calibri" w:hAnsi="Calibri" w:cs="Calibri"/>
        </w:rPr>
        <w:t>sales.</w:t>
      </w:r>
      <w:r>
        <w:rPr>
          <w:rFonts w:ascii="Calibri" w:hAnsi="Calibri" w:cs="Calibri"/>
        </w:rPr>
        <w:t xml:space="preserve"> Such exchange of tea samples and information seem to have been quite hard to organise for several reasons. One problem was </w:t>
      </w:r>
      <w:r w:rsidRPr="00AB173C">
        <w:rPr>
          <w:rFonts w:ascii="Calibri" w:hAnsi="Calibri" w:cs="Calibri"/>
        </w:rPr>
        <w:t xml:space="preserve">the short time between arrival of the ship and </w:t>
      </w:r>
      <w:r w:rsidR="009649BD">
        <w:rPr>
          <w:rFonts w:ascii="Calibri" w:hAnsi="Calibri" w:cs="Calibri"/>
        </w:rPr>
        <w:t xml:space="preserve">the </w:t>
      </w:r>
      <w:r w:rsidRPr="00AB173C">
        <w:rPr>
          <w:rFonts w:ascii="Calibri" w:hAnsi="Calibri" w:cs="Calibri"/>
        </w:rPr>
        <w:t xml:space="preserve">sale. Another problem </w:t>
      </w:r>
      <w:r>
        <w:rPr>
          <w:rFonts w:ascii="Calibri" w:hAnsi="Calibri" w:cs="Calibri"/>
        </w:rPr>
        <w:t xml:space="preserve">was </w:t>
      </w:r>
      <w:r w:rsidRPr="00AB173C">
        <w:rPr>
          <w:rFonts w:ascii="Calibri" w:hAnsi="Calibri" w:cs="Calibri"/>
        </w:rPr>
        <w:t>t</w:t>
      </w:r>
      <w:r>
        <w:rPr>
          <w:rFonts w:ascii="Calibri" w:hAnsi="Calibri" w:cs="Calibri"/>
        </w:rPr>
        <w:t xml:space="preserve">hat the samples could get damaged and </w:t>
      </w:r>
      <w:r w:rsidRPr="00AB173C">
        <w:rPr>
          <w:rFonts w:ascii="Calibri" w:hAnsi="Calibri" w:cs="Calibri"/>
        </w:rPr>
        <w:t>there</w:t>
      </w:r>
      <w:r>
        <w:rPr>
          <w:rFonts w:ascii="Calibri" w:hAnsi="Calibri" w:cs="Calibri"/>
        </w:rPr>
        <w:t xml:space="preserve"> </w:t>
      </w:r>
      <w:r w:rsidRPr="00AB173C">
        <w:rPr>
          <w:rFonts w:ascii="Calibri" w:hAnsi="Calibri" w:cs="Calibri"/>
        </w:rPr>
        <w:t>for be hard to evaluate.</w:t>
      </w:r>
      <w:r w:rsidRPr="00AB173C">
        <w:rPr>
          <w:rStyle w:val="FootnoteReference"/>
          <w:rFonts w:ascii="Calibri" w:hAnsi="Calibri" w:cs="Calibri"/>
        </w:rPr>
        <w:footnoteReference w:id="74"/>
      </w:r>
      <w:r w:rsidRPr="00AB173C">
        <w:rPr>
          <w:rFonts w:ascii="Calibri" w:hAnsi="Calibri" w:cs="Calibri"/>
        </w:rPr>
        <w:t xml:space="preserve"> </w:t>
      </w:r>
      <w:r>
        <w:rPr>
          <w:rFonts w:ascii="Calibri" w:hAnsi="Calibri" w:cs="Calibri"/>
        </w:rPr>
        <w:t>A third problem</w:t>
      </w:r>
      <w:r w:rsidRPr="00AB173C">
        <w:rPr>
          <w:rFonts w:ascii="Calibri" w:hAnsi="Calibri" w:cs="Calibri"/>
        </w:rPr>
        <w:t xml:space="preserve"> was that</w:t>
      </w:r>
      <w:r>
        <w:rPr>
          <w:rFonts w:ascii="Calibri" w:hAnsi="Calibri" w:cs="Calibri"/>
        </w:rPr>
        <w:t xml:space="preserve"> the samples of</w:t>
      </w:r>
      <w:r w:rsidRPr="00AB173C">
        <w:rPr>
          <w:rFonts w:ascii="Calibri" w:hAnsi="Calibri" w:cs="Calibri"/>
        </w:rPr>
        <w:t xml:space="preserve"> different </w:t>
      </w:r>
      <w:r w:rsidR="00A759F1">
        <w:rPr>
          <w:rFonts w:ascii="Calibri" w:hAnsi="Calibri" w:cs="Calibri"/>
        </w:rPr>
        <w:t>tea</w:t>
      </w:r>
      <w:r w:rsidRPr="00AB173C">
        <w:rPr>
          <w:rFonts w:ascii="Calibri" w:hAnsi="Calibri" w:cs="Calibri"/>
        </w:rPr>
        <w:t xml:space="preserve"> </w:t>
      </w:r>
      <w:r>
        <w:rPr>
          <w:rFonts w:ascii="Calibri" w:hAnsi="Calibri" w:cs="Calibri"/>
        </w:rPr>
        <w:t xml:space="preserve">could </w:t>
      </w:r>
      <w:r w:rsidRPr="00AB173C">
        <w:rPr>
          <w:rFonts w:ascii="Calibri" w:hAnsi="Calibri" w:cs="Calibri"/>
        </w:rPr>
        <w:t>con</w:t>
      </w:r>
      <w:r>
        <w:rPr>
          <w:rFonts w:ascii="Calibri" w:hAnsi="Calibri" w:cs="Calibri"/>
        </w:rPr>
        <w:t>taminate</w:t>
      </w:r>
      <w:r w:rsidRPr="00AB173C">
        <w:rPr>
          <w:rFonts w:ascii="Calibri" w:hAnsi="Calibri" w:cs="Calibri"/>
        </w:rPr>
        <w:t xml:space="preserve"> one another. This </w:t>
      </w:r>
      <w:r>
        <w:rPr>
          <w:rFonts w:ascii="Calibri" w:hAnsi="Calibri" w:cs="Calibri"/>
        </w:rPr>
        <w:t xml:space="preserve">was an </w:t>
      </w:r>
      <w:r w:rsidRPr="00AB173C">
        <w:rPr>
          <w:rFonts w:ascii="Calibri" w:hAnsi="Calibri" w:cs="Calibri"/>
        </w:rPr>
        <w:t xml:space="preserve">issue in 1756 when Pye </w:t>
      </w:r>
      <w:r w:rsidR="005C5826">
        <w:rPr>
          <w:rFonts w:ascii="Calibri" w:hAnsi="Calibri" w:cs="Calibri"/>
        </w:rPr>
        <w:t>&amp;</w:t>
      </w:r>
      <w:r w:rsidR="005C5826" w:rsidRPr="00AB173C">
        <w:rPr>
          <w:rFonts w:ascii="Calibri" w:hAnsi="Calibri" w:cs="Calibri"/>
        </w:rPr>
        <w:t xml:space="preserve"> </w:t>
      </w:r>
      <w:r w:rsidRPr="00AB173C">
        <w:rPr>
          <w:rFonts w:ascii="Calibri" w:hAnsi="Calibri" w:cs="Calibri"/>
        </w:rPr>
        <w:t xml:space="preserve">Cruishank </w:t>
      </w:r>
      <w:r>
        <w:rPr>
          <w:rFonts w:ascii="Calibri" w:hAnsi="Calibri" w:cs="Calibri"/>
        </w:rPr>
        <w:t xml:space="preserve">assessments of the qualities of the some of the Swedish </w:t>
      </w:r>
      <w:r w:rsidR="00A759F1">
        <w:rPr>
          <w:rFonts w:ascii="Calibri" w:hAnsi="Calibri" w:cs="Calibri"/>
        </w:rPr>
        <w:t>tea</w:t>
      </w:r>
      <w:r>
        <w:rPr>
          <w:rFonts w:ascii="Calibri" w:hAnsi="Calibri" w:cs="Calibri"/>
        </w:rPr>
        <w:t xml:space="preserve"> were</w:t>
      </w:r>
      <w:r w:rsidRPr="00AB173C">
        <w:rPr>
          <w:rFonts w:ascii="Calibri" w:hAnsi="Calibri" w:cs="Calibri"/>
        </w:rPr>
        <w:t xml:space="preserve"> contradicting</w:t>
      </w:r>
      <w:r>
        <w:rPr>
          <w:rFonts w:ascii="Calibri" w:hAnsi="Calibri" w:cs="Calibri"/>
        </w:rPr>
        <w:t xml:space="preserve"> by</w:t>
      </w:r>
      <w:r w:rsidRPr="00AB173C">
        <w:rPr>
          <w:rFonts w:ascii="Calibri" w:hAnsi="Calibri" w:cs="Calibri"/>
        </w:rPr>
        <w:t xml:space="preserve"> those of Charles Irvine’s nephew John Irvine, who also was one of the supercargoes on the expedition returning that year. </w:t>
      </w:r>
      <w:r>
        <w:rPr>
          <w:rFonts w:ascii="Calibri" w:hAnsi="Calibri" w:cs="Calibri"/>
        </w:rPr>
        <w:t xml:space="preserve">Pye &amp; Cruishank suggested that the </w:t>
      </w:r>
      <w:r>
        <w:rPr>
          <w:rFonts w:ascii="Calibri" w:hAnsi="Calibri" w:cs="Calibri"/>
        </w:rPr>
        <w:lastRenderedPageBreak/>
        <w:t>contamination might explain the diverging views between their quality assessments and that of Irvine junior. The fact that contamination of the sample happ</w:t>
      </w:r>
      <w:r w:rsidR="009649BD">
        <w:rPr>
          <w:rFonts w:ascii="Calibri" w:hAnsi="Calibri" w:cs="Calibri"/>
        </w:rPr>
        <w:t xml:space="preserve">ened </w:t>
      </w:r>
      <w:r>
        <w:rPr>
          <w:rFonts w:ascii="Calibri" w:hAnsi="Calibri" w:cs="Calibri"/>
        </w:rPr>
        <w:t xml:space="preserve">suggest that a rather big selection of samples had been sent to Amsterdam. Unfortunately Pye </w:t>
      </w:r>
      <w:r w:rsidR="005C5826">
        <w:rPr>
          <w:rFonts w:ascii="Calibri" w:hAnsi="Calibri" w:cs="Calibri"/>
        </w:rPr>
        <w:t xml:space="preserve">&amp; </w:t>
      </w:r>
      <w:r>
        <w:rPr>
          <w:rFonts w:ascii="Calibri" w:hAnsi="Calibri" w:cs="Calibri"/>
        </w:rPr>
        <w:t xml:space="preserve">Cruishank </w:t>
      </w:r>
      <w:r w:rsidR="009649BD">
        <w:rPr>
          <w:rFonts w:ascii="Calibri" w:hAnsi="Calibri" w:cs="Calibri"/>
        </w:rPr>
        <w:t xml:space="preserve">sent </w:t>
      </w:r>
      <w:r>
        <w:rPr>
          <w:rFonts w:ascii="Calibri" w:hAnsi="Calibri" w:cs="Calibri"/>
        </w:rPr>
        <w:t>most the results of their test to Irvine’s business associate Colin Campbell, making it hard to estimate the number of t</w:t>
      </w:r>
      <w:r w:rsidR="009649BD">
        <w:rPr>
          <w:rFonts w:ascii="Calibri" w:hAnsi="Calibri" w:cs="Calibri"/>
        </w:rPr>
        <w:t>ests they conducted</w:t>
      </w:r>
      <w:r>
        <w:rPr>
          <w:rFonts w:ascii="Calibri" w:hAnsi="Calibri" w:cs="Calibri"/>
        </w:rPr>
        <w:t>.</w:t>
      </w:r>
      <w:r w:rsidR="0072265D">
        <w:rPr>
          <w:rStyle w:val="FootnoteReference"/>
          <w:rFonts w:ascii="Calibri" w:hAnsi="Calibri" w:cs="Calibri"/>
        </w:rPr>
        <w:footnoteReference w:id="75"/>
      </w:r>
      <w:r>
        <w:rPr>
          <w:rFonts w:ascii="Calibri" w:hAnsi="Calibri" w:cs="Calibri"/>
        </w:rPr>
        <w:t xml:space="preserve"> </w:t>
      </w:r>
    </w:p>
    <w:p w:rsidR="00395EC6" w:rsidRDefault="00395EC6" w:rsidP="00395EC6">
      <w:pPr>
        <w:autoSpaceDE w:val="0"/>
        <w:autoSpaceDN w:val="0"/>
        <w:adjustRightInd w:val="0"/>
        <w:rPr>
          <w:rFonts w:ascii="Calibri" w:hAnsi="Calibri" w:cs="Calibri"/>
        </w:rPr>
      </w:pPr>
      <w:r w:rsidRPr="00AB173C">
        <w:rPr>
          <w:rFonts w:ascii="Calibri" w:hAnsi="Calibri" w:cs="Calibri"/>
        </w:rPr>
        <w:t>The discussion</w:t>
      </w:r>
      <w:r>
        <w:rPr>
          <w:rFonts w:ascii="Calibri" w:hAnsi="Calibri" w:cs="Calibri"/>
        </w:rPr>
        <w:t xml:space="preserve"> in this case</w:t>
      </w:r>
      <w:r w:rsidRPr="00AB173C">
        <w:rPr>
          <w:rFonts w:ascii="Calibri" w:hAnsi="Calibri" w:cs="Calibri"/>
        </w:rPr>
        <w:t xml:space="preserve"> is </w:t>
      </w:r>
      <w:r>
        <w:rPr>
          <w:rFonts w:ascii="Calibri" w:hAnsi="Calibri" w:cs="Calibri"/>
        </w:rPr>
        <w:t xml:space="preserve">also </w:t>
      </w:r>
      <w:r w:rsidRPr="00AB173C">
        <w:rPr>
          <w:rFonts w:ascii="Calibri" w:hAnsi="Calibri" w:cs="Calibri"/>
        </w:rPr>
        <w:t>interesting because it does suggest that John Irvine was regarded as quite competent evaluating the tea, at least doing the first estimation of its quality.</w:t>
      </w:r>
      <w:r w:rsidRPr="00AB173C">
        <w:rPr>
          <w:rStyle w:val="FootnoteReference"/>
          <w:rFonts w:ascii="Calibri" w:hAnsi="Calibri" w:cs="Calibri"/>
        </w:rPr>
        <w:footnoteReference w:id="76"/>
      </w:r>
      <w:r w:rsidRPr="00AB173C">
        <w:rPr>
          <w:rFonts w:ascii="Calibri" w:hAnsi="Calibri" w:cs="Calibri"/>
        </w:rPr>
        <w:t xml:space="preserve"> That the supercargoes were involved in this part of evaluating the tea is not surprising, given the active part they took in purchasing the tea in Canton.</w:t>
      </w:r>
      <w:r>
        <w:rPr>
          <w:rStyle w:val="FootnoteReference"/>
          <w:rFonts w:ascii="Calibri" w:hAnsi="Calibri" w:cs="Calibri"/>
        </w:rPr>
        <w:footnoteReference w:id="77"/>
      </w:r>
      <w:r>
        <w:rPr>
          <w:rFonts w:ascii="Calibri" w:hAnsi="Calibri" w:cs="Calibri"/>
        </w:rPr>
        <w:t xml:space="preserve"> That this generated inside information that was drawn on when the tea was sold is very likely. In 1751 Abercromby wrote to Irvine about plans to invest in tea for sale in Gothenburg indicating that he preferred to buy tea from the cargo of </w:t>
      </w:r>
      <w:r w:rsidRPr="00E84B71">
        <w:rPr>
          <w:rFonts w:ascii="Calibri" w:hAnsi="Calibri" w:cs="Calibri"/>
          <w:i/>
        </w:rPr>
        <w:t>Adolph Fr</w:t>
      </w:r>
      <w:r w:rsidR="00BD3510" w:rsidRPr="00E84B71">
        <w:rPr>
          <w:rFonts w:ascii="Calibri" w:hAnsi="Calibri" w:cs="Calibri"/>
          <w:i/>
        </w:rPr>
        <w:t>i</w:t>
      </w:r>
      <w:r w:rsidRPr="00E84B71">
        <w:rPr>
          <w:rFonts w:ascii="Calibri" w:hAnsi="Calibri" w:cs="Calibri"/>
          <w:i/>
        </w:rPr>
        <w:t>edri</w:t>
      </w:r>
      <w:r w:rsidR="00BD3510" w:rsidRPr="00E84B71">
        <w:rPr>
          <w:rFonts w:ascii="Calibri" w:hAnsi="Calibri" w:cs="Calibri"/>
          <w:i/>
        </w:rPr>
        <w:t>ch</w:t>
      </w:r>
      <w:r>
        <w:rPr>
          <w:rFonts w:ascii="Calibri" w:hAnsi="Calibri" w:cs="Calibri"/>
        </w:rPr>
        <w:t xml:space="preserve"> and in this purchase would “take George Kilchin’s character and remarks preferably to any aboard the two ships”.</w:t>
      </w:r>
      <w:r>
        <w:rPr>
          <w:rStyle w:val="FootnoteReference"/>
          <w:rFonts w:ascii="Calibri" w:hAnsi="Calibri" w:cs="Calibri"/>
        </w:rPr>
        <w:footnoteReference w:id="78"/>
      </w:r>
      <w:r>
        <w:rPr>
          <w:rFonts w:ascii="Calibri" w:hAnsi="Calibri" w:cs="Calibri"/>
        </w:rPr>
        <w:t xml:space="preserve"> Moreover, t</w:t>
      </w:r>
      <w:r w:rsidRPr="00AB173C">
        <w:rPr>
          <w:rFonts w:ascii="Calibri" w:hAnsi="Calibri" w:cs="Calibri"/>
        </w:rPr>
        <w:t>he</w:t>
      </w:r>
      <w:r>
        <w:rPr>
          <w:rFonts w:ascii="Calibri" w:hAnsi="Calibri" w:cs="Calibri"/>
        </w:rPr>
        <w:t xml:space="preserve"> supercargo</w:t>
      </w:r>
      <w:r w:rsidR="005C5826">
        <w:rPr>
          <w:rFonts w:ascii="Calibri" w:hAnsi="Calibri" w:cs="Calibri"/>
        </w:rPr>
        <w:t>e</w:t>
      </w:r>
      <w:r>
        <w:rPr>
          <w:rFonts w:ascii="Calibri" w:hAnsi="Calibri" w:cs="Calibri"/>
        </w:rPr>
        <w:t>s</w:t>
      </w:r>
      <w:r w:rsidRPr="00AB173C">
        <w:rPr>
          <w:rFonts w:ascii="Calibri" w:hAnsi="Calibri" w:cs="Calibri"/>
        </w:rPr>
        <w:t xml:space="preserve"> also had </w:t>
      </w:r>
      <w:r>
        <w:rPr>
          <w:rFonts w:ascii="Calibri" w:hAnsi="Calibri" w:cs="Calibri"/>
        </w:rPr>
        <w:t xml:space="preserve">an intimate knowledge of the </w:t>
      </w:r>
      <w:r w:rsidR="00A759F1">
        <w:rPr>
          <w:rFonts w:ascii="Calibri" w:hAnsi="Calibri" w:cs="Calibri"/>
        </w:rPr>
        <w:t>tea</w:t>
      </w:r>
      <w:r>
        <w:rPr>
          <w:rFonts w:ascii="Calibri" w:hAnsi="Calibri" w:cs="Calibri"/>
        </w:rPr>
        <w:t xml:space="preserve"> t</w:t>
      </w:r>
      <w:r w:rsidRPr="00AB173C">
        <w:rPr>
          <w:rFonts w:ascii="Calibri" w:hAnsi="Calibri" w:cs="Calibri"/>
        </w:rPr>
        <w:t>hat went into their share of the pacotil</w:t>
      </w:r>
      <w:r>
        <w:rPr>
          <w:rFonts w:ascii="Calibri" w:hAnsi="Calibri" w:cs="Calibri"/>
        </w:rPr>
        <w:t>. In 1744, staying behind in Canton, Irvine wrote to Campbell advising him in case he was planning to buy tea:</w:t>
      </w:r>
      <w:r w:rsidRPr="00AB173C">
        <w:rPr>
          <w:rFonts w:ascii="Calibri" w:hAnsi="Calibri" w:cs="Calibri"/>
        </w:rPr>
        <w:t xml:space="preserve">  </w:t>
      </w:r>
      <w:r>
        <w:t xml:space="preserve">“I have not an ounce of any goods but best Bohea Tea in my privilege &amp; very good fine </w:t>
      </w:r>
      <w:r w:rsidR="00A759F1">
        <w:t>tea</w:t>
      </w:r>
      <w:r>
        <w:t xml:space="preserve"> in my Cabin all cheap bought.”</w:t>
      </w:r>
      <w:r>
        <w:rPr>
          <w:rStyle w:val="FootnoteReference"/>
        </w:rPr>
        <w:footnoteReference w:id="79"/>
      </w:r>
    </w:p>
    <w:p w:rsidR="009649BD" w:rsidRDefault="00395EC6" w:rsidP="00395EC6">
      <w:pPr>
        <w:autoSpaceDE w:val="0"/>
        <w:autoSpaceDN w:val="0"/>
        <w:adjustRightInd w:val="0"/>
        <w:rPr>
          <w:rFonts w:ascii="Calibri" w:hAnsi="Calibri" w:cs="Calibri"/>
        </w:rPr>
      </w:pPr>
      <w:r w:rsidRPr="00681367">
        <w:rPr>
          <w:rFonts w:ascii="Calibri" w:hAnsi="Calibri" w:cs="Calibri"/>
        </w:rPr>
        <w:t>But even if supercargoes experience and inside knowledge was drawn upon</w:t>
      </w:r>
      <w:r>
        <w:rPr>
          <w:rFonts w:ascii="Calibri" w:hAnsi="Calibri" w:cs="Calibri"/>
        </w:rPr>
        <w:t xml:space="preserve"> at the public sales</w:t>
      </w:r>
      <w:r w:rsidRPr="00681367">
        <w:rPr>
          <w:rFonts w:ascii="Calibri" w:hAnsi="Calibri" w:cs="Calibri"/>
        </w:rPr>
        <w:t>, it seems to be the case that whole</w:t>
      </w:r>
      <w:r>
        <w:rPr>
          <w:rFonts w:ascii="Calibri" w:hAnsi="Calibri" w:cs="Calibri"/>
        </w:rPr>
        <w:t xml:space="preserve"> </w:t>
      </w:r>
      <w:r w:rsidRPr="00681367">
        <w:rPr>
          <w:rFonts w:ascii="Calibri" w:hAnsi="Calibri" w:cs="Calibri"/>
        </w:rPr>
        <w:t>sellers</w:t>
      </w:r>
      <w:r>
        <w:rPr>
          <w:rFonts w:ascii="Calibri" w:hAnsi="Calibri" w:cs="Calibri"/>
        </w:rPr>
        <w:t>,</w:t>
      </w:r>
      <w:r w:rsidRPr="00681367">
        <w:rPr>
          <w:rFonts w:ascii="Calibri" w:hAnsi="Calibri" w:cs="Calibri"/>
        </w:rPr>
        <w:t xml:space="preserve"> such as Pye &amp; Cruishank</w:t>
      </w:r>
      <w:r>
        <w:rPr>
          <w:rFonts w:ascii="Calibri" w:hAnsi="Calibri" w:cs="Calibri"/>
        </w:rPr>
        <w:t>,</w:t>
      </w:r>
      <w:r w:rsidRPr="00681367">
        <w:rPr>
          <w:rFonts w:ascii="Calibri" w:hAnsi="Calibri" w:cs="Calibri"/>
        </w:rPr>
        <w:t xml:space="preserve"> had the last word establishing the quality of the tea.</w:t>
      </w:r>
      <w:r>
        <w:rPr>
          <w:rStyle w:val="FootnoteReference"/>
          <w:rFonts w:ascii="Calibri" w:hAnsi="Calibri" w:cs="Calibri"/>
        </w:rPr>
        <w:footnoteReference w:id="80"/>
      </w:r>
      <w:r w:rsidRPr="00681367">
        <w:rPr>
          <w:rFonts w:ascii="Calibri" w:hAnsi="Calibri" w:cs="Calibri"/>
        </w:rPr>
        <w:t xml:space="preserve"> </w:t>
      </w:r>
      <w:r>
        <w:rPr>
          <w:rFonts w:ascii="Calibri" w:hAnsi="Calibri" w:cs="Calibri"/>
        </w:rPr>
        <w:t xml:space="preserve">Since we can assume that Irvine was well placed to buy tea of what he presumably thought was good quality (either by drawing on insider information or relying on his expertise) it is particularly interesting that Pye &amp; Cruishank sometime were less impressed with the qualities of the </w:t>
      </w:r>
      <w:r w:rsidR="00A759F1">
        <w:rPr>
          <w:rFonts w:ascii="Calibri" w:hAnsi="Calibri" w:cs="Calibri"/>
        </w:rPr>
        <w:t>tea</w:t>
      </w:r>
      <w:r>
        <w:rPr>
          <w:rFonts w:ascii="Calibri" w:hAnsi="Calibri" w:cs="Calibri"/>
        </w:rPr>
        <w:t xml:space="preserve"> Irvine sent them. In 1749 they wrote: “</w:t>
      </w:r>
      <w:r w:rsidRPr="00681367">
        <w:t>We have examined the whole chest &amp; we find them good Bohea but nothing more</w:t>
      </w:r>
      <w:r>
        <w:t>..”.</w:t>
      </w:r>
      <w:r>
        <w:rPr>
          <w:rStyle w:val="FootnoteReference"/>
        </w:rPr>
        <w:footnoteReference w:id="81"/>
      </w:r>
      <w:r>
        <w:t xml:space="preserve"> </w:t>
      </w:r>
      <w:r>
        <w:rPr>
          <w:rFonts w:ascii="Calibri" w:hAnsi="Calibri" w:cs="Calibri"/>
        </w:rPr>
        <w:t>In 1753 they wrote that they had examined “</w:t>
      </w:r>
      <w:r w:rsidRPr="00681367">
        <w:t>several of your low priced &amp; fined them but very ordinary</w:t>
      </w:r>
      <w:r>
        <w:t>”.</w:t>
      </w:r>
      <w:r>
        <w:rPr>
          <w:rStyle w:val="FootnoteReference"/>
        </w:rPr>
        <w:footnoteReference w:id="82"/>
      </w:r>
      <w:r>
        <w:t xml:space="preserve"> Of course sometimes Irvine got it right, in 1753 Pye &amp; Cruishank concluded: “</w:t>
      </w:r>
      <w:r w:rsidRPr="00681367">
        <w:t xml:space="preserve">We have tasted the different packings of your </w:t>
      </w:r>
      <w:r w:rsidR="00A759F1">
        <w:t>tea</w:t>
      </w:r>
      <w:r w:rsidRPr="00681367">
        <w:t xml:space="preserve"> &amp; we find them very good fine</w:t>
      </w:r>
      <w:r>
        <w:t xml:space="preserve"> Cargoes…”</w:t>
      </w:r>
      <w:r>
        <w:rPr>
          <w:rStyle w:val="FootnoteReference"/>
        </w:rPr>
        <w:footnoteReference w:id="83"/>
      </w:r>
      <w:r w:rsidRPr="00681367">
        <w:rPr>
          <w:rFonts w:ascii="Calibri" w:hAnsi="Calibri" w:cs="Calibri"/>
        </w:rPr>
        <w:t xml:space="preserve"> </w:t>
      </w:r>
      <w:r>
        <w:rPr>
          <w:rFonts w:ascii="Calibri" w:hAnsi="Calibri" w:cs="Calibri"/>
        </w:rPr>
        <w:t xml:space="preserve">Of course high quality did not always render high prices for the goods. “Excellent” </w:t>
      </w:r>
      <w:r w:rsidR="00A759F1">
        <w:rPr>
          <w:rFonts w:ascii="Calibri" w:hAnsi="Calibri" w:cs="Calibri"/>
        </w:rPr>
        <w:t>tea</w:t>
      </w:r>
      <w:r>
        <w:rPr>
          <w:rFonts w:ascii="Calibri" w:hAnsi="Calibri" w:cs="Calibri"/>
        </w:rPr>
        <w:t xml:space="preserve"> were sometime selling “scandalously cheap”</w:t>
      </w:r>
      <w:r>
        <w:rPr>
          <w:rStyle w:val="FootnoteReference"/>
          <w:rFonts w:ascii="Calibri" w:hAnsi="Calibri" w:cs="Calibri"/>
        </w:rPr>
        <w:footnoteReference w:id="84"/>
      </w:r>
      <w:r>
        <w:rPr>
          <w:rFonts w:ascii="Calibri" w:hAnsi="Calibri" w:cs="Calibri"/>
        </w:rPr>
        <w:t xml:space="preserve"> Next to Pye &amp; Cruishank, John Forbes seems also to have been regarded competent enough to evaluate the </w:t>
      </w:r>
      <w:r w:rsidR="00A759F1">
        <w:rPr>
          <w:rFonts w:ascii="Calibri" w:hAnsi="Calibri" w:cs="Calibri"/>
        </w:rPr>
        <w:t>tea</w:t>
      </w:r>
      <w:r>
        <w:rPr>
          <w:rFonts w:ascii="Calibri" w:hAnsi="Calibri" w:cs="Calibri"/>
        </w:rPr>
        <w:t xml:space="preserve"> placed with him, while Metcalf trusted dealers local to Hamburg</w:t>
      </w:r>
      <w:r w:rsidR="0072265D">
        <w:rPr>
          <w:rFonts w:ascii="Calibri" w:hAnsi="Calibri" w:cs="Calibri"/>
        </w:rPr>
        <w:t>, although he also did a first assessment</w:t>
      </w:r>
      <w:r>
        <w:rPr>
          <w:rFonts w:ascii="Calibri" w:hAnsi="Calibri" w:cs="Calibri"/>
        </w:rPr>
        <w:t>.</w:t>
      </w:r>
      <w:r>
        <w:rPr>
          <w:rStyle w:val="FootnoteReference"/>
          <w:rFonts w:ascii="Calibri" w:hAnsi="Calibri" w:cs="Calibri"/>
        </w:rPr>
        <w:footnoteReference w:id="85"/>
      </w:r>
      <w:r>
        <w:rPr>
          <w:rFonts w:ascii="Calibri" w:hAnsi="Calibri" w:cs="Calibri"/>
        </w:rPr>
        <w:t xml:space="preserve"> Among Irvine’s tea contacts it is however Pye &amp; Cruishank that comes across as the most careful assessing the </w:t>
      </w:r>
      <w:r>
        <w:rPr>
          <w:rFonts w:ascii="Calibri" w:hAnsi="Calibri" w:cs="Calibri"/>
        </w:rPr>
        <w:lastRenderedPageBreak/>
        <w:t>goods for sale. They seemed also to take a pride in this, e.g. condemning merchants who traded in tea without taking care to investigate the quality of individual chests.</w:t>
      </w:r>
      <w:r w:rsidR="0072265D">
        <w:rPr>
          <w:rStyle w:val="FootnoteReference"/>
          <w:rFonts w:ascii="Calibri" w:hAnsi="Calibri" w:cs="Calibri"/>
        </w:rPr>
        <w:footnoteReference w:id="86"/>
      </w:r>
      <w:r w:rsidR="009649BD">
        <w:rPr>
          <w:rFonts w:ascii="Calibri" w:hAnsi="Calibri" w:cs="Calibri"/>
        </w:rPr>
        <w:t xml:space="preserve"> </w:t>
      </w:r>
      <w:r>
        <w:rPr>
          <w:rFonts w:ascii="Calibri" w:hAnsi="Calibri" w:cs="Calibri"/>
        </w:rPr>
        <w:t>All in all this suggest that it was taste and expertise of the whole sellers closest to the next layer of purchasers, including those buying to sell on to smugglers and ultimately retailers and consumers in in Britain, that defined the qualities of the tea from China.</w:t>
      </w:r>
      <w:r w:rsidR="009649BD">
        <w:rPr>
          <w:rFonts w:ascii="Calibri" w:hAnsi="Calibri" w:cs="Calibri"/>
        </w:rPr>
        <w:t xml:space="preserve"> </w:t>
      </w:r>
      <w:r w:rsidR="00C415F0">
        <w:rPr>
          <w:rFonts w:ascii="Calibri" w:hAnsi="Calibri" w:cs="Calibri"/>
        </w:rPr>
        <w:t xml:space="preserve">It was of course also the case that people like Pye &amp; Cruishank, confronted with </w:t>
      </w:r>
      <w:r w:rsidR="00A759F1">
        <w:rPr>
          <w:rFonts w:ascii="Calibri" w:hAnsi="Calibri" w:cs="Calibri"/>
        </w:rPr>
        <w:t>tea</w:t>
      </w:r>
      <w:r w:rsidR="00C415F0">
        <w:rPr>
          <w:rFonts w:ascii="Calibri" w:hAnsi="Calibri" w:cs="Calibri"/>
        </w:rPr>
        <w:t xml:space="preserve"> imported by all the diff</w:t>
      </w:r>
      <w:r w:rsidR="002E4215">
        <w:rPr>
          <w:rFonts w:ascii="Calibri" w:hAnsi="Calibri" w:cs="Calibri"/>
        </w:rPr>
        <w:t>erent East India Companies,</w:t>
      </w:r>
      <w:r w:rsidR="00C415F0">
        <w:rPr>
          <w:rFonts w:ascii="Calibri" w:hAnsi="Calibri" w:cs="Calibri"/>
        </w:rPr>
        <w:t xml:space="preserve"> were very well placed to assess the qualities of specific chests and parcels.</w:t>
      </w:r>
    </w:p>
    <w:p w:rsidR="00395EC6" w:rsidRDefault="00395EC6" w:rsidP="00395EC6">
      <w:pPr>
        <w:autoSpaceDE w:val="0"/>
        <w:autoSpaceDN w:val="0"/>
        <w:adjustRightInd w:val="0"/>
      </w:pPr>
      <w:r>
        <w:t xml:space="preserve">On what basis a tea consignment was regarded as of high or low quality is however less often discussed. Descriptions such as those referred to in the key systems discussed above, e.g. “murky” or “windy” or other </w:t>
      </w:r>
      <w:r w:rsidR="009660D3">
        <w:t>descriptions such as “open”, “closed” or “thorn” leaves (see appendix B)</w:t>
      </w:r>
      <w:r>
        <w:t xml:space="preserve"> are not generally used in the correspondence between Irvine and the tea whole sellers who conducted their own tests. One exception is in an exchange between Irvi</w:t>
      </w:r>
      <w:r w:rsidR="0072265D">
        <w:t xml:space="preserve">ne and Thomas </w:t>
      </w:r>
      <w:r w:rsidR="006600F9">
        <w:t xml:space="preserve">Wilkieson </w:t>
      </w:r>
      <w:r w:rsidR="0072265D">
        <w:t xml:space="preserve"> when Irvine</w:t>
      </w:r>
      <w:r>
        <w:t xml:space="preserve"> argues that if the tea was not “well-toasted” it would “be apt to turn musty in the voyage”. The tea Irvine was selling might have been “over toasted” (“a medium here is best upon whole” he admitted); however Irvine continued: “age will infallibly cure them for that of greenness of the water”. With that he meant that tea would</w:t>
      </w:r>
      <w:r w:rsidR="0072265D">
        <w:t xml:space="preserve"> be</w:t>
      </w:r>
      <w:r>
        <w:t xml:space="preserve"> improved by being stored for two or three years: “if well kept will drink mellower &amp; pleasanter &amp; really be wholesome.” The reason why buyers on the Dutch market failed to understand this was that “your tastes are trained from your own </w:t>
      </w:r>
      <w:r w:rsidR="00A759F1">
        <w:t>Tea</w:t>
      </w:r>
      <w:r>
        <w:t>, which from China directly are the worst any Europeans bring &amp; that from Batavia wretched stuff”.</w:t>
      </w:r>
      <w:r>
        <w:rPr>
          <w:rStyle w:val="FootnoteReference"/>
        </w:rPr>
        <w:footnoteReference w:id="87"/>
      </w:r>
      <w:r>
        <w:t xml:space="preserve"> Judging by Irvine’s next response to Wilkinson</w:t>
      </w:r>
      <w:r w:rsidR="0072265D">
        <w:t>,</w:t>
      </w:r>
      <w:r>
        <w:t xml:space="preserve"> the latter had disagreed with Irvine about storing as a means to improve the over-toasted tea (never mind the bad taste of the Dutch), and Irvine seem to have been at least partially convinced by </w:t>
      </w:r>
      <w:r w:rsidR="006600F9">
        <w:t>Wilkieson</w:t>
      </w:r>
      <w:r>
        <w:t xml:space="preserve">’s arguments. Irvine wrote: “Keeping tea two or three years may indeed be too long”, although he still maintained that if stored for half that time the tea could be “cured”  and get a “higher colour” without losing “flavour”. However Irvine was not willing to “experiment” with it, so gave his approval of to </w:t>
      </w:r>
      <w:r w:rsidR="006600F9">
        <w:t xml:space="preserve">Wilkieson </w:t>
      </w:r>
      <w:r>
        <w:t xml:space="preserve"> to sell his tea at a public sale.</w:t>
      </w:r>
      <w:r>
        <w:rPr>
          <w:rStyle w:val="FootnoteReference"/>
        </w:rPr>
        <w:footnoteReference w:id="88"/>
      </w:r>
    </w:p>
    <w:p w:rsidR="00C415F0" w:rsidRDefault="00395EC6" w:rsidP="00BF192D">
      <w:pPr>
        <w:autoSpaceDE w:val="0"/>
        <w:autoSpaceDN w:val="0"/>
        <w:adjustRightInd w:val="0"/>
      </w:pPr>
      <w:r>
        <w:t xml:space="preserve">How to store and transport the tea in order to preserve the quality was also something that is touched on regularly. One delivery of </w:t>
      </w:r>
      <w:r w:rsidR="00A759F1">
        <w:t>tea</w:t>
      </w:r>
      <w:r>
        <w:t xml:space="preserve"> to Pye &amp; Cruishank had been damaged while being transported and they report back about how they proceeded examining the content of each chest. They also gave the advice on the units used to store tea, avoiding chests trea</w:t>
      </w:r>
      <w:r w:rsidR="00A94CBD">
        <w:t>t</w:t>
      </w:r>
      <w:r>
        <w:t>ed with “painters oil” for example.</w:t>
      </w:r>
      <w:r>
        <w:rPr>
          <w:rStyle w:val="FootnoteReference"/>
        </w:rPr>
        <w:footnoteReference w:id="89"/>
      </w:r>
      <w:r w:rsidR="0072265D">
        <w:t xml:space="preserve"> </w:t>
      </w:r>
      <w:r>
        <w:t xml:space="preserve">Knowledge regarding the best way to store and transport tea was by all accounts important since the tea from China had to travel far before it was consumed. </w:t>
      </w:r>
      <w:r w:rsidR="00C415F0">
        <w:t>And, in spite of Irvine’s belief that storing could improve the quality of the tea, all evidence point towards a different consensus. T</w:t>
      </w:r>
      <w:r w:rsidR="00AE6EF7">
        <w:t xml:space="preserve">ea, even black tea, had a best before date, it </w:t>
      </w:r>
      <w:r w:rsidR="00C415F0">
        <w:t xml:space="preserve">was best consumed </w:t>
      </w:r>
      <w:r w:rsidR="002E4215">
        <w:t>within a certain time period, s</w:t>
      </w:r>
      <w:r w:rsidR="00AE6EF7">
        <w:t xml:space="preserve">omething that gave the trade between Europe and China its very own rhythm. </w:t>
      </w:r>
      <w:r w:rsidR="00C415F0">
        <w:t xml:space="preserve">  </w:t>
      </w:r>
    </w:p>
    <w:p w:rsidR="009D47A2" w:rsidRDefault="00C02B81" w:rsidP="00BF192D">
      <w:pPr>
        <w:pStyle w:val="Heading2"/>
      </w:pPr>
      <w:bookmarkStart w:id="12" w:name="_Toc343762124"/>
      <w:r w:rsidRPr="007A1B1A">
        <w:t>Summary</w:t>
      </w:r>
      <w:bookmarkEnd w:id="12"/>
    </w:p>
    <w:p w:rsidR="000700AE" w:rsidRDefault="00C31A4B" w:rsidP="007C0A60">
      <w:pPr>
        <w:rPr>
          <w:rFonts w:cs="Calibri"/>
        </w:rPr>
      </w:pPr>
      <w:r>
        <w:rPr>
          <w:rFonts w:cs="Calibri"/>
        </w:rPr>
        <w:t>Although short-lived t</w:t>
      </w:r>
      <w:r w:rsidR="00402C4F">
        <w:rPr>
          <w:rFonts w:cs="Calibri"/>
        </w:rPr>
        <w:t xml:space="preserve">he </w:t>
      </w:r>
      <w:r w:rsidR="00B17F03">
        <w:rPr>
          <w:rFonts w:cs="Calibri"/>
        </w:rPr>
        <w:t xml:space="preserve">success of the </w:t>
      </w:r>
      <w:r w:rsidR="00402C4F">
        <w:rPr>
          <w:rFonts w:cs="Calibri"/>
        </w:rPr>
        <w:t xml:space="preserve">Ostend company, </w:t>
      </w:r>
      <w:r w:rsidR="00B17F03">
        <w:rPr>
          <w:rFonts w:cs="Calibri"/>
        </w:rPr>
        <w:t xml:space="preserve">trading </w:t>
      </w:r>
      <w:r w:rsidR="00A94CBD">
        <w:rPr>
          <w:rFonts w:cs="Calibri"/>
        </w:rPr>
        <w:t xml:space="preserve">mainly </w:t>
      </w:r>
      <w:r w:rsidR="00B17F03">
        <w:rPr>
          <w:rFonts w:cs="Calibri"/>
        </w:rPr>
        <w:t xml:space="preserve">with China and </w:t>
      </w:r>
      <w:r w:rsidR="00402C4F">
        <w:rPr>
          <w:rFonts w:cs="Calibri"/>
        </w:rPr>
        <w:t>putting the trade in tea at the centre</w:t>
      </w:r>
      <w:r w:rsidR="00B17F03">
        <w:rPr>
          <w:rFonts w:cs="Calibri"/>
        </w:rPr>
        <w:t>, signalled</w:t>
      </w:r>
      <w:r>
        <w:rPr>
          <w:rFonts w:cs="Calibri"/>
        </w:rPr>
        <w:t xml:space="preserve"> a change of</w:t>
      </w:r>
      <w:r w:rsidR="00B17F03">
        <w:rPr>
          <w:rFonts w:cs="Calibri"/>
        </w:rPr>
        <w:t xml:space="preserve"> circumstances </w:t>
      </w:r>
      <w:r w:rsidR="009A171A">
        <w:rPr>
          <w:rFonts w:cs="Calibri"/>
        </w:rPr>
        <w:t xml:space="preserve">that </w:t>
      </w:r>
      <w:r w:rsidR="00402C4F">
        <w:rPr>
          <w:rFonts w:cs="Calibri"/>
        </w:rPr>
        <w:t xml:space="preserve">came to </w:t>
      </w:r>
      <w:r>
        <w:rPr>
          <w:rFonts w:cs="Calibri"/>
        </w:rPr>
        <w:t xml:space="preserve">fundamentally influence </w:t>
      </w:r>
      <w:r w:rsidR="00402C4F">
        <w:rPr>
          <w:rFonts w:cs="Calibri"/>
        </w:rPr>
        <w:lastRenderedPageBreak/>
        <w:t xml:space="preserve">the </w:t>
      </w:r>
      <w:r w:rsidR="00F36407">
        <w:rPr>
          <w:rFonts w:cs="Calibri"/>
        </w:rPr>
        <w:t>Eurasian trade</w:t>
      </w:r>
      <w:r>
        <w:rPr>
          <w:rFonts w:cs="Calibri"/>
        </w:rPr>
        <w:t xml:space="preserve"> for most of the 18</w:t>
      </w:r>
      <w:r w:rsidRPr="00BF192D">
        <w:rPr>
          <w:rFonts w:cs="Calibri"/>
          <w:vertAlign w:val="superscript"/>
        </w:rPr>
        <w:t>th</w:t>
      </w:r>
      <w:r>
        <w:rPr>
          <w:rFonts w:cs="Calibri"/>
        </w:rPr>
        <w:t xml:space="preserve"> </w:t>
      </w:r>
      <w:r w:rsidR="00402C4F">
        <w:rPr>
          <w:rFonts w:cs="Calibri"/>
        </w:rPr>
        <w:t>century</w:t>
      </w:r>
      <w:r w:rsidR="00F36407">
        <w:rPr>
          <w:rFonts w:cs="Calibri"/>
        </w:rPr>
        <w:t xml:space="preserve">. </w:t>
      </w:r>
      <w:r>
        <w:rPr>
          <w:rFonts w:cs="Calibri"/>
        </w:rPr>
        <w:t xml:space="preserve">While </w:t>
      </w:r>
      <w:r w:rsidR="00F36407">
        <w:rPr>
          <w:rFonts w:cs="Calibri"/>
        </w:rPr>
        <w:t>all the East India Companies</w:t>
      </w:r>
      <w:r>
        <w:rPr>
          <w:rFonts w:cs="Calibri"/>
        </w:rPr>
        <w:t xml:space="preserve"> w</w:t>
      </w:r>
      <w:r w:rsidR="009E4F46">
        <w:rPr>
          <w:rFonts w:cs="Calibri"/>
        </w:rPr>
        <w:t>ere</w:t>
      </w:r>
      <w:r>
        <w:rPr>
          <w:rFonts w:cs="Calibri"/>
        </w:rPr>
        <w:t xml:space="preserve"> effected </w:t>
      </w:r>
      <w:r w:rsidR="00F36407">
        <w:rPr>
          <w:rFonts w:cs="Calibri"/>
        </w:rPr>
        <w:t>by the growing consumption of tea in Europe the Swedish company</w:t>
      </w:r>
      <w:r>
        <w:rPr>
          <w:rFonts w:cs="Calibri"/>
        </w:rPr>
        <w:t xml:space="preserve"> was maybe the one </w:t>
      </w:r>
      <w:r w:rsidR="00F36407">
        <w:rPr>
          <w:rFonts w:cs="Calibri"/>
        </w:rPr>
        <w:t xml:space="preserve">that must successfully capitalised on the business idea of the Ostend Company. </w:t>
      </w:r>
    </w:p>
    <w:p w:rsidR="004E09FF" w:rsidRDefault="000700AE" w:rsidP="00F61273">
      <w:pPr>
        <w:rPr>
          <w:rFonts w:cs="Calibri"/>
        </w:rPr>
      </w:pPr>
      <w:r>
        <w:rPr>
          <w:rFonts w:cs="Calibri"/>
        </w:rPr>
        <w:t>This is not</w:t>
      </w:r>
      <w:r w:rsidR="00F36407">
        <w:rPr>
          <w:rFonts w:cs="Calibri"/>
        </w:rPr>
        <w:t xml:space="preserve"> surprising since many of the people from Ostend moved to Gothenburg</w:t>
      </w:r>
      <w:r w:rsidR="009A171A">
        <w:rPr>
          <w:rFonts w:cs="Calibri"/>
        </w:rPr>
        <w:t xml:space="preserve"> </w:t>
      </w:r>
      <w:r w:rsidR="00F36407">
        <w:rPr>
          <w:rFonts w:cs="Calibri"/>
        </w:rPr>
        <w:t>bringing with them both their know</w:t>
      </w:r>
      <w:r w:rsidR="00A94CBD">
        <w:rPr>
          <w:rFonts w:cs="Calibri"/>
        </w:rPr>
        <w:t>-</w:t>
      </w:r>
      <w:r w:rsidR="00F36407">
        <w:rPr>
          <w:rFonts w:cs="Calibri"/>
        </w:rPr>
        <w:t>how and their business contacts.</w:t>
      </w:r>
      <w:r>
        <w:rPr>
          <w:rFonts w:cs="Calibri"/>
        </w:rPr>
        <w:t xml:space="preserve"> </w:t>
      </w:r>
      <w:r w:rsidR="0011690E">
        <w:rPr>
          <w:rFonts w:cs="Calibri"/>
        </w:rPr>
        <w:t>As we have demonstrated above</w:t>
      </w:r>
      <w:r w:rsidR="007E6CDA">
        <w:rPr>
          <w:rFonts w:cs="Calibri"/>
        </w:rPr>
        <w:t>,</w:t>
      </w:r>
      <w:r w:rsidR="002E4215">
        <w:rPr>
          <w:rFonts w:cs="Calibri"/>
        </w:rPr>
        <w:t xml:space="preserve"> this</w:t>
      </w:r>
      <w:r w:rsidR="0011690E">
        <w:rPr>
          <w:rFonts w:cs="Calibri"/>
        </w:rPr>
        <w:t xml:space="preserve"> knowledge and the networks were drawn </w:t>
      </w:r>
      <w:r w:rsidR="002E4215">
        <w:rPr>
          <w:rFonts w:cs="Calibri"/>
        </w:rPr>
        <w:t>up</w:t>
      </w:r>
      <w:r w:rsidR="0011690E">
        <w:rPr>
          <w:rFonts w:cs="Calibri"/>
        </w:rPr>
        <w:t xml:space="preserve">on in the </w:t>
      </w:r>
      <w:r w:rsidR="007F4BD9">
        <w:rPr>
          <w:rFonts w:cs="Calibri"/>
        </w:rPr>
        <w:t xml:space="preserve">trade with Swedish </w:t>
      </w:r>
      <w:r w:rsidR="0011690E">
        <w:rPr>
          <w:rFonts w:cs="Calibri"/>
        </w:rPr>
        <w:t xml:space="preserve">tea. </w:t>
      </w:r>
      <w:r w:rsidR="004E09FF">
        <w:rPr>
          <w:rFonts w:cs="Calibri"/>
        </w:rPr>
        <w:t>Trading in large quantities in tea demanded intricate system</w:t>
      </w:r>
      <w:r w:rsidR="00C31A4B">
        <w:rPr>
          <w:rFonts w:cs="Calibri"/>
        </w:rPr>
        <w:t>s</w:t>
      </w:r>
      <w:r w:rsidR="004E09FF">
        <w:rPr>
          <w:rFonts w:cs="Calibri"/>
        </w:rPr>
        <w:t xml:space="preserve"> for keeping track of tea types and qualities</w:t>
      </w:r>
      <w:r w:rsidR="00A94CBD">
        <w:rPr>
          <w:rFonts w:cs="Calibri"/>
        </w:rPr>
        <w:t xml:space="preserve">. </w:t>
      </w:r>
      <w:r w:rsidR="004E09FF">
        <w:rPr>
          <w:rFonts w:cs="Calibri"/>
        </w:rPr>
        <w:t>Another way in which we can trace the influence of Ostend is when we look at ho</w:t>
      </w:r>
      <w:r w:rsidR="007F4BD9">
        <w:rPr>
          <w:rFonts w:cs="Calibri"/>
        </w:rPr>
        <w:t>w the Swedish t</w:t>
      </w:r>
      <w:r w:rsidR="00767B1B">
        <w:rPr>
          <w:rFonts w:cs="Calibri"/>
        </w:rPr>
        <w:t xml:space="preserve">ea was sold on to tea whole sellers on the continent. </w:t>
      </w:r>
      <w:r w:rsidR="004E09FF">
        <w:rPr>
          <w:rFonts w:cs="Calibri"/>
        </w:rPr>
        <w:t>I</w:t>
      </w:r>
      <w:r>
        <w:rPr>
          <w:rFonts w:cs="Calibri"/>
        </w:rPr>
        <w:t xml:space="preserve">n the case of Irvine, </w:t>
      </w:r>
      <w:r w:rsidR="00C31A4B">
        <w:rPr>
          <w:rFonts w:cs="Calibri"/>
        </w:rPr>
        <w:t xml:space="preserve">most of the </w:t>
      </w:r>
      <w:r>
        <w:rPr>
          <w:rFonts w:cs="Calibri"/>
        </w:rPr>
        <w:t xml:space="preserve">tea he bought up in Gothenburg </w:t>
      </w:r>
      <w:r w:rsidR="002E4215">
        <w:rPr>
          <w:rFonts w:cs="Calibri"/>
        </w:rPr>
        <w:t xml:space="preserve">before the </w:t>
      </w:r>
      <w:r w:rsidR="00A94CBD">
        <w:rPr>
          <w:rFonts w:cs="Calibri"/>
        </w:rPr>
        <w:t>S</w:t>
      </w:r>
      <w:r w:rsidR="002E4215">
        <w:rPr>
          <w:rFonts w:cs="Calibri"/>
        </w:rPr>
        <w:t xml:space="preserve">even </w:t>
      </w:r>
      <w:r w:rsidR="00A94CBD">
        <w:rPr>
          <w:rFonts w:cs="Calibri"/>
        </w:rPr>
        <w:t>Y</w:t>
      </w:r>
      <w:r w:rsidR="002E4215">
        <w:rPr>
          <w:rFonts w:cs="Calibri"/>
        </w:rPr>
        <w:t>ear</w:t>
      </w:r>
      <w:r w:rsidR="00A94CBD">
        <w:rPr>
          <w:rFonts w:cs="Calibri"/>
        </w:rPr>
        <w:t>s’</w:t>
      </w:r>
      <w:r w:rsidR="002E4215">
        <w:rPr>
          <w:rFonts w:cs="Calibri"/>
        </w:rPr>
        <w:t xml:space="preserve"> </w:t>
      </w:r>
      <w:r w:rsidR="00A94CBD">
        <w:rPr>
          <w:rFonts w:cs="Calibri"/>
        </w:rPr>
        <w:t>W</w:t>
      </w:r>
      <w:r w:rsidR="002E4215">
        <w:rPr>
          <w:rFonts w:cs="Calibri"/>
        </w:rPr>
        <w:t>ar, by all account</w:t>
      </w:r>
      <w:r w:rsidR="00A94CBD">
        <w:rPr>
          <w:rFonts w:cs="Calibri"/>
        </w:rPr>
        <w:t>s</w:t>
      </w:r>
      <w:r w:rsidR="002E4215">
        <w:rPr>
          <w:rFonts w:cs="Calibri"/>
        </w:rPr>
        <w:t xml:space="preserve"> </w:t>
      </w:r>
      <w:r>
        <w:rPr>
          <w:rFonts w:cs="Calibri"/>
        </w:rPr>
        <w:t xml:space="preserve">ended up in the Dutch Republic and the </w:t>
      </w:r>
      <w:r w:rsidR="00556406">
        <w:rPr>
          <w:rFonts w:cs="Calibri"/>
        </w:rPr>
        <w:t>Austrian</w:t>
      </w:r>
      <w:r w:rsidR="00A94CBD">
        <w:rPr>
          <w:rFonts w:cs="Calibri"/>
        </w:rPr>
        <w:t xml:space="preserve"> </w:t>
      </w:r>
      <w:r>
        <w:rPr>
          <w:rFonts w:cs="Calibri"/>
        </w:rPr>
        <w:t>Netherlands, where it was either consumed or re-exported</w:t>
      </w:r>
      <w:r w:rsidR="00E901B8">
        <w:rPr>
          <w:rFonts w:cs="Calibri"/>
        </w:rPr>
        <w:t>, most of it presumably to B</w:t>
      </w:r>
      <w:r>
        <w:rPr>
          <w:rFonts w:cs="Calibri"/>
        </w:rPr>
        <w:t xml:space="preserve">ritain. </w:t>
      </w:r>
      <w:r w:rsidR="00700C72">
        <w:rPr>
          <w:rFonts w:cs="Calibri"/>
        </w:rPr>
        <w:t>In this trade Irvine and other merchant</w:t>
      </w:r>
      <w:r w:rsidR="00C31A4B">
        <w:rPr>
          <w:rFonts w:cs="Calibri"/>
        </w:rPr>
        <w:t>s</w:t>
      </w:r>
      <w:r w:rsidR="00700C72">
        <w:rPr>
          <w:rFonts w:cs="Calibri"/>
        </w:rPr>
        <w:t xml:space="preserve"> with Ostend connection drew on existing networks and trade routes established by the Ostend company. There are </w:t>
      </w:r>
      <w:r w:rsidR="003A0212">
        <w:rPr>
          <w:rFonts w:cs="Calibri"/>
        </w:rPr>
        <w:t xml:space="preserve">however </w:t>
      </w:r>
      <w:r w:rsidR="00700C72">
        <w:rPr>
          <w:rFonts w:cs="Calibri"/>
        </w:rPr>
        <w:t>sign</w:t>
      </w:r>
      <w:r w:rsidR="007E6CDA">
        <w:rPr>
          <w:rFonts w:cs="Calibri"/>
        </w:rPr>
        <w:t>s that new networks of merchant</w:t>
      </w:r>
      <w:r w:rsidR="00556406">
        <w:rPr>
          <w:rFonts w:cs="Calibri"/>
        </w:rPr>
        <w:t>s</w:t>
      </w:r>
      <w:r w:rsidR="007E6CDA">
        <w:rPr>
          <w:rFonts w:cs="Calibri"/>
        </w:rPr>
        <w:t>, with different backgrounds,</w:t>
      </w:r>
      <w:r w:rsidR="00700C72">
        <w:rPr>
          <w:rFonts w:cs="Calibri"/>
        </w:rPr>
        <w:t xml:space="preserve"> moved into the market, buying and re-exporting Swedish tea. If these merchant</w:t>
      </w:r>
      <w:r w:rsidR="007E6CDA">
        <w:rPr>
          <w:rFonts w:cs="Calibri"/>
        </w:rPr>
        <w:t>s</w:t>
      </w:r>
      <w:r w:rsidR="00700C72">
        <w:rPr>
          <w:rFonts w:cs="Calibri"/>
        </w:rPr>
        <w:t xml:space="preserve"> used other channels to re-export their </w:t>
      </w:r>
      <w:r w:rsidR="00A759F1">
        <w:rPr>
          <w:rFonts w:cs="Calibri"/>
        </w:rPr>
        <w:t>tea</w:t>
      </w:r>
      <w:r w:rsidR="00700C72">
        <w:rPr>
          <w:rFonts w:cs="Calibri"/>
        </w:rPr>
        <w:t xml:space="preserve"> remains to be investigated. What the statistic</w:t>
      </w:r>
      <w:r w:rsidR="007E6CDA">
        <w:rPr>
          <w:rFonts w:cs="Calibri"/>
        </w:rPr>
        <w:t>s over purchasers of tea reveal however</w:t>
      </w:r>
      <w:r w:rsidR="00700C72">
        <w:rPr>
          <w:rFonts w:cs="Calibri"/>
        </w:rPr>
        <w:t xml:space="preserve"> is that the large bulk of the tea for sale in Gothenburg was bought up by a small group of </w:t>
      </w:r>
      <w:r w:rsidR="00A94CBD">
        <w:rPr>
          <w:rFonts w:cs="Calibri"/>
        </w:rPr>
        <w:t xml:space="preserve">individual </w:t>
      </w:r>
      <w:r w:rsidR="00700C72">
        <w:rPr>
          <w:rFonts w:cs="Calibri"/>
        </w:rPr>
        <w:t>merchants, although these individuals</w:t>
      </w:r>
      <w:r w:rsidR="00A94CBD">
        <w:rPr>
          <w:rFonts w:cs="Calibri"/>
        </w:rPr>
        <w:t xml:space="preserve"> normally </w:t>
      </w:r>
      <w:r w:rsidR="00700C72">
        <w:rPr>
          <w:rFonts w:cs="Calibri"/>
        </w:rPr>
        <w:t xml:space="preserve"> represented groups of investors. In this respect the Swedish tea market is reminiscent of how the London te</w:t>
      </w:r>
      <w:r w:rsidR="007E6CDA">
        <w:rPr>
          <w:rFonts w:cs="Calibri"/>
        </w:rPr>
        <w:t>a market worked. Trading in tea demanded a large capital</w:t>
      </w:r>
      <w:r w:rsidR="00556406">
        <w:rPr>
          <w:rFonts w:cs="Calibri"/>
        </w:rPr>
        <w:t xml:space="preserve"> and long time for capital turnover</w:t>
      </w:r>
      <w:r w:rsidR="007E6CDA">
        <w:rPr>
          <w:rFonts w:cs="Calibri"/>
        </w:rPr>
        <w:t xml:space="preserve">, hence a few agents dominated the trade. </w:t>
      </w:r>
      <w:r w:rsidR="00700C72">
        <w:rPr>
          <w:rFonts w:cs="Calibri"/>
        </w:rPr>
        <w:t xml:space="preserve">  </w:t>
      </w:r>
    </w:p>
    <w:p w:rsidR="00A94CBD" w:rsidRDefault="007E6CDA" w:rsidP="007C0A60">
      <w:pPr>
        <w:rPr>
          <w:rFonts w:cs="Calibri"/>
        </w:rPr>
      </w:pPr>
      <w:r>
        <w:rPr>
          <w:rFonts w:cs="Calibri"/>
        </w:rPr>
        <w:t xml:space="preserve">Although the Swedish company </w:t>
      </w:r>
      <w:r w:rsidR="00093AB9">
        <w:rPr>
          <w:rFonts w:cs="Calibri"/>
        </w:rPr>
        <w:t>used t</w:t>
      </w:r>
      <w:r>
        <w:rPr>
          <w:rFonts w:cs="Calibri"/>
        </w:rPr>
        <w:t>he business idea of the Ostend company</w:t>
      </w:r>
      <w:r w:rsidR="00093AB9">
        <w:rPr>
          <w:rFonts w:cs="Calibri"/>
        </w:rPr>
        <w:t xml:space="preserve"> it</w:t>
      </w:r>
      <w:r>
        <w:rPr>
          <w:rFonts w:cs="Calibri"/>
        </w:rPr>
        <w:t xml:space="preserve"> </w:t>
      </w:r>
      <w:r w:rsidR="00844122">
        <w:rPr>
          <w:rFonts w:cs="Calibri"/>
        </w:rPr>
        <w:t xml:space="preserve">does not mean </w:t>
      </w:r>
      <w:r>
        <w:rPr>
          <w:rFonts w:cs="Calibri"/>
        </w:rPr>
        <w:t xml:space="preserve">it </w:t>
      </w:r>
      <w:r w:rsidR="00844122">
        <w:rPr>
          <w:rFonts w:cs="Calibri"/>
        </w:rPr>
        <w:t xml:space="preserve">could operate </w:t>
      </w:r>
      <w:r w:rsidR="00C415F0">
        <w:rPr>
          <w:rFonts w:cs="Calibri"/>
        </w:rPr>
        <w:t>in an identical manner</w:t>
      </w:r>
      <w:r w:rsidR="00767B1B">
        <w:rPr>
          <w:rFonts w:cs="Calibri"/>
        </w:rPr>
        <w:t xml:space="preserve">. </w:t>
      </w:r>
      <w:r>
        <w:rPr>
          <w:rFonts w:cs="Calibri"/>
        </w:rPr>
        <w:t xml:space="preserve">For once, the circumstances </w:t>
      </w:r>
      <w:r w:rsidR="00556406">
        <w:rPr>
          <w:rFonts w:cs="Calibri"/>
        </w:rPr>
        <w:t xml:space="preserve">in the 1740s and 50s </w:t>
      </w:r>
      <w:r>
        <w:rPr>
          <w:rFonts w:cs="Calibri"/>
        </w:rPr>
        <w:t>ha</w:t>
      </w:r>
      <w:r w:rsidR="00093AB9">
        <w:rPr>
          <w:rFonts w:cs="Calibri"/>
        </w:rPr>
        <w:t>d</w:t>
      </w:r>
      <w:r>
        <w:rPr>
          <w:rFonts w:cs="Calibri"/>
        </w:rPr>
        <w:t xml:space="preserve"> changed.  </w:t>
      </w:r>
      <w:r w:rsidR="00767B1B">
        <w:rPr>
          <w:rFonts w:cs="Calibri"/>
        </w:rPr>
        <w:t xml:space="preserve">Irvine’s correspondence </w:t>
      </w:r>
      <w:r w:rsidR="00A605B2">
        <w:rPr>
          <w:rFonts w:cs="Calibri"/>
        </w:rPr>
        <w:t xml:space="preserve">illustrate </w:t>
      </w:r>
      <w:r w:rsidR="00767B1B">
        <w:rPr>
          <w:rFonts w:cs="Calibri"/>
        </w:rPr>
        <w:t xml:space="preserve">the </w:t>
      </w:r>
      <w:r w:rsidR="00C415F0">
        <w:rPr>
          <w:rFonts w:cs="Calibri"/>
        </w:rPr>
        <w:t xml:space="preserve">growing </w:t>
      </w:r>
      <w:r w:rsidR="00A605B2">
        <w:rPr>
          <w:rFonts w:cs="Calibri"/>
        </w:rPr>
        <w:t xml:space="preserve">competition facing </w:t>
      </w:r>
      <w:r w:rsidR="00C31A4B">
        <w:rPr>
          <w:rFonts w:cs="Calibri"/>
        </w:rPr>
        <w:t>the Swedish tea, from goods</w:t>
      </w:r>
      <w:r w:rsidR="00767B1B">
        <w:rPr>
          <w:rFonts w:cs="Calibri"/>
        </w:rPr>
        <w:t xml:space="preserve"> imported by the Dutch, the Fr</w:t>
      </w:r>
      <w:r w:rsidR="00A605B2">
        <w:rPr>
          <w:rFonts w:cs="Calibri"/>
        </w:rPr>
        <w:t xml:space="preserve">ench, the Danes and the </w:t>
      </w:r>
      <w:r w:rsidR="004E09FF">
        <w:rPr>
          <w:rFonts w:cs="Calibri"/>
        </w:rPr>
        <w:t xml:space="preserve">Germans, all trying to </w:t>
      </w:r>
      <w:r w:rsidR="00C415F0">
        <w:rPr>
          <w:rFonts w:cs="Calibri"/>
        </w:rPr>
        <w:t xml:space="preserve">cash in on the lucrative </w:t>
      </w:r>
      <w:r w:rsidR="004E09FF">
        <w:rPr>
          <w:rFonts w:cs="Calibri"/>
        </w:rPr>
        <w:t>tea market.</w:t>
      </w:r>
      <w:r w:rsidR="00A605B2">
        <w:rPr>
          <w:rFonts w:cs="Calibri"/>
        </w:rPr>
        <w:t xml:space="preserve"> </w:t>
      </w:r>
      <w:r>
        <w:rPr>
          <w:rFonts w:cs="Calibri"/>
        </w:rPr>
        <w:t>This was a very competitive market</w:t>
      </w:r>
      <w:r w:rsidR="007B2963">
        <w:rPr>
          <w:rFonts w:cs="Calibri"/>
        </w:rPr>
        <w:t xml:space="preserve">, further enhanced by the </w:t>
      </w:r>
      <w:r w:rsidR="00BD75E2">
        <w:rPr>
          <w:rFonts w:cs="Calibri"/>
        </w:rPr>
        <w:t>frequent use of public sales</w:t>
      </w:r>
      <w:r w:rsidR="007B2963">
        <w:rPr>
          <w:rFonts w:cs="Calibri"/>
        </w:rPr>
        <w:t>, which</w:t>
      </w:r>
      <w:r w:rsidR="00BD75E2">
        <w:rPr>
          <w:rFonts w:cs="Calibri"/>
        </w:rPr>
        <w:t xml:space="preserve"> meant that the prices di</w:t>
      </w:r>
      <w:r>
        <w:rPr>
          <w:rFonts w:cs="Calibri"/>
        </w:rPr>
        <w:t>fferent types of tea fetched were</w:t>
      </w:r>
      <w:r w:rsidR="00BD75E2">
        <w:rPr>
          <w:rFonts w:cs="Calibri"/>
        </w:rPr>
        <w:t xml:space="preserve"> well known. </w:t>
      </w:r>
      <w:r w:rsidR="00A94CBD">
        <w:rPr>
          <w:rFonts w:cs="Calibri"/>
        </w:rPr>
        <w:t xml:space="preserve"> In a way  </w:t>
      </w:r>
      <w:r w:rsidR="00382D96">
        <w:rPr>
          <w:rFonts w:cs="Calibri"/>
        </w:rPr>
        <w:t xml:space="preserve">the </w:t>
      </w:r>
      <w:r w:rsidR="00A94CBD">
        <w:rPr>
          <w:rFonts w:cs="Calibri"/>
        </w:rPr>
        <w:t xml:space="preserve"> continental te</w:t>
      </w:r>
      <w:r w:rsidR="00382D96">
        <w:rPr>
          <w:rFonts w:cs="Calibri"/>
        </w:rPr>
        <w:t>a</w:t>
      </w:r>
      <w:r w:rsidR="00A94CBD">
        <w:rPr>
          <w:rFonts w:cs="Calibri"/>
        </w:rPr>
        <w:t xml:space="preserve"> market might be perceived as  perfect staple market (lareg volumes, many competitors, and transparent price-setting). </w:t>
      </w:r>
    </w:p>
    <w:p w:rsidR="000700AE" w:rsidRDefault="007E6CDA" w:rsidP="007C0A60">
      <w:pPr>
        <w:rPr>
          <w:rFonts w:cs="Calibri"/>
        </w:rPr>
      </w:pPr>
      <w:r>
        <w:rPr>
          <w:rFonts w:cs="Calibri"/>
        </w:rPr>
        <w:t xml:space="preserve">In the </w:t>
      </w:r>
      <w:r w:rsidR="00A605B2">
        <w:rPr>
          <w:rFonts w:cs="Calibri"/>
        </w:rPr>
        <w:t xml:space="preserve">light </w:t>
      </w:r>
      <w:r>
        <w:rPr>
          <w:rFonts w:cs="Calibri"/>
        </w:rPr>
        <w:t xml:space="preserve">of this it </w:t>
      </w:r>
      <w:r w:rsidR="00A605B2">
        <w:rPr>
          <w:rFonts w:cs="Calibri"/>
        </w:rPr>
        <w:t xml:space="preserve">is </w:t>
      </w:r>
      <w:r>
        <w:rPr>
          <w:rFonts w:cs="Calibri"/>
        </w:rPr>
        <w:t xml:space="preserve">also </w:t>
      </w:r>
      <w:r w:rsidR="000700AE">
        <w:rPr>
          <w:rFonts w:cs="Calibri"/>
        </w:rPr>
        <w:t xml:space="preserve">worth </w:t>
      </w:r>
      <w:r w:rsidR="00C31A4B">
        <w:rPr>
          <w:rFonts w:cs="Calibri"/>
        </w:rPr>
        <w:t>considering the</w:t>
      </w:r>
      <w:r w:rsidR="000700AE">
        <w:rPr>
          <w:rFonts w:cs="Calibri"/>
        </w:rPr>
        <w:t xml:space="preserve"> effect the distance between Gothenburg and its main market</w:t>
      </w:r>
      <w:r w:rsidR="00C415F0">
        <w:rPr>
          <w:rFonts w:cs="Calibri"/>
        </w:rPr>
        <w:t>s</w:t>
      </w:r>
      <w:r w:rsidR="000700AE">
        <w:rPr>
          <w:rFonts w:cs="Calibri"/>
        </w:rPr>
        <w:t xml:space="preserve"> for tea</w:t>
      </w:r>
      <w:r w:rsidR="00C31A4B">
        <w:rPr>
          <w:rFonts w:cs="Calibri"/>
        </w:rPr>
        <w:t xml:space="preserve"> had on the competitiveness of the Swedish tea</w:t>
      </w:r>
      <w:r w:rsidR="000700AE">
        <w:rPr>
          <w:rFonts w:cs="Calibri"/>
        </w:rPr>
        <w:t xml:space="preserve">. </w:t>
      </w:r>
      <w:r w:rsidR="009649BD">
        <w:rPr>
          <w:rFonts w:cs="Calibri"/>
        </w:rPr>
        <w:t xml:space="preserve">In Canton, </w:t>
      </w:r>
      <w:r w:rsidR="00E901B8">
        <w:rPr>
          <w:rFonts w:cs="Calibri"/>
        </w:rPr>
        <w:t>more or less equally distant to</w:t>
      </w:r>
      <w:r w:rsidR="009649BD">
        <w:rPr>
          <w:rFonts w:cs="Calibri"/>
        </w:rPr>
        <w:t xml:space="preserve"> all European East India Companies</w:t>
      </w:r>
      <w:r w:rsidR="00C415F0">
        <w:rPr>
          <w:rFonts w:cs="Calibri"/>
        </w:rPr>
        <w:t>,</w:t>
      </w:r>
      <w:r w:rsidR="009649BD">
        <w:rPr>
          <w:rFonts w:cs="Calibri"/>
        </w:rPr>
        <w:t xml:space="preserve"> the </w:t>
      </w:r>
      <w:r w:rsidR="00C31A4B">
        <w:rPr>
          <w:rFonts w:cs="Calibri"/>
        </w:rPr>
        <w:t>companies</w:t>
      </w:r>
      <w:r w:rsidR="009649BD">
        <w:rPr>
          <w:rFonts w:cs="Calibri"/>
        </w:rPr>
        <w:t xml:space="preserve"> competed on more even ground, purchasing tea. In Europe on the other hand the Swedish company was at a disadvantage. </w:t>
      </w:r>
      <w:r w:rsidR="000700AE">
        <w:rPr>
          <w:rFonts w:cs="Calibri"/>
        </w:rPr>
        <w:t>Compared to the Ostend Company,</w:t>
      </w:r>
      <w:r w:rsidR="000700AE" w:rsidRPr="000700AE">
        <w:rPr>
          <w:rFonts w:cs="Calibri"/>
        </w:rPr>
        <w:t xml:space="preserve"> </w:t>
      </w:r>
      <w:r w:rsidR="000700AE">
        <w:rPr>
          <w:rFonts w:cs="Calibri"/>
        </w:rPr>
        <w:t>with its headquarter</w:t>
      </w:r>
      <w:r w:rsidR="00A94CBD">
        <w:rPr>
          <w:rFonts w:cs="Calibri"/>
        </w:rPr>
        <w:t>s</w:t>
      </w:r>
      <w:r w:rsidR="000700AE">
        <w:rPr>
          <w:rFonts w:cs="Calibri"/>
        </w:rPr>
        <w:t xml:space="preserve"> in close proximity to its two main foreign markets, the Dutch Republic and Britain, and with an affluent tea drinking population in its home country, the Swedish company was more isolated from</w:t>
      </w:r>
      <w:r w:rsidR="00C31A4B">
        <w:rPr>
          <w:rFonts w:cs="Calibri"/>
        </w:rPr>
        <w:t xml:space="preserve"> both </w:t>
      </w:r>
      <w:r w:rsidR="000700AE">
        <w:rPr>
          <w:rFonts w:cs="Calibri"/>
        </w:rPr>
        <w:t>whole sellers</w:t>
      </w:r>
      <w:r w:rsidR="00C31A4B">
        <w:rPr>
          <w:rFonts w:cs="Calibri"/>
        </w:rPr>
        <w:t xml:space="preserve"> and end consumers</w:t>
      </w:r>
      <w:r w:rsidR="000700AE">
        <w:rPr>
          <w:rFonts w:cs="Calibri"/>
        </w:rPr>
        <w:t xml:space="preserve">. </w:t>
      </w:r>
      <w:r w:rsidR="00BD3510">
        <w:rPr>
          <w:rFonts w:cs="Calibri"/>
        </w:rPr>
        <w:t xml:space="preserve"> This disadvantage grew in significance in the second half of the century, and it is one of the causes of the company’s decline after 1784.</w:t>
      </w:r>
    </w:p>
    <w:p w:rsidR="00572ADC" w:rsidRPr="00BF192D" w:rsidRDefault="00A605B2" w:rsidP="00572ADC">
      <w:pPr>
        <w:rPr>
          <w:vertAlign w:val="superscript"/>
        </w:rPr>
      </w:pPr>
      <w:r>
        <w:rPr>
          <w:rFonts w:cs="Calibri"/>
        </w:rPr>
        <w:t xml:space="preserve">The </w:t>
      </w:r>
      <w:r w:rsidR="00BD75E2">
        <w:rPr>
          <w:rFonts w:cs="Calibri"/>
        </w:rPr>
        <w:t>significance</w:t>
      </w:r>
      <w:r>
        <w:rPr>
          <w:rFonts w:cs="Calibri"/>
        </w:rPr>
        <w:t xml:space="preserve"> of this isolation </w:t>
      </w:r>
      <w:r w:rsidR="009649BD">
        <w:rPr>
          <w:rFonts w:cs="Calibri"/>
        </w:rPr>
        <w:t xml:space="preserve">is </w:t>
      </w:r>
      <w:r w:rsidR="00BD75E2">
        <w:rPr>
          <w:rFonts w:cs="Calibri"/>
        </w:rPr>
        <w:t xml:space="preserve">further enhanced if we consider that it </w:t>
      </w:r>
      <w:r w:rsidR="009649BD">
        <w:rPr>
          <w:rFonts w:cs="Calibri"/>
        </w:rPr>
        <w:t xml:space="preserve">seems </w:t>
      </w:r>
      <w:r w:rsidR="00BD75E2">
        <w:rPr>
          <w:rFonts w:cs="Calibri"/>
        </w:rPr>
        <w:t xml:space="preserve">to have been </w:t>
      </w:r>
      <w:r w:rsidR="009649BD">
        <w:rPr>
          <w:rFonts w:cs="Calibri"/>
        </w:rPr>
        <w:t xml:space="preserve">whole sellers in the Dutch </w:t>
      </w:r>
      <w:r w:rsidR="00BD3510">
        <w:rPr>
          <w:rFonts w:cs="Calibri"/>
        </w:rPr>
        <w:t>R</w:t>
      </w:r>
      <w:r w:rsidR="009649BD">
        <w:rPr>
          <w:rFonts w:cs="Calibri"/>
        </w:rPr>
        <w:t>epublic that de</w:t>
      </w:r>
      <w:r w:rsidR="00C415F0">
        <w:rPr>
          <w:rFonts w:cs="Calibri"/>
        </w:rPr>
        <w:t>fined what constituted good tea</w:t>
      </w:r>
      <w:r w:rsidR="00FC4AD6">
        <w:rPr>
          <w:rFonts w:cs="Calibri"/>
        </w:rPr>
        <w:t>. Not</w:t>
      </w:r>
      <w:r w:rsidR="00C415F0">
        <w:rPr>
          <w:rFonts w:cs="Calibri"/>
        </w:rPr>
        <w:t xml:space="preserve"> only </w:t>
      </w:r>
      <w:r w:rsidR="00FC4AD6">
        <w:rPr>
          <w:rFonts w:cs="Calibri"/>
        </w:rPr>
        <w:t>did they have a long experience of trading in tea</w:t>
      </w:r>
      <w:r w:rsidR="00C415F0">
        <w:rPr>
          <w:rFonts w:cs="Calibri"/>
        </w:rPr>
        <w:t xml:space="preserve">, they also had access to </w:t>
      </w:r>
      <w:r w:rsidR="00A759F1">
        <w:rPr>
          <w:rFonts w:cs="Calibri"/>
        </w:rPr>
        <w:t>tea</w:t>
      </w:r>
      <w:r w:rsidR="00C415F0">
        <w:rPr>
          <w:rFonts w:cs="Calibri"/>
        </w:rPr>
        <w:t xml:space="preserve"> from all the different East India Companies. One hypothesis </w:t>
      </w:r>
      <w:r>
        <w:rPr>
          <w:rFonts w:cs="Calibri"/>
        </w:rPr>
        <w:t xml:space="preserve">presented here </w:t>
      </w:r>
      <w:r w:rsidR="00C415F0">
        <w:rPr>
          <w:rFonts w:cs="Calibri"/>
        </w:rPr>
        <w:t xml:space="preserve">is that it was </w:t>
      </w:r>
      <w:r>
        <w:rPr>
          <w:rFonts w:cs="Calibri"/>
        </w:rPr>
        <w:t xml:space="preserve">in the Low Countries that </w:t>
      </w:r>
      <w:r w:rsidR="00C415F0">
        <w:rPr>
          <w:rFonts w:cs="Calibri"/>
        </w:rPr>
        <w:t>definition</w:t>
      </w:r>
      <w:r>
        <w:rPr>
          <w:rFonts w:cs="Calibri"/>
        </w:rPr>
        <w:t>s</w:t>
      </w:r>
      <w:r w:rsidR="00C415F0">
        <w:rPr>
          <w:rFonts w:cs="Calibri"/>
        </w:rPr>
        <w:t xml:space="preserve"> of </w:t>
      </w:r>
      <w:r>
        <w:rPr>
          <w:rFonts w:cs="Calibri"/>
        </w:rPr>
        <w:t>“</w:t>
      </w:r>
      <w:r w:rsidR="00C415F0">
        <w:rPr>
          <w:rFonts w:cs="Calibri"/>
        </w:rPr>
        <w:t>good</w:t>
      </w:r>
      <w:r>
        <w:rPr>
          <w:rFonts w:cs="Calibri"/>
        </w:rPr>
        <w:t>”</w:t>
      </w:r>
      <w:r w:rsidR="00C415F0">
        <w:rPr>
          <w:rFonts w:cs="Calibri"/>
        </w:rPr>
        <w:t xml:space="preserve"> Boheas, suit</w:t>
      </w:r>
      <w:r>
        <w:rPr>
          <w:rFonts w:cs="Calibri"/>
        </w:rPr>
        <w:t>able for the British market, were</w:t>
      </w:r>
      <w:r w:rsidR="00C415F0">
        <w:rPr>
          <w:rFonts w:cs="Calibri"/>
        </w:rPr>
        <w:t xml:space="preserve"> made. </w:t>
      </w:r>
      <w:r w:rsidR="00572ADC">
        <w:rPr>
          <w:rFonts w:cs="Calibri"/>
        </w:rPr>
        <w:t xml:space="preserve">Maybe it was here that </w:t>
      </w:r>
      <w:r w:rsidR="007E6CDA">
        <w:rPr>
          <w:rFonts w:cs="Calibri"/>
        </w:rPr>
        <w:t xml:space="preserve">the tea consumed by the lower </w:t>
      </w:r>
      <w:r w:rsidR="007E6CDA">
        <w:rPr>
          <w:rFonts w:cs="Calibri"/>
        </w:rPr>
        <w:lastRenderedPageBreak/>
        <w:t xml:space="preserve">classes in Britain </w:t>
      </w:r>
      <w:r w:rsidR="00572ADC">
        <w:rPr>
          <w:rFonts w:cs="Calibri"/>
        </w:rPr>
        <w:t xml:space="preserve">became a </w:t>
      </w:r>
      <w:r w:rsidR="00572ADC">
        <w:t>“staple” commodity.</w:t>
      </w:r>
      <w:r w:rsidR="00572ADC" w:rsidRPr="00572ADC">
        <w:rPr>
          <w:rStyle w:val="FootnoteReference"/>
        </w:rPr>
        <w:t xml:space="preserve"> </w:t>
      </w:r>
      <w:r w:rsidR="00572ADC">
        <w:rPr>
          <w:rStyle w:val="FootnoteReference"/>
        </w:rPr>
        <w:footnoteReference w:id="90"/>
      </w:r>
      <w:r w:rsidR="00C31A4B">
        <w:rPr>
          <w:rStyle w:val="FootnoteReference"/>
        </w:rPr>
        <w:t xml:space="preserve"> </w:t>
      </w:r>
      <w:r w:rsidR="00C415F0">
        <w:t>In what state this tea reached the shores of Britain</w:t>
      </w:r>
      <w:r w:rsidR="00572ADC">
        <w:t xml:space="preserve"> (where we assume most ended up),  </w:t>
      </w:r>
      <w:r>
        <w:t>w</w:t>
      </w:r>
      <w:r w:rsidR="00572ADC">
        <w:t xml:space="preserve">hether the </w:t>
      </w:r>
      <w:r>
        <w:t xml:space="preserve">“integrity” </w:t>
      </w:r>
      <w:r w:rsidR="00572ADC">
        <w:t xml:space="preserve">of the chest was </w:t>
      </w:r>
      <w:r w:rsidR="003A0212">
        <w:t xml:space="preserve">kept </w:t>
      </w:r>
      <w:r>
        <w:t>intact</w:t>
      </w:r>
      <w:r w:rsidR="00C415F0">
        <w:t xml:space="preserve">, and </w:t>
      </w:r>
      <w:r w:rsidR="00C415F0" w:rsidRPr="00E96815">
        <w:t xml:space="preserve">to which extent the information associated with </w:t>
      </w:r>
      <w:r>
        <w:t>the chest</w:t>
      </w:r>
      <w:r w:rsidR="00572ADC">
        <w:t>’s</w:t>
      </w:r>
      <w:r>
        <w:t xml:space="preserve"> </w:t>
      </w:r>
      <w:r w:rsidR="00C415F0" w:rsidRPr="00E96815">
        <w:t>identity number</w:t>
      </w:r>
      <w:r w:rsidR="00C415F0">
        <w:t xml:space="preserve"> (what </w:t>
      </w:r>
      <w:r w:rsidR="00C415F0" w:rsidRPr="00E96815">
        <w:t>type and quality it contained</w:t>
      </w:r>
      <w:r w:rsidR="00C415F0">
        <w:t>, and how it reached Europe)</w:t>
      </w:r>
      <w:r>
        <w:t xml:space="preserve"> continue to travel with the chest we don’t know. </w:t>
      </w:r>
      <w:r w:rsidR="00572ADC">
        <w:t xml:space="preserve">Neither do we know how the retailers and the end consumers in Britain thought about the tea. With some exception the correspondence </w:t>
      </w:r>
      <w:r w:rsidR="00C31A4B">
        <w:t>of Irvine tell</w:t>
      </w:r>
      <w:r w:rsidR="00556406">
        <w:t>s</w:t>
      </w:r>
      <w:r w:rsidR="00C31A4B">
        <w:t xml:space="preserve"> us little about the </w:t>
      </w:r>
      <w:r w:rsidR="00572ADC">
        <w:t xml:space="preserve">consumer demand for tea. The statistics however indicate some interesting changes, the growing import of Congo tea in the 1750s suggest changing demands of consumers of Swedish </w:t>
      </w:r>
      <w:r w:rsidR="00A759F1">
        <w:t>tea</w:t>
      </w:r>
      <w:r w:rsidR="00572ADC">
        <w:t xml:space="preserve">, but this needs to be investigated further. </w:t>
      </w:r>
    </w:p>
    <w:p w:rsidR="00844122" w:rsidRDefault="00832C64" w:rsidP="00F61273">
      <w:pPr>
        <w:rPr>
          <w:rFonts w:cs="Calibri"/>
        </w:rPr>
      </w:pPr>
      <w:r>
        <w:t xml:space="preserve">The preference </w:t>
      </w:r>
      <w:r w:rsidR="0057651B">
        <w:t xml:space="preserve">for </w:t>
      </w:r>
      <w:r>
        <w:t>black tea</w:t>
      </w:r>
      <w:r w:rsidR="00AE6EF7">
        <w:t xml:space="preserve"> </w:t>
      </w:r>
      <w:r w:rsidR="0057651B">
        <w:t xml:space="preserve">in Europe </w:t>
      </w:r>
      <w:r w:rsidR="00AE6EF7">
        <w:t xml:space="preserve">reflects </w:t>
      </w:r>
      <w:r w:rsidR="0057651B">
        <w:t>not only on its cheaper price, this tea could be stored for longer making it a more suitable product to import from China</w:t>
      </w:r>
      <w:r w:rsidR="00AE6EF7">
        <w:t xml:space="preserve">.. Nonetheless the Chinese </w:t>
      </w:r>
      <w:r>
        <w:t>origin</w:t>
      </w:r>
      <w:r w:rsidR="00AE6EF7">
        <w:t xml:space="preserve"> was preserved in </w:t>
      </w:r>
      <w:r w:rsidR="005204AE">
        <w:t xml:space="preserve">the </w:t>
      </w:r>
      <w:r w:rsidR="00AE6EF7">
        <w:t xml:space="preserve">names </w:t>
      </w:r>
      <w:r w:rsidR="005204AE">
        <w:t xml:space="preserve">of the different types, </w:t>
      </w:r>
      <w:r w:rsidR="00AE6EF7">
        <w:t xml:space="preserve">indicating </w:t>
      </w:r>
      <w:r w:rsidR="005204AE">
        <w:t xml:space="preserve">which </w:t>
      </w:r>
      <w:r w:rsidR="00AE6EF7">
        <w:t>provin</w:t>
      </w:r>
      <w:r w:rsidR="005204AE">
        <w:t xml:space="preserve">ce it originated from and how it had harvested and treated before it reached Europe. The integration of Chinese tea on the European market is also visible in the growing understanding of the tea qualities among whole sellers in Europe. </w:t>
      </w:r>
      <w:r w:rsidR="007B2963">
        <w:t xml:space="preserve">However, </w:t>
      </w:r>
      <w:r w:rsidR="005204AE">
        <w:t>i</w:t>
      </w:r>
      <w:r w:rsidR="009A171A" w:rsidRPr="00E96815">
        <w:t xml:space="preserve">t is worth noticing that the discussion of the tea cargos from China almost exclusively was about what the different companies brought in, in terms of </w:t>
      </w:r>
      <w:r w:rsidR="00F61273">
        <w:t>types and qualities</w:t>
      </w:r>
      <w:r w:rsidR="009A171A" w:rsidRPr="00E96815">
        <w:t>. The extent to which the supply of tea reflected the success or failure of the tea crop in China was hardly ever discussed.</w:t>
      </w:r>
      <w:r w:rsidR="009A171A" w:rsidRPr="00E96815">
        <w:rPr>
          <w:rStyle w:val="FootnoteReference"/>
        </w:rPr>
        <w:footnoteReference w:id="91"/>
      </w:r>
      <w:r w:rsidR="007B2963">
        <w:t xml:space="preserve"> </w:t>
      </w:r>
    </w:p>
    <w:p w:rsidR="00844122" w:rsidRDefault="00353C10">
      <w:r>
        <w:t>This also suggest</w:t>
      </w:r>
      <w:r w:rsidR="00556406">
        <w:t>s</w:t>
      </w:r>
      <w:r>
        <w:t xml:space="preserve"> a geography of tea knowledge, which from a European perspective was unevenly distributed. Information about whole sale prices and tea cargos were by all account widely distributed. European expertise on qualities seemed to have travelled with less ease, this study suggest it was concentrated in places like Amsterdam and Rotterdam. An understanding of seasonal variations of the tea harvest in China is almost abse</w:t>
      </w:r>
      <w:r w:rsidR="006501A0">
        <w:t xml:space="preserve">nt </w:t>
      </w:r>
    </w:p>
    <w:p w:rsidR="00BD75E2" w:rsidRDefault="00BD75E2" w:rsidP="001552CF">
      <w:pPr>
        <w:sectPr w:rsidR="00BD75E2">
          <w:headerReference w:type="default" r:id="rId10"/>
          <w:pgSz w:w="11906" w:h="16838"/>
          <w:pgMar w:top="1440" w:right="1440" w:bottom="1440" w:left="1440" w:header="708" w:footer="708" w:gutter="0"/>
          <w:cols w:space="708"/>
          <w:docGrid w:linePitch="360"/>
        </w:sectPr>
      </w:pPr>
    </w:p>
    <w:p w:rsidR="00844122" w:rsidRPr="006A5019" w:rsidRDefault="00844122" w:rsidP="001552CF"/>
    <w:p w:rsidR="001552CF" w:rsidRPr="006A5019" w:rsidRDefault="001552CF" w:rsidP="001552CF">
      <w:r w:rsidRPr="006A5019">
        <w:t>Appendix A: Catalogues of public sales 1742-1756, tea sorts in Swedish pound (incl. package)</w:t>
      </w:r>
    </w:p>
    <w:tbl>
      <w:tblPr>
        <w:tblStyle w:val="LightShading"/>
        <w:tblW w:w="13003" w:type="dxa"/>
        <w:tblLook w:val="04A0" w:firstRow="1" w:lastRow="0" w:firstColumn="1" w:lastColumn="0" w:noHBand="0" w:noVBand="1"/>
      </w:tblPr>
      <w:tblGrid>
        <w:gridCol w:w="2943"/>
        <w:gridCol w:w="976"/>
        <w:gridCol w:w="1009"/>
        <w:gridCol w:w="850"/>
        <w:gridCol w:w="1082"/>
        <w:gridCol w:w="903"/>
        <w:gridCol w:w="2305"/>
        <w:gridCol w:w="960"/>
        <w:gridCol w:w="960"/>
        <w:gridCol w:w="1015"/>
      </w:tblGrid>
      <w:tr w:rsidR="001552CF" w:rsidRPr="004E2DB0" w:rsidTr="001552C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Cargo</w:t>
            </w:r>
          </w:p>
        </w:tc>
        <w:tc>
          <w:tcPr>
            <w:tcW w:w="976"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Bohé</w:t>
            </w:r>
          </w:p>
        </w:tc>
        <w:tc>
          <w:tcPr>
            <w:tcW w:w="1009"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 xml:space="preserve">Congo </w:t>
            </w:r>
          </w:p>
        </w:tc>
        <w:tc>
          <w:tcPr>
            <w:tcW w:w="850"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Peckoe</w:t>
            </w:r>
          </w:p>
        </w:tc>
        <w:tc>
          <w:tcPr>
            <w:tcW w:w="1082"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Soatchoun</w:t>
            </w:r>
          </w:p>
        </w:tc>
        <w:tc>
          <w:tcPr>
            <w:tcW w:w="903"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Singlo</w:t>
            </w:r>
          </w:p>
        </w:tc>
        <w:tc>
          <w:tcPr>
            <w:tcW w:w="2305"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Bing</w:t>
            </w:r>
          </w:p>
        </w:tc>
        <w:tc>
          <w:tcPr>
            <w:tcW w:w="960"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Heysan</w:t>
            </w:r>
          </w:p>
        </w:tc>
        <w:tc>
          <w:tcPr>
            <w:tcW w:w="960"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Heysan-Skin</w:t>
            </w:r>
          </w:p>
        </w:tc>
        <w:tc>
          <w:tcPr>
            <w:tcW w:w="1015" w:type="dxa"/>
            <w:noWrap/>
            <w:hideMark/>
          </w:tcPr>
          <w:p w:rsidR="001552CF" w:rsidRPr="006A5019" w:rsidRDefault="001552CF" w:rsidP="00A234E2">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div. Sorts</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r>
      <w:tr w:rsidR="001552CF" w:rsidRPr="004E2DB0" w:rsidTr="001552CF">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 xml:space="preserve">1742 Gothenburg </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658560</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27355</w:t>
            </w: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4235</w:t>
            </w: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24303</w:t>
            </w: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9787</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146</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1537</w:t>
            </w:r>
          </w:p>
        </w:tc>
      </w:tr>
      <w:tr w:rsidR="001552CF" w:rsidRPr="004E2DB0" w:rsidTr="001552CF">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 xml:space="preserve">1742 Riddarehus und Stockholm </w:t>
            </w: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1010372</w:t>
            </w: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7339</w:t>
            </w: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24381</w:t>
            </w: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25568,2</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98956,2</w:t>
            </w: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18508</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2646</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 xml:space="preserve">1743 Calmare </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596681,4</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7453,6</w:t>
            </w: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13995,8</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56512,4</w:t>
            </w: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8083,6</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1085</w:t>
            </w:r>
          </w:p>
        </w:tc>
      </w:tr>
      <w:tr w:rsidR="001552CF" w:rsidRPr="004E2DB0" w:rsidTr="001552CF">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BD3510">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1745 Calmare und Fredericus Rex S</w:t>
            </w:r>
            <w:r w:rsidR="00BD3510">
              <w:rPr>
                <w:rFonts w:ascii="Calibri" w:eastAsia="Times New Roman" w:hAnsi="Calibri" w:cs="Times New Roman"/>
                <w:b w:val="0"/>
                <w:color w:val="000000"/>
                <w:sz w:val="20"/>
                <w:szCs w:val="20"/>
              </w:rPr>
              <w:t>u</w:t>
            </w:r>
            <w:r w:rsidRPr="006A5019">
              <w:rPr>
                <w:rFonts w:ascii="Calibri" w:eastAsia="Times New Roman" w:hAnsi="Calibri" w:cs="Times New Roman"/>
                <w:b w:val="0"/>
                <w:color w:val="000000"/>
                <w:sz w:val="20"/>
                <w:szCs w:val="20"/>
              </w:rPr>
              <w:t xml:space="preserve">eciae </w:t>
            </w: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1005840</w:t>
            </w: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8845</w:t>
            </w: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17230</w:t>
            </w: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34163</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20313</w:t>
            </w: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3154</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 xml:space="preserve">1747 Cron-Printzessan Louisa Ulrica </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505376</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36693</w:t>
            </w: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73996</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r>
      <w:tr w:rsidR="001552CF" w:rsidRPr="004E2DB0" w:rsidTr="001552CF">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 xml:space="preserve">1748 Printz Gustav </w:t>
            </w: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506044</w:t>
            </w: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7193</w:t>
            </w: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6490</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1748 Calmare</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591324</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22848</w:t>
            </w: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19200</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503</w:t>
            </w:r>
          </w:p>
        </w:tc>
      </w:tr>
      <w:tr w:rsidR="001552CF" w:rsidRPr="004E2DB0" w:rsidTr="001552CF">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1748 Cron-Printzen Adolph Friedrich</w:t>
            </w: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780260</w:t>
            </w: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31813</w:t>
            </w: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12328</w:t>
            </w: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30047</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772</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1749 Götha Leyon</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716305</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43196</w:t>
            </w: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16890</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14499</w:t>
            </w: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7833</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r>
      <w:tr w:rsidR="001552CF" w:rsidRPr="004E2DB0" w:rsidTr="001552CF">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1749 Hoppet</w:t>
            </w: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566823</w:t>
            </w: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27425,5</w:t>
            </w: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8491</w:t>
            </w: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50475,5</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20333</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122</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1749 Freden</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506253</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15886</w:t>
            </w: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8468</w:t>
            </w: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45775</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14389</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215</w:t>
            </w:r>
          </w:p>
        </w:tc>
      </w:tr>
      <w:tr w:rsidR="001552CF" w:rsidRPr="004E2DB0" w:rsidTr="001552CF">
        <w:trPr>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1751 Enigheten</w:t>
            </w: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939354</w:t>
            </w: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33822</w:t>
            </w: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21266</w:t>
            </w: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45446</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29348</w:t>
            </w: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11226</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36387</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4399</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1751 Adolph Friedrich</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946745</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50338</w:t>
            </w:r>
          </w:p>
        </w:tc>
        <w:tc>
          <w:tcPr>
            <w:tcW w:w="85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17675</w:t>
            </w: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34467</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8867</w:t>
            </w:r>
          </w:p>
        </w:tc>
        <w:tc>
          <w:tcPr>
            <w:tcW w:w="230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3573</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2338</w:t>
            </w:r>
          </w:p>
        </w:tc>
      </w:tr>
      <w:tr w:rsidR="001552CF" w:rsidRPr="004E2DB0" w:rsidTr="001552CF">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1752 Götha Leyon</w:t>
            </w:r>
          </w:p>
        </w:tc>
        <w:tc>
          <w:tcPr>
            <w:tcW w:w="976"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792124</w:t>
            </w:r>
          </w:p>
        </w:tc>
        <w:tc>
          <w:tcPr>
            <w:tcW w:w="1009"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62467</w:t>
            </w:r>
          </w:p>
        </w:tc>
        <w:tc>
          <w:tcPr>
            <w:tcW w:w="85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11922</w:t>
            </w:r>
          </w:p>
        </w:tc>
        <w:tc>
          <w:tcPr>
            <w:tcW w:w="1082"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41073</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1687</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1549</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1923</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1752 Printz Carl</w:t>
            </w:r>
          </w:p>
        </w:tc>
        <w:tc>
          <w:tcPr>
            <w:tcW w:w="976"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1030642</w:t>
            </w:r>
          </w:p>
        </w:tc>
        <w:tc>
          <w:tcPr>
            <w:tcW w:w="1009"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96589</w:t>
            </w:r>
          </w:p>
        </w:tc>
        <w:tc>
          <w:tcPr>
            <w:tcW w:w="85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17205</w:t>
            </w:r>
          </w:p>
        </w:tc>
        <w:tc>
          <w:tcPr>
            <w:tcW w:w="1082"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67388</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230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6670</w:t>
            </w:r>
          </w:p>
        </w:tc>
        <w:tc>
          <w:tcPr>
            <w:tcW w:w="96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2206</w:t>
            </w:r>
          </w:p>
        </w:tc>
        <w:tc>
          <w:tcPr>
            <w:tcW w:w="96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7930</w:t>
            </w:r>
          </w:p>
        </w:tc>
        <w:tc>
          <w:tcPr>
            <w:tcW w:w="101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3557</w:t>
            </w:r>
          </w:p>
        </w:tc>
      </w:tr>
      <w:tr w:rsidR="001552CF" w:rsidRPr="004E2DB0" w:rsidTr="001552CF">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1753 Enigheten</w:t>
            </w:r>
          </w:p>
        </w:tc>
        <w:tc>
          <w:tcPr>
            <w:tcW w:w="976"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936384</w:t>
            </w:r>
          </w:p>
        </w:tc>
        <w:tc>
          <w:tcPr>
            <w:tcW w:w="1009"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137291</w:t>
            </w:r>
          </w:p>
        </w:tc>
        <w:tc>
          <w:tcPr>
            <w:tcW w:w="85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19187</w:t>
            </w:r>
          </w:p>
        </w:tc>
        <w:tc>
          <w:tcPr>
            <w:tcW w:w="1082"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19694</w:t>
            </w:r>
          </w:p>
        </w:tc>
        <w:tc>
          <w:tcPr>
            <w:tcW w:w="903"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28664</w:t>
            </w:r>
          </w:p>
        </w:tc>
        <w:tc>
          <w:tcPr>
            <w:tcW w:w="230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3612</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6607</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4199</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1754 Hoppet</w:t>
            </w:r>
          </w:p>
        </w:tc>
        <w:tc>
          <w:tcPr>
            <w:tcW w:w="976"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568318</w:t>
            </w:r>
          </w:p>
        </w:tc>
        <w:tc>
          <w:tcPr>
            <w:tcW w:w="1009"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123346</w:t>
            </w:r>
          </w:p>
        </w:tc>
        <w:tc>
          <w:tcPr>
            <w:tcW w:w="85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10503</w:t>
            </w:r>
          </w:p>
        </w:tc>
        <w:tc>
          <w:tcPr>
            <w:tcW w:w="1082"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20671</w:t>
            </w:r>
          </w:p>
        </w:tc>
        <w:tc>
          <w:tcPr>
            <w:tcW w:w="903"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8943</w:t>
            </w:r>
          </w:p>
        </w:tc>
        <w:tc>
          <w:tcPr>
            <w:tcW w:w="230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2009</w:t>
            </w:r>
          </w:p>
        </w:tc>
        <w:tc>
          <w:tcPr>
            <w:tcW w:w="96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15765</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2366</w:t>
            </w:r>
          </w:p>
        </w:tc>
      </w:tr>
      <w:tr w:rsidR="001552CF" w:rsidRPr="004E2DB0" w:rsidTr="001552CF">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1754 Adolph Friedrich</w:t>
            </w:r>
          </w:p>
        </w:tc>
        <w:tc>
          <w:tcPr>
            <w:tcW w:w="976"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812795</w:t>
            </w:r>
          </w:p>
        </w:tc>
        <w:tc>
          <w:tcPr>
            <w:tcW w:w="1009"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157385</w:t>
            </w:r>
          </w:p>
        </w:tc>
        <w:tc>
          <w:tcPr>
            <w:tcW w:w="85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11935</w:t>
            </w:r>
          </w:p>
        </w:tc>
        <w:tc>
          <w:tcPr>
            <w:tcW w:w="1082"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22353</w:t>
            </w:r>
          </w:p>
        </w:tc>
        <w:tc>
          <w:tcPr>
            <w:tcW w:w="903"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16673</w:t>
            </w:r>
          </w:p>
        </w:tc>
        <w:tc>
          <w:tcPr>
            <w:tcW w:w="230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6600</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12253</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4366</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1754 Götha Leyon</w:t>
            </w:r>
          </w:p>
        </w:tc>
        <w:tc>
          <w:tcPr>
            <w:tcW w:w="976"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647087</w:t>
            </w:r>
          </w:p>
        </w:tc>
        <w:tc>
          <w:tcPr>
            <w:tcW w:w="1009"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134776</w:t>
            </w:r>
          </w:p>
        </w:tc>
        <w:tc>
          <w:tcPr>
            <w:tcW w:w="85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6547</w:t>
            </w:r>
          </w:p>
        </w:tc>
        <w:tc>
          <w:tcPr>
            <w:tcW w:w="1082"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10485</w:t>
            </w:r>
          </w:p>
        </w:tc>
        <w:tc>
          <w:tcPr>
            <w:tcW w:w="903"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15790</w:t>
            </w:r>
          </w:p>
        </w:tc>
        <w:tc>
          <w:tcPr>
            <w:tcW w:w="230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4911</w:t>
            </w:r>
          </w:p>
        </w:tc>
        <w:tc>
          <w:tcPr>
            <w:tcW w:w="96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8882</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5082</w:t>
            </w:r>
          </w:p>
        </w:tc>
      </w:tr>
      <w:tr w:rsidR="001552CF" w:rsidRPr="004E2DB0" w:rsidTr="001552CF">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1755 Friedrich Adolph</w:t>
            </w:r>
          </w:p>
        </w:tc>
        <w:tc>
          <w:tcPr>
            <w:tcW w:w="976"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1068461</w:t>
            </w:r>
          </w:p>
        </w:tc>
        <w:tc>
          <w:tcPr>
            <w:tcW w:w="1009"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243185</w:t>
            </w:r>
          </w:p>
        </w:tc>
        <w:tc>
          <w:tcPr>
            <w:tcW w:w="85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7719</w:t>
            </w:r>
          </w:p>
        </w:tc>
        <w:tc>
          <w:tcPr>
            <w:tcW w:w="1082"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26364</w:t>
            </w:r>
          </w:p>
        </w:tc>
        <w:tc>
          <w:tcPr>
            <w:tcW w:w="903"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3779</w:t>
            </w:r>
          </w:p>
        </w:tc>
        <w:tc>
          <w:tcPr>
            <w:tcW w:w="230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2126</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5250</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2660</w:t>
            </w:r>
          </w:p>
        </w:tc>
        <w:tc>
          <w:tcPr>
            <w:tcW w:w="101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2347</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lastRenderedPageBreak/>
              <w:t>1755 Enigheten</w:t>
            </w:r>
          </w:p>
        </w:tc>
        <w:tc>
          <w:tcPr>
            <w:tcW w:w="976"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926928</w:t>
            </w:r>
          </w:p>
        </w:tc>
        <w:tc>
          <w:tcPr>
            <w:tcW w:w="1009"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224242</w:t>
            </w:r>
          </w:p>
        </w:tc>
        <w:tc>
          <w:tcPr>
            <w:tcW w:w="85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7714</w:t>
            </w:r>
          </w:p>
        </w:tc>
        <w:tc>
          <w:tcPr>
            <w:tcW w:w="1082"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27581</w:t>
            </w:r>
          </w:p>
        </w:tc>
        <w:tc>
          <w:tcPr>
            <w:tcW w:w="903"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230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2137</w:t>
            </w:r>
          </w:p>
        </w:tc>
        <w:tc>
          <w:tcPr>
            <w:tcW w:w="96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5260</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2326</w:t>
            </w:r>
          </w:p>
        </w:tc>
      </w:tr>
      <w:tr w:rsidR="001552CF" w:rsidRPr="004E2DB0" w:rsidTr="001552CF">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1756 Prins Carl</w:t>
            </w:r>
          </w:p>
        </w:tc>
        <w:tc>
          <w:tcPr>
            <w:tcW w:w="976"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934336</w:t>
            </w:r>
          </w:p>
        </w:tc>
        <w:tc>
          <w:tcPr>
            <w:tcW w:w="1009"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238818</w:t>
            </w:r>
          </w:p>
        </w:tc>
        <w:tc>
          <w:tcPr>
            <w:tcW w:w="85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7663</w:t>
            </w:r>
          </w:p>
        </w:tc>
        <w:tc>
          <w:tcPr>
            <w:tcW w:w="1082"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43888</w:t>
            </w:r>
          </w:p>
        </w:tc>
        <w:tc>
          <w:tcPr>
            <w:tcW w:w="903"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230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4224</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3301</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7921</w:t>
            </w:r>
          </w:p>
        </w:tc>
        <w:tc>
          <w:tcPr>
            <w:tcW w:w="101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2184</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1757 Friedrich Adolph</w:t>
            </w:r>
          </w:p>
        </w:tc>
        <w:tc>
          <w:tcPr>
            <w:tcW w:w="976"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899509</w:t>
            </w:r>
          </w:p>
        </w:tc>
        <w:tc>
          <w:tcPr>
            <w:tcW w:w="1009"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132128</w:t>
            </w:r>
          </w:p>
        </w:tc>
        <w:tc>
          <w:tcPr>
            <w:tcW w:w="85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21330</w:t>
            </w:r>
          </w:p>
        </w:tc>
        <w:tc>
          <w:tcPr>
            <w:tcW w:w="1082"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67045</w:t>
            </w:r>
          </w:p>
        </w:tc>
        <w:tc>
          <w:tcPr>
            <w:tcW w:w="903"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24000</w:t>
            </w:r>
          </w:p>
        </w:tc>
        <w:tc>
          <w:tcPr>
            <w:tcW w:w="230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16065</w:t>
            </w:r>
          </w:p>
        </w:tc>
        <w:tc>
          <w:tcPr>
            <w:tcW w:w="96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17572</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1003</w:t>
            </w:r>
          </w:p>
        </w:tc>
      </w:tr>
      <w:tr w:rsidR="001552CF" w:rsidRPr="004E2DB0" w:rsidTr="001552CF">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1758 Enigheten</w:t>
            </w:r>
          </w:p>
        </w:tc>
        <w:tc>
          <w:tcPr>
            <w:tcW w:w="976"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787178</w:t>
            </w:r>
          </w:p>
        </w:tc>
        <w:tc>
          <w:tcPr>
            <w:tcW w:w="1009"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192457</w:t>
            </w:r>
          </w:p>
        </w:tc>
        <w:tc>
          <w:tcPr>
            <w:tcW w:w="85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14142</w:t>
            </w:r>
          </w:p>
        </w:tc>
        <w:tc>
          <w:tcPr>
            <w:tcW w:w="1082"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44074</w:t>
            </w:r>
          </w:p>
        </w:tc>
        <w:tc>
          <w:tcPr>
            <w:tcW w:w="903"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14746</w:t>
            </w:r>
          </w:p>
        </w:tc>
        <w:tc>
          <w:tcPr>
            <w:tcW w:w="2305"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11779</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1220</w:t>
            </w:r>
          </w:p>
        </w:tc>
      </w:tr>
      <w:tr w:rsidR="001552CF" w:rsidRPr="004E2DB0" w:rsidTr="001552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1759 Sophia Albetina</w:t>
            </w:r>
          </w:p>
        </w:tc>
        <w:tc>
          <w:tcPr>
            <w:tcW w:w="976"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1154549</w:t>
            </w:r>
          </w:p>
        </w:tc>
        <w:tc>
          <w:tcPr>
            <w:tcW w:w="1009"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150323</w:t>
            </w:r>
          </w:p>
        </w:tc>
        <w:tc>
          <w:tcPr>
            <w:tcW w:w="85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12432</w:t>
            </w:r>
          </w:p>
        </w:tc>
        <w:tc>
          <w:tcPr>
            <w:tcW w:w="1082"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51542</w:t>
            </w:r>
          </w:p>
        </w:tc>
        <w:tc>
          <w:tcPr>
            <w:tcW w:w="903"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11926</w:t>
            </w:r>
          </w:p>
        </w:tc>
        <w:tc>
          <w:tcPr>
            <w:tcW w:w="230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4601</w:t>
            </w:r>
          </w:p>
        </w:tc>
        <w:tc>
          <w:tcPr>
            <w:tcW w:w="960"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5075</w:t>
            </w:r>
          </w:p>
        </w:tc>
        <w:tc>
          <w:tcPr>
            <w:tcW w:w="960" w:type="dxa"/>
            <w:noWrap/>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722</w:t>
            </w:r>
          </w:p>
        </w:tc>
      </w:tr>
      <w:tr w:rsidR="001552CF" w:rsidRPr="004E2DB0" w:rsidTr="001552CF">
        <w:trPr>
          <w:trHeight w:val="315"/>
        </w:trPr>
        <w:tc>
          <w:tcPr>
            <w:cnfStyle w:val="001000000000" w:firstRow="0" w:lastRow="0" w:firstColumn="1" w:lastColumn="0" w:oddVBand="0" w:evenVBand="0" w:oddHBand="0" w:evenHBand="0" w:firstRowFirstColumn="0" w:firstRowLastColumn="0" w:lastRowFirstColumn="0" w:lastRowLastColumn="0"/>
            <w:tcW w:w="2943" w:type="dxa"/>
            <w:noWrap/>
            <w:hideMark/>
          </w:tcPr>
          <w:p w:rsidR="001552CF" w:rsidRPr="006A5019" w:rsidRDefault="001552CF" w:rsidP="00A234E2">
            <w:pPr>
              <w:rPr>
                <w:rFonts w:ascii="Calibri" w:eastAsia="Times New Roman" w:hAnsi="Calibri" w:cs="Times New Roman"/>
                <w:b w:val="0"/>
                <w:color w:val="000000"/>
                <w:sz w:val="20"/>
                <w:szCs w:val="20"/>
              </w:rPr>
            </w:pPr>
            <w:r w:rsidRPr="006A5019">
              <w:rPr>
                <w:rFonts w:ascii="Calibri" w:eastAsia="Times New Roman" w:hAnsi="Calibri" w:cs="Times New Roman"/>
                <w:b w:val="0"/>
                <w:color w:val="000000"/>
                <w:sz w:val="20"/>
                <w:szCs w:val="20"/>
              </w:rPr>
              <w:t>1759 Printz Carl</w:t>
            </w:r>
          </w:p>
        </w:tc>
        <w:tc>
          <w:tcPr>
            <w:tcW w:w="976"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1033516</w:t>
            </w:r>
          </w:p>
        </w:tc>
        <w:tc>
          <w:tcPr>
            <w:tcW w:w="1009"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152681</w:t>
            </w:r>
          </w:p>
        </w:tc>
        <w:tc>
          <w:tcPr>
            <w:tcW w:w="85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11775</w:t>
            </w:r>
          </w:p>
        </w:tc>
        <w:tc>
          <w:tcPr>
            <w:tcW w:w="1082"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54074</w:t>
            </w:r>
          </w:p>
        </w:tc>
        <w:tc>
          <w:tcPr>
            <w:tcW w:w="903"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11640</w:t>
            </w:r>
          </w:p>
        </w:tc>
        <w:tc>
          <w:tcPr>
            <w:tcW w:w="230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4601</w:t>
            </w:r>
          </w:p>
        </w:tc>
        <w:tc>
          <w:tcPr>
            <w:tcW w:w="960"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5070</w:t>
            </w:r>
          </w:p>
        </w:tc>
        <w:tc>
          <w:tcPr>
            <w:tcW w:w="960" w:type="dxa"/>
            <w:noWrap/>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p>
        </w:tc>
        <w:tc>
          <w:tcPr>
            <w:tcW w:w="1015" w:type="dxa"/>
            <w:hideMark/>
          </w:tcPr>
          <w:p w:rsidR="001552CF" w:rsidRPr="006A5019" w:rsidRDefault="001552CF" w:rsidP="00A234E2">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rPr>
            </w:pPr>
            <w:r w:rsidRPr="006A5019">
              <w:rPr>
                <w:rFonts w:ascii="Calibri" w:eastAsia="Times New Roman" w:hAnsi="Calibri" w:cs="Times New Roman"/>
                <w:color w:val="000000"/>
                <w:sz w:val="20"/>
                <w:szCs w:val="20"/>
              </w:rPr>
              <w:t>704</w:t>
            </w:r>
          </w:p>
        </w:tc>
      </w:tr>
    </w:tbl>
    <w:p w:rsidR="001552CF" w:rsidRDefault="001552CF" w:rsidP="001552CF">
      <w:r>
        <w:t>Source: Collection of SEIC’s catalogues RA (Swedish National Archives, Stockholm)</w:t>
      </w:r>
    </w:p>
    <w:p w:rsidR="00471B19" w:rsidRDefault="00471B19" w:rsidP="00BF192D">
      <w:pPr>
        <w:tabs>
          <w:tab w:val="center" w:pos="4513"/>
        </w:tabs>
      </w:pPr>
      <w:r>
        <w:br w:type="page"/>
      </w:r>
      <w:r>
        <w:lastRenderedPageBreak/>
        <w:tab/>
      </w:r>
    </w:p>
    <w:p w:rsidR="00126BB6" w:rsidRDefault="00471B19" w:rsidP="00BF192D">
      <w:pPr>
        <w:spacing w:before="240"/>
      </w:pPr>
      <w:r>
        <w:t>Appendix B. Bohea Tea for sale in Gothenburg 1747 (</w:t>
      </w:r>
      <w:r w:rsidRPr="00BF192D">
        <w:rPr>
          <w:i/>
        </w:rPr>
        <w:t>Calmare</w:t>
      </w:r>
      <w:r>
        <w:t xml:space="preserve"> Cargo) </w:t>
      </w:r>
    </w:p>
    <w:tbl>
      <w:tblPr>
        <w:tblW w:w="10956" w:type="dxa"/>
        <w:tblInd w:w="103" w:type="dxa"/>
        <w:tblLook w:val="04A0" w:firstRow="1" w:lastRow="0" w:firstColumn="1" w:lastColumn="0" w:noHBand="0" w:noVBand="1"/>
      </w:tblPr>
      <w:tblGrid>
        <w:gridCol w:w="9328"/>
        <w:gridCol w:w="1628"/>
      </w:tblGrid>
      <w:tr w:rsidR="00471B19" w:rsidRPr="00471B19" w:rsidTr="00471B19">
        <w:trPr>
          <w:trHeight w:val="300"/>
        </w:trPr>
        <w:tc>
          <w:tcPr>
            <w:tcW w:w="9328" w:type="dxa"/>
            <w:tcBorders>
              <w:top w:val="single" w:sz="4" w:space="0" w:color="000000"/>
              <w:left w:val="single" w:sz="4" w:space="0" w:color="000000"/>
              <w:bottom w:val="nil"/>
              <w:right w:val="nil"/>
            </w:tcBorders>
            <w:shd w:val="clear" w:color="000000" w:fill="000000"/>
            <w:noWrap/>
            <w:vAlign w:val="bottom"/>
            <w:hideMark/>
          </w:tcPr>
          <w:p w:rsidR="00471B19" w:rsidRPr="00471B19" w:rsidRDefault="00471B19" w:rsidP="00471B19">
            <w:pPr>
              <w:spacing w:after="0" w:line="240" w:lineRule="auto"/>
              <w:rPr>
                <w:rFonts w:ascii="Calibri" w:eastAsia="Times New Roman" w:hAnsi="Calibri" w:cs="Times New Roman"/>
                <w:b/>
                <w:bCs/>
                <w:color w:val="FFFFFF"/>
                <w:lang w:eastAsia="en-GB"/>
              </w:rPr>
            </w:pPr>
            <w:r w:rsidRPr="00471B19">
              <w:rPr>
                <w:rFonts w:ascii="Calibri" w:eastAsia="Times New Roman" w:hAnsi="Calibri" w:cs="Times New Roman"/>
                <w:b/>
                <w:bCs/>
                <w:color w:val="FFFFFF"/>
                <w:lang w:eastAsia="en-GB"/>
              </w:rPr>
              <w:t>Comments (Bohea tea)</w:t>
            </w:r>
          </w:p>
        </w:tc>
        <w:tc>
          <w:tcPr>
            <w:tcW w:w="1628" w:type="dxa"/>
            <w:tcBorders>
              <w:top w:val="single" w:sz="4" w:space="0" w:color="000000"/>
              <w:left w:val="nil"/>
              <w:bottom w:val="nil"/>
              <w:right w:val="single" w:sz="4" w:space="0" w:color="000000"/>
            </w:tcBorders>
            <w:shd w:val="clear" w:color="000000" w:fill="000000"/>
            <w:noWrap/>
            <w:vAlign w:val="bottom"/>
            <w:hideMark/>
          </w:tcPr>
          <w:p w:rsidR="00471B19" w:rsidRPr="00471B19" w:rsidRDefault="00471B19" w:rsidP="00471B19">
            <w:pPr>
              <w:spacing w:after="0" w:line="240" w:lineRule="auto"/>
              <w:rPr>
                <w:rFonts w:ascii="Calibri" w:eastAsia="Times New Roman" w:hAnsi="Calibri" w:cs="Times New Roman"/>
                <w:b/>
                <w:bCs/>
                <w:color w:val="FFFFFF"/>
                <w:lang w:eastAsia="en-GB"/>
              </w:rPr>
            </w:pPr>
            <w:r w:rsidRPr="00471B19">
              <w:rPr>
                <w:rFonts w:ascii="Calibri" w:eastAsia="Times New Roman" w:hAnsi="Calibri" w:cs="Times New Roman"/>
                <w:b/>
                <w:bCs/>
                <w:color w:val="FFFFFF"/>
                <w:lang w:eastAsia="en-GB"/>
              </w:rPr>
              <w:t xml:space="preserve">average price </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 a 150 Rather good tea, mostly closed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44.70666667</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150 a 300 Rather good Bohea, mostly closed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45.35964912</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301 a 400 Good Bohea but a bit worse than the last, leaves rather closed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44.8</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401 a 405 A good bit better than the last but not as good as the first 300 with some open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44.17948718</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451 a 600 Ordinary, good Bohea but not as good as the first 300 with somewhat open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44.70175439</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601 a 700 Ordinary Tea, a bit worse than the last with some open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44.58666667</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701 a 800 Worse in quality and leaves compared with last parcel some small or dust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44.34</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801 a 860 Quite good tea, in regards to quality and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41.75</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861 a 1010 Quite good Bohee and good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46.02631579</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1011 a 1060 Good tea, but not as good as the last 150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41.1025641</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1061 a 1160 Good Bohea but with a lot of open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43.93333333</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N 1161 a 1230 Very ordinary Bohea not of better quality than the 100 chest N 701 a 800</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44.16666667</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1231 a 1315 Ordinary Bohea in regards to qualty and leaves not better than the last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44.17460317</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1316 a 1445 Ordinary Bohea like the last with some open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42.42156863</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1446 a 1545 Rather good Bohea with mostly thorn leaves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46.81333333</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1546 a 1548 Quite good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45 1/3</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1549 a 1553 Totally ordinary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45.16666667</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1554 a 1563 Good tea, better than the one before the last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40.88888889</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1564 a 1571 Plain Bohea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43.66666667</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1572 a 1574 Like the previous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40.66666667</w:t>
            </w:r>
          </w:p>
        </w:tc>
      </w:tr>
      <w:tr w:rsidR="00471B19" w:rsidRPr="00471B19" w:rsidTr="00471B19">
        <w:trPr>
          <w:trHeight w:val="300"/>
        </w:trPr>
        <w:tc>
          <w:tcPr>
            <w:tcW w:w="9328" w:type="dxa"/>
            <w:tcBorders>
              <w:top w:val="single" w:sz="4" w:space="0" w:color="000000"/>
              <w:left w:val="single" w:sz="4" w:space="0" w:color="000000"/>
              <w:bottom w:val="nil"/>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N 1575 a 1584 Totally ordinary, Bohea worse than all previous </w:t>
            </w:r>
          </w:p>
        </w:tc>
        <w:tc>
          <w:tcPr>
            <w:tcW w:w="1628" w:type="dxa"/>
            <w:tcBorders>
              <w:top w:val="single" w:sz="4" w:space="0" w:color="000000"/>
              <w:left w:val="nil"/>
              <w:bottom w:val="nil"/>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40.33333333</w:t>
            </w:r>
          </w:p>
        </w:tc>
      </w:tr>
      <w:tr w:rsidR="00471B19" w:rsidRPr="00471B19" w:rsidTr="00471B19">
        <w:trPr>
          <w:trHeight w:val="300"/>
        </w:trPr>
        <w:tc>
          <w:tcPr>
            <w:tcW w:w="9328" w:type="dxa"/>
            <w:tcBorders>
              <w:top w:val="single" w:sz="4" w:space="0" w:color="000000"/>
              <w:left w:val="single" w:sz="4" w:space="0" w:color="000000"/>
              <w:bottom w:val="single" w:sz="4" w:space="0" w:color="000000"/>
              <w:right w:val="nil"/>
            </w:tcBorders>
            <w:shd w:val="clear" w:color="auto" w:fill="auto"/>
            <w:noWrap/>
            <w:vAlign w:val="bottom"/>
            <w:hideMark/>
          </w:tcPr>
          <w:p w:rsidR="00471B19" w:rsidRPr="00471B19" w:rsidRDefault="00471B19" w:rsidP="00471B19">
            <w:pPr>
              <w:spacing w:after="0" w:line="240" w:lineRule="auto"/>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 xml:space="preserve">Total average </w:t>
            </w:r>
          </w:p>
        </w:tc>
        <w:tc>
          <w:tcPr>
            <w:tcW w:w="1628" w:type="dxa"/>
            <w:tcBorders>
              <w:top w:val="single" w:sz="4" w:space="0" w:color="000000"/>
              <w:left w:val="nil"/>
              <w:bottom w:val="single" w:sz="4" w:space="0" w:color="000000"/>
              <w:right w:val="single" w:sz="4" w:space="0" w:color="000000"/>
            </w:tcBorders>
            <w:shd w:val="clear" w:color="auto" w:fill="auto"/>
            <w:noWrap/>
            <w:vAlign w:val="bottom"/>
            <w:hideMark/>
          </w:tcPr>
          <w:p w:rsidR="00471B19" w:rsidRPr="00471B19" w:rsidRDefault="00471B19" w:rsidP="00471B19">
            <w:pPr>
              <w:spacing w:after="0" w:line="240" w:lineRule="auto"/>
              <w:jc w:val="right"/>
              <w:rPr>
                <w:rFonts w:ascii="Calibri" w:eastAsia="Times New Roman" w:hAnsi="Calibri" w:cs="Times New Roman"/>
                <w:color w:val="000000"/>
                <w:lang w:eastAsia="en-GB"/>
              </w:rPr>
            </w:pPr>
            <w:r w:rsidRPr="00471B19">
              <w:rPr>
                <w:rFonts w:ascii="Calibri" w:eastAsia="Times New Roman" w:hAnsi="Calibri" w:cs="Times New Roman"/>
                <w:color w:val="000000"/>
                <w:lang w:eastAsia="en-GB"/>
              </w:rPr>
              <w:t>44.42007576</w:t>
            </w:r>
          </w:p>
        </w:tc>
      </w:tr>
    </w:tbl>
    <w:p w:rsidR="00471B19" w:rsidRDefault="00471B19" w:rsidP="00CF0CCA"/>
    <w:sectPr w:rsidR="00471B19" w:rsidSect="00BF192D">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5831" w:rsidRDefault="00745831" w:rsidP="00887D93">
      <w:pPr>
        <w:spacing w:after="0" w:line="240" w:lineRule="auto"/>
      </w:pPr>
      <w:r>
        <w:separator/>
      </w:r>
    </w:p>
  </w:endnote>
  <w:endnote w:type="continuationSeparator" w:id="0">
    <w:p w:rsidR="00745831" w:rsidRDefault="00745831" w:rsidP="00887D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Plantin">
    <w:panose1 w:val="00000000000000000000"/>
    <w:charset w:val="00"/>
    <w:family w:val="roman"/>
    <w:notTrueType/>
    <w:pitch w:val="default"/>
    <w:sig w:usb0="00000003" w:usb1="00000000" w:usb2="00000000" w:usb3="00000000" w:csb0="00000001" w:csb1="00000000"/>
  </w:font>
  <w:font w:name="Plantin-Italic">
    <w:panose1 w:val="00000000000000000000"/>
    <w:charset w:val="00"/>
    <w:family w:val="roman"/>
    <w:notTrueType/>
    <w:pitch w:val="default"/>
    <w:sig w:usb0="00000003" w:usb1="00000000" w:usb2="00000000" w:usb3="00000000" w:csb0="00000001" w:csb1="00000000"/>
  </w:font>
  <w:font w:name="AGaramond-Regular">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5831" w:rsidRDefault="00745831" w:rsidP="00887D93">
      <w:pPr>
        <w:spacing w:after="0" w:line="240" w:lineRule="auto"/>
      </w:pPr>
      <w:r>
        <w:separator/>
      </w:r>
    </w:p>
  </w:footnote>
  <w:footnote w:type="continuationSeparator" w:id="0">
    <w:p w:rsidR="00745831" w:rsidRDefault="00745831" w:rsidP="00887D93">
      <w:pPr>
        <w:spacing w:after="0" w:line="240" w:lineRule="auto"/>
      </w:pPr>
      <w:r>
        <w:continuationSeparator/>
      </w:r>
    </w:p>
  </w:footnote>
  <w:footnote w:id="1">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w:t>
      </w:r>
      <w:r w:rsidRPr="006600F9">
        <w:rPr>
          <w:rFonts w:cs="Plantin"/>
          <w:sz w:val="20"/>
          <w:szCs w:val="20"/>
        </w:rPr>
        <w:t>McCants, Anne E C,</w:t>
      </w:r>
      <w:r w:rsidRPr="006600F9">
        <w:rPr>
          <w:sz w:val="20"/>
          <w:szCs w:val="20"/>
        </w:rPr>
        <w:t xml:space="preserve"> “Poor consumers as global consumers: the diffusion of tea and coffee drinking in the eighteenth century</w:t>
      </w:r>
      <w:r w:rsidRPr="006600F9">
        <w:rPr>
          <w:rFonts w:cs="Plantin"/>
          <w:sz w:val="20"/>
          <w:szCs w:val="20"/>
        </w:rPr>
        <w:t xml:space="preserve">.” </w:t>
      </w:r>
      <w:r w:rsidRPr="006600F9">
        <w:rPr>
          <w:rFonts w:cs="Plantin-Italic"/>
          <w:i/>
          <w:iCs/>
          <w:sz w:val="20"/>
          <w:szCs w:val="20"/>
        </w:rPr>
        <w:t>Economic History Review</w:t>
      </w:r>
      <w:r w:rsidRPr="006600F9">
        <w:rPr>
          <w:rFonts w:cs="Plantin"/>
          <w:sz w:val="20"/>
          <w:szCs w:val="20"/>
        </w:rPr>
        <w:t>, 61, S1 (2008), pp. 172–200</w:t>
      </w:r>
    </w:p>
  </w:footnote>
  <w:footnote w:id="2">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w:t>
      </w:r>
      <w:r w:rsidRPr="006600F9">
        <w:rPr>
          <w:sz w:val="20"/>
          <w:szCs w:val="20"/>
          <w:lang w:val="en-US"/>
        </w:rPr>
        <w:t xml:space="preserve">Degryse, Karel, “The origins of the growth of West-European Tea Trade in the 18th century”, in Friedland, Klaus (ed.), Maritime Food Transport. Köln 1994, p </w:t>
      </w:r>
      <w:r w:rsidRPr="006600F9">
        <w:rPr>
          <w:sz w:val="20"/>
          <w:szCs w:val="20"/>
        </w:rPr>
        <w:t>485</w:t>
      </w:r>
    </w:p>
  </w:footnote>
  <w:footnote w:id="3">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Degryse 1994.</w:t>
      </w:r>
    </w:p>
  </w:footnote>
  <w:footnote w:id="4">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Degryse 1994, p 484-485</w:t>
      </w:r>
    </w:p>
  </w:footnote>
  <w:footnote w:id="5">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w:t>
      </w:r>
      <w:r w:rsidRPr="006600F9">
        <w:rPr>
          <w:sz w:val="20"/>
          <w:szCs w:val="20"/>
          <w:lang w:val="en-US"/>
        </w:rPr>
        <w:t xml:space="preserve">Jacob M Price, “The Imperial Economy, 1700-1776”, in P.J. Marshall (ed.), The Oxford History of the British Empire. The Eighteenth Century.  vol 2, Oxford, Oxford UP, 1998, </w:t>
      </w:r>
      <w:r w:rsidRPr="006600F9">
        <w:rPr>
          <w:sz w:val="20"/>
          <w:szCs w:val="20"/>
        </w:rPr>
        <w:t>p 100.</w:t>
      </w:r>
    </w:p>
  </w:footnote>
  <w:footnote w:id="6">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Degryse 1994, p 486</w:t>
      </w:r>
    </w:p>
  </w:footnote>
  <w:footnote w:id="7">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w:t>
      </w:r>
      <w:r w:rsidRPr="006600F9">
        <w:rPr>
          <w:rFonts w:cs="AGaramond-Regular"/>
          <w:sz w:val="20"/>
          <w:szCs w:val="20"/>
        </w:rPr>
        <w:t>Liu Yong, THE DUTCH EAST INDIA COMPANY’S TEA TRADE WITH CHINA, 1757-1781. Leiden 2006 (PhD dissertation), p 86 ff.</w:t>
      </w:r>
    </w:p>
  </w:footnote>
  <w:footnote w:id="8">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On the  sorts, names, processing, geographical origin see Liu Yong 2007, p 89</w:t>
      </w:r>
    </w:p>
  </w:footnote>
  <w:footnote w:id="9">
    <w:p w:rsidR="00935751" w:rsidRPr="006600F9" w:rsidRDefault="00935751" w:rsidP="001D6E6B">
      <w:pPr>
        <w:pStyle w:val="NoSpacing"/>
        <w:rPr>
          <w:sz w:val="20"/>
          <w:szCs w:val="20"/>
        </w:rPr>
      </w:pPr>
      <w:r w:rsidRPr="006600F9">
        <w:rPr>
          <w:rStyle w:val="FootnoteReference"/>
          <w:sz w:val="20"/>
          <w:szCs w:val="20"/>
        </w:rPr>
        <w:footnoteRef/>
      </w:r>
      <w:r w:rsidRPr="006600F9">
        <w:rPr>
          <w:sz w:val="20"/>
          <w:szCs w:val="20"/>
        </w:rPr>
        <w:t xml:space="preserve"> </w:t>
      </w:r>
      <w:r w:rsidRPr="006600F9">
        <w:rPr>
          <w:sz w:val="20"/>
          <w:szCs w:val="20"/>
          <w:lang w:val="en-US"/>
        </w:rPr>
        <w:t>Mui, Hoh-cheung, and Mui, Lorna H., The Management of Monopoly. A Study of the East India Company's Conduct of its Tea Trade, 1784-1833. The University of British Columbia Press 1984</w:t>
      </w:r>
    </w:p>
  </w:footnote>
  <w:footnote w:id="10">
    <w:p w:rsidR="00935751" w:rsidRPr="006600F9" w:rsidRDefault="00935751" w:rsidP="009D5093">
      <w:pPr>
        <w:pStyle w:val="NoSpacing"/>
        <w:rPr>
          <w:sz w:val="20"/>
          <w:szCs w:val="20"/>
        </w:rPr>
      </w:pPr>
      <w:r w:rsidRPr="006600F9">
        <w:rPr>
          <w:rStyle w:val="FootnoteReference"/>
          <w:sz w:val="20"/>
          <w:szCs w:val="20"/>
        </w:rPr>
        <w:footnoteRef/>
      </w:r>
      <w:r w:rsidRPr="006600F9">
        <w:rPr>
          <w:sz w:val="20"/>
          <w:szCs w:val="20"/>
        </w:rPr>
        <w:t xml:space="preserve"> </w:t>
      </w:r>
      <w:r w:rsidRPr="006600F9">
        <w:rPr>
          <w:sz w:val="20"/>
          <w:szCs w:val="20"/>
          <w:lang w:val="en-US"/>
        </w:rPr>
        <w:t>Cole, W A, Trends in Eighteenth-Century Smuggling. The Economic History review, vol 10, no 3 (1958) pp 395-410; Cole, W.A. The Aritmetic of Eighteenth-Century Smuggling: Rejoinder. The Economic History Review vol 28. no 1 (Feb) 1975, pp 44-49, Hoh-Cheung and Lorna H Mui, ‘Trends in Eighteenth-Century Smuggling’ Reconsidered’, Economic History Review vol 28 no 1 Feb 1975, pp 28-43</w:t>
      </w:r>
    </w:p>
  </w:footnote>
  <w:footnote w:id="11">
    <w:p w:rsidR="00935751" w:rsidRPr="006600F9" w:rsidRDefault="00935751" w:rsidP="00D73534">
      <w:pPr>
        <w:pStyle w:val="NoSpacing"/>
        <w:rPr>
          <w:sz w:val="20"/>
          <w:szCs w:val="20"/>
        </w:rPr>
      </w:pPr>
      <w:r w:rsidRPr="006600F9">
        <w:rPr>
          <w:rStyle w:val="FootnoteReference"/>
          <w:sz w:val="20"/>
          <w:szCs w:val="20"/>
        </w:rPr>
        <w:footnoteRef/>
      </w:r>
      <w:r w:rsidRPr="006600F9">
        <w:rPr>
          <w:sz w:val="20"/>
          <w:szCs w:val="20"/>
          <w:lang w:val="sv-SE"/>
        </w:rPr>
        <w:t xml:space="preserve"> Nyström, Johan Fredrik, De svenska ostindiska kompanierna: historisk-statistisk framställning. </w:t>
      </w:r>
      <w:r w:rsidRPr="006600F9">
        <w:rPr>
          <w:sz w:val="20"/>
          <w:szCs w:val="20"/>
        </w:rPr>
        <w:t xml:space="preserve">Göteborg 1883, tabel 4 p 132 ff. The data include all SEIC re-exports, not only tea, but the total is fairly representative for tea re-exports, because they were so dominant part of the business. see also Lind, Ivan, </w:t>
      </w:r>
      <w:r w:rsidRPr="006600F9">
        <w:rPr>
          <w:rStyle w:val="Emphasis"/>
          <w:sz w:val="20"/>
          <w:szCs w:val="20"/>
        </w:rPr>
        <w:t>Göteborgs handel och sjöfart 1637-1920: historisk-statistisk översikt</w:t>
      </w:r>
      <w:r w:rsidRPr="006600F9">
        <w:rPr>
          <w:sz w:val="20"/>
          <w:szCs w:val="20"/>
        </w:rPr>
        <w:t>, Göteborg, 1923, table 63 b, p 184</w:t>
      </w:r>
    </w:p>
  </w:footnote>
  <w:footnote w:id="12">
    <w:p w:rsidR="00935751" w:rsidRPr="006600F9" w:rsidRDefault="00935751" w:rsidP="00D73534">
      <w:pPr>
        <w:pStyle w:val="NoSpacing"/>
        <w:rPr>
          <w:sz w:val="20"/>
          <w:szCs w:val="20"/>
        </w:rPr>
      </w:pPr>
      <w:r w:rsidRPr="006600F9">
        <w:rPr>
          <w:rStyle w:val="FootnoteReference"/>
          <w:sz w:val="20"/>
          <w:szCs w:val="20"/>
        </w:rPr>
        <w:footnoteRef/>
      </w:r>
      <w:r w:rsidRPr="006600F9">
        <w:rPr>
          <w:sz w:val="20"/>
          <w:szCs w:val="20"/>
        </w:rPr>
        <w:t xml:space="preserve"> William J. Ashworth, Customs and Excise. Trade, Production, and Consumption in England, 1640-1845. Oxford UP, 2003, p 197</w:t>
      </w:r>
    </w:p>
  </w:footnote>
  <w:footnote w:id="13">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See e.g. Kent, H.S.K., </w:t>
      </w:r>
      <w:r w:rsidRPr="006600F9">
        <w:rPr>
          <w:i/>
          <w:sz w:val="20"/>
          <w:szCs w:val="20"/>
        </w:rPr>
        <w:t>War and Trade in Northern Seas. Anglo-Scandinavian economic relations in the mid-eighteenth century</w:t>
      </w:r>
      <w:r w:rsidRPr="006600F9">
        <w:rPr>
          <w:sz w:val="20"/>
          <w:szCs w:val="20"/>
        </w:rPr>
        <w:t>. Cambridge 1973</w:t>
      </w:r>
    </w:p>
  </w:footnote>
  <w:footnote w:id="14">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See e g  cargo manifest of teh Ostend vessel St Joseph in 1720 , </w:t>
      </w:r>
      <w:r w:rsidRPr="006600F9">
        <w:rPr>
          <w:sz w:val="20"/>
          <w:szCs w:val="20"/>
          <w:lang w:val="en-US"/>
        </w:rPr>
        <w:t xml:space="preserve">Parmentier, Jan, “The Private East India Venture from Ostend: The Maritime and Commercial Aspects, 1715-1722”, </w:t>
      </w:r>
      <w:r w:rsidRPr="006600F9">
        <w:rPr>
          <w:sz w:val="20"/>
          <w:szCs w:val="20"/>
        </w:rPr>
        <w:t>International Journal of Maritime History, V No 2, Dec 1993,  p 95</w:t>
      </w:r>
    </w:p>
  </w:footnote>
  <w:footnote w:id="15">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lang w:val="sv-SE"/>
        </w:rPr>
        <w:t xml:space="preserve"> Kristina Söderpalm, Ostindiska Compagniet. Affärer och föremål. </w:t>
      </w:r>
      <w:r w:rsidRPr="006600F9">
        <w:rPr>
          <w:sz w:val="20"/>
          <w:szCs w:val="20"/>
        </w:rPr>
        <w:t>Göteborg 2000, p 88</w:t>
      </w:r>
    </w:p>
  </w:footnote>
  <w:footnote w:id="16">
    <w:p w:rsidR="00935751" w:rsidRPr="006600F9" w:rsidRDefault="00935751">
      <w:pPr>
        <w:pStyle w:val="FootnoteText"/>
      </w:pPr>
      <w:r w:rsidRPr="006600F9">
        <w:rPr>
          <w:rStyle w:val="FootnoteReference"/>
        </w:rPr>
        <w:footnoteRef/>
      </w:r>
      <w:r w:rsidRPr="006600F9">
        <w:t xml:space="preserve"> However, not all the goods sold at the auction, see </w:t>
      </w:r>
      <w:r>
        <w:t>Irvine correspondence.  A</w:t>
      </w:r>
      <w:r w:rsidRPr="006600F9">
        <w:t>lso the SEIC only started to build its ow</w:t>
      </w:r>
      <w:r>
        <w:t>n magazines in the late 1740s</w:t>
      </w:r>
      <w:r w:rsidRPr="006600F9">
        <w:t xml:space="preserve">. </w:t>
      </w:r>
    </w:p>
  </w:footnote>
  <w:footnote w:id="17">
    <w:p w:rsidR="00935751" w:rsidRPr="006600F9" w:rsidRDefault="00935751" w:rsidP="00B16354">
      <w:pPr>
        <w:pStyle w:val="NoSpacing"/>
        <w:rPr>
          <w:sz w:val="20"/>
          <w:szCs w:val="20"/>
          <w:lang w:val="sv-SE"/>
        </w:rPr>
      </w:pPr>
      <w:r w:rsidRPr="006600F9">
        <w:rPr>
          <w:rStyle w:val="FootnoteReference"/>
          <w:sz w:val="20"/>
          <w:szCs w:val="20"/>
        </w:rPr>
        <w:footnoteRef/>
      </w:r>
      <w:r w:rsidRPr="006600F9">
        <w:rPr>
          <w:sz w:val="20"/>
          <w:szCs w:val="20"/>
          <w:lang w:val="sv-SE"/>
        </w:rPr>
        <w:t xml:space="preserve"> Kjellberg, Sven T. Svenska ostindiska compagnierna 1731-1813. Kryddor. Te. Porslin. Siden, Malmö 1975, 177 ff. </w:t>
      </w:r>
    </w:p>
  </w:footnote>
  <w:footnote w:id="18">
    <w:p w:rsidR="00935751" w:rsidRPr="00DC7F42" w:rsidRDefault="00935751">
      <w:pPr>
        <w:pStyle w:val="FootnoteText"/>
      </w:pPr>
      <w:r w:rsidRPr="006600F9">
        <w:rPr>
          <w:rStyle w:val="FootnoteReference"/>
        </w:rPr>
        <w:footnoteRef/>
      </w:r>
      <w:r w:rsidRPr="006600F9">
        <w:t xml:space="preserve"> These symbols, often made up of dots and lines, are referred to when the supercargos, trading in Canton, wrote to the Captains on board of the ship. </w:t>
      </w:r>
      <w:r w:rsidRPr="00DC7F42">
        <w:t>See e.g. Pye &amp; Cruishank to C. I</w:t>
      </w:r>
      <w:r>
        <w:t>rvine, 28/11 1752, IC, JFB Library MUL.</w:t>
      </w:r>
      <w:r w:rsidRPr="00DC7F42">
        <w:t xml:space="preserve">  </w:t>
      </w:r>
    </w:p>
  </w:footnote>
  <w:footnote w:id="19">
    <w:p w:rsidR="00935751" w:rsidRPr="006725BD" w:rsidRDefault="00935751" w:rsidP="006600F9">
      <w:pPr>
        <w:pStyle w:val="FootnoteText"/>
        <w:rPr>
          <w:lang w:val="sv-SE"/>
        </w:rPr>
      </w:pPr>
      <w:r w:rsidRPr="006600F9">
        <w:rPr>
          <w:rStyle w:val="FootnoteReference"/>
        </w:rPr>
        <w:footnoteRef/>
      </w:r>
      <w:r w:rsidRPr="006725BD">
        <w:rPr>
          <w:lang w:val="sv-SE"/>
        </w:rPr>
        <w:t xml:space="preserve"> Stockholm Stadsarkiv, Magistrat och Rådhusrätten 1626-1849,  Övriga Ämnesordnade Handlingar, </w:t>
      </w:r>
    </w:p>
    <w:p w:rsidR="00935751" w:rsidRPr="006600F9" w:rsidRDefault="00935751" w:rsidP="006600F9">
      <w:pPr>
        <w:pStyle w:val="FootnoteText"/>
      </w:pPr>
      <w:r w:rsidRPr="00DC7F42">
        <w:t xml:space="preserve">F25:11. We </w:t>
      </w:r>
      <w:r w:rsidRPr="006600F9">
        <w:t>want to thank Ulf Andersson for sharing this information with us.</w:t>
      </w:r>
    </w:p>
  </w:footnote>
  <w:footnote w:id="20">
    <w:p w:rsidR="00935751" w:rsidRPr="006600F9" w:rsidRDefault="00935751" w:rsidP="007B2755">
      <w:pPr>
        <w:pStyle w:val="FootnoteText"/>
        <w:rPr>
          <w:lang w:val="sv-SE"/>
        </w:rPr>
      </w:pPr>
      <w:r w:rsidRPr="006600F9">
        <w:rPr>
          <w:rStyle w:val="FootnoteReference"/>
        </w:rPr>
        <w:footnoteRef/>
      </w:r>
      <w:r w:rsidRPr="006600F9">
        <w:rPr>
          <w:lang w:val="sv-SE"/>
        </w:rPr>
        <w:t xml:space="preserve"> </w:t>
      </w:r>
      <w:r w:rsidRPr="00DC7F42">
        <w:rPr>
          <w:lang w:val="sv-SE"/>
        </w:rPr>
        <w:t>Vol. 51, A 152, Östadsarkivet, Landsarkivet i Göteborg</w:t>
      </w:r>
      <w:r>
        <w:rPr>
          <w:lang w:val="sv-SE"/>
        </w:rPr>
        <w:t>.</w:t>
      </w:r>
    </w:p>
  </w:footnote>
  <w:footnote w:id="21">
    <w:p w:rsidR="00935751" w:rsidRPr="006600F9" w:rsidRDefault="00935751" w:rsidP="007B2755">
      <w:pPr>
        <w:pStyle w:val="FootnoteText"/>
      </w:pPr>
      <w:r w:rsidRPr="006600F9">
        <w:rPr>
          <w:rStyle w:val="FootnoteReference"/>
        </w:rPr>
        <w:footnoteRef/>
      </w:r>
      <w:r w:rsidRPr="006600F9">
        <w:t xml:space="preserve"> Pye &amp; Cruishank to C. Irvine, 11/3 1752, IC, JFB Library, MUL; Pye &amp; Cruishank to C. Irvine, 19/5 1753; IC, JFB Library, MUL. </w:t>
      </w:r>
    </w:p>
  </w:footnote>
  <w:footnote w:id="22">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w:t>
      </w:r>
      <w:r w:rsidRPr="006600F9">
        <w:rPr>
          <w:sz w:val="20"/>
          <w:szCs w:val="20"/>
          <w:lang w:val="en-US"/>
        </w:rPr>
        <w:t>Koninckx, Christian, The First and Second Charters of the Swedish East India Company (1731–1766). Kortrijk 1980.</w:t>
      </w:r>
    </w:p>
  </w:footnote>
  <w:footnote w:id="23">
    <w:p w:rsidR="00935751" w:rsidRPr="006600F9" w:rsidRDefault="00935751">
      <w:pPr>
        <w:pStyle w:val="FootnoteText"/>
      </w:pPr>
      <w:r w:rsidRPr="006600F9">
        <w:rPr>
          <w:rStyle w:val="FootnoteReference"/>
        </w:rPr>
        <w:footnoteRef/>
      </w:r>
      <w:r w:rsidRPr="006600F9">
        <w:t xml:space="preserve"> In contrast to the other European companies very little material generated by the SEIC’s trade in China, or by administration of the company in Gothenburg has survived. </w:t>
      </w:r>
    </w:p>
  </w:footnote>
  <w:footnote w:id="24">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lang w:val="sv-SE"/>
        </w:rPr>
        <w:t xml:space="preserve"> Söderpalm 2000, p 99. Swedish pound (</w:t>
      </w:r>
      <w:r w:rsidRPr="006600F9">
        <w:rPr>
          <w:i/>
          <w:sz w:val="20"/>
          <w:szCs w:val="20"/>
          <w:lang w:val="sv-SE"/>
        </w:rPr>
        <w:t>skålpund</w:t>
      </w:r>
      <w:r w:rsidRPr="006600F9">
        <w:rPr>
          <w:sz w:val="20"/>
          <w:szCs w:val="20"/>
          <w:lang w:val="sv-SE"/>
        </w:rPr>
        <w:t xml:space="preserve">)=0.425 kg. </w:t>
      </w:r>
      <w:r w:rsidRPr="006600F9">
        <w:rPr>
          <w:sz w:val="20"/>
          <w:szCs w:val="20"/>
        </w:rPr>
        <w:t xml:space="preserve">For </w:t>
      </w:r>
      <w:r w:rsidRPr="006600F9">
        <w:rPr>
          <w:rFonts w:cs="Times New Roman"/>
          <w:color w:val="000000"/>
          <w:sz w:val="20"/>
          <w:szCs w:val="20"/>
        </w:rPr>
        <w:t xml:space="preserve">Swedish exchange rates on Amsterdam and London see   </w:t>
      </w:r>
      <w:r w:rsidRPr="006600F9">
        <w:rPr>
          <w:rFonts w:cs="Times New Roman"/>
          <w:color w:val="71672D"/>
          <w:sz w:val="20"/>
          <w:szCs w:val="20"/>
        </w:rPr>
        <w:t>http://www.riksbank.se/templates/Page.aspx?id=26810</w:t>
      </w:r>
      <w:r w:rsidRPr="006600F9">
        <w:rPr>
          <w:rFonts w:cs="Times New Roman"/>
          <w:color w:val="000000"/>
          <w:sz w:val="20"/>
          <w:szCs w:val="20"/>
        </w:rPr>
        <w:t>.</w:t>
      </w:r>
    </w:p>
  </w:footnote>
  <w:footnote w:id="25">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For the procedure of weighing and payment see Söderpalm 2000, p 98.</w:t>
      </w:r>
    </w:p>
  </w:footnote>
  <w:footnote w:id="26">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The RA archives include also the sale catalogues for 1733 and 1736. But these catalogues inform only about the number of chests not about the weight of tea in pounds. In 1742 and 1743, the weight is i cattees. </w:t>
      </w:r>
      <w:r w:rsidRPr="006600F9">
        <w:rPr>
          <w:rFonts w:eastAsia="Times New Roman" w:cs="Times New Roman"/>
          <w:color w:val="000000"/>
          <w:sz w:val="20"/>
          <w:szCs w:val="20"/>
          <w:lang w:eastAsia="sv-SE"/>
        </w:rPr>
        <w:t>1 catti=0,5968 kg=1,4 Swedish pound.</w:t>
      </w:r>
    </w:p>
  </w:footnote>
  <w:footnote w:id="27">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Söderpalm 2000, p 98</w:t>
      </w:r>
    </w:p>
  </w:footnote>
  <w:footnote w:id="28">
    <w:p w:rsidR="00935751" w:rsidRPr="006600F9" w:rsidRDefault="00935751" w:rsidP="009F7731">
      <w:pPr>
        <w:pStyle w:val="FootnoteText"/>
      </w:pPr>
      <w:r w:rsidRPr="006600F9">
        <w:rPr>
          <w:rStyle w:val="FootnoteReference"/>
        </w:rPr>
        <w:footnoteRef/>
      </w:r>
      <w:r>
        <w:t xml:space="preserve"> Mui &amp; Mui</w:t>
      </w:r>
    </w:p>
  </w:footnote>
  <w:footnote w:id="29">
    <w:p w:rsidR="00935751" w:rsidRPr="006600F9" w:rsidRDefault="00935751" w:rsidP="00BE25CE">
      <w:pPr>
        <w:pStyle w:val="FootnoteText"/>
      </w:pPr>
      <w:r w:rsidRPr="006600F9">
        <w:rPr>
          <w:rStyle w:val="FootnoteReference"/>
        </w:rPr>
        <w:footnoteRef/>
      </w:r>
      <w:r w:rsidRPr="006600F9">
        <w:t xml:space="preserve"> C. Irvine to J. Hartly 7/10 1747, C. Irvine’s Letter book Dec. 1744 to Jan 1748, IC, JFB. Library, MUL.</w:t>
      </w:r>
    </w:p>
    <w:p w:rsidR="00935751" w:rsidRPr="006600F9" w:rsidRDefault="00935751">
      <w:pPr>
        <w:pStyle w:val="FootnoteText"/>
      </w:pPr>
    </w:p>
  </w:footnote>
  <w:footnote w:id="30">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w:t>
      </w:r>
      <w:r w:rsidRPr="006600F9">
        <w:rPr>
          <w:sz w:val="20"/>
          <w:szCs w:val="20"/>
          <w:lang w:val="en-US"/>
        </w:rPr>
        <w:t>Müller, Leos, “The Swedish East India Trade and International Markets: Re-exports of tea, 1731-1813”, in Scandinavian Economic History Review, 2003/3, pp. 28-44</w:t>
      </w:r>
    </w:p>
  </w:footnote>
  <w:footnote w:id="31">
    <w:p w:rsidR="00935751" w:rsidRPr="006600F9" w:rsidRDefault="00935751">
      <w:pPr>
        <w:pStyle w:val="FootnoteText"/>
      </w:pPr>
      <w:r w:rsidRPr="006600F9">
        <w:rPr>
          <w:rStyle w:val="FootnoteReference"/>
        </w:rPr>
        <w:footnoteRef/>
      </w:r>
      <w:r w:rsidRPr="006600F9">
        <w:t xml:space="preserve"> Passim, see e.g. Pye &amp; Cruishank to C. Irvine 1/5 1751, IC, JFB Library, MUL.</w:t>
      </w:r>
    </w:p>
  </w:footnote>
  <w:footnote w:id="32">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Müller 2003, p 41</w:t>
      </w:r>
    </w:p>
  </w:footnote>
  <w:footnote w:id="33">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Their names figure on the list of 42 British subjects of 1740, probably a part of the agreement with British authorities regarding the British subject’s illegal participation in the SEIC’ activities. </w:t>
      </w:r>
      <w:r w:rsidRPr="006600F9">
        <w:rPr>
          <w:sz w:val="20"/>
          <w:szCs w:val="20"/>
          <w:lang w:val="en-US"/>
        </w:rPr>
        <w:t xml:space="preserve">Leos Müller, “Scottish and Irish Entrepreneurs in Eighteenth-Century Sweden. East India trade and iron”, David Dickson, Jan Parmentier, and Jane Ohlmeyer, (eds.) Irish and Scottish Mercantile Networks in Europe and Overseas in the Seventeenth and Eighteenth century. </w:t>
      </w:r>
      <w:r w:rsidRPr="006600F9">
        <w:rPr>
          <w:sz w:val="20"/>
          <w:szCs w:val="20"/>
        </w:rPr>
        <w:t xml:space="preserve">Academia Press, Gent 2007, p. 147-174. </w:t>
      </w:r>
    </w:p>
  </w:footnote>
  <w:footnote w:id="34">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Söderpalm 2000, p 240. </w:t>
      </w:r>
    </w:p>
  </w:footnote>
  <w:footnote w:id="35">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Söderpalm 2000, p 256</w:t>
      </w:r>
    </w:p>
  </w:footnote>
  <w:footnote w:id="36">
    <w:p w:rsidR="00935751" w:rsidRPr="006600F9" w:rsidRDefault="00935751" w:rsidP="00B16354">
      <w:pPr>
        <w:pStyle w:val="NoSpacing"/>
        <w:rPr>
          <w:sz w:val="20"/>
          <w:szCs w:val="20"/>
          <w:lang w:val="sv-SE"/>
        </w:rPr>
      </w:pPr>
      <w:r w:rsidRPr="006600F9">
        <w:rPr>
          <w:rStyle w:val="FootnoteReference"/>
          <w:sz w:val="20"/>
          <w:szCs w:val="20"/>
        </w:rPr>
        <w:footnoteRef/>
      </w:r>
      <w:r w:rsidRPr="006600F9">
        <w:rPr>
          <w:sz w:val="20"/>
          <w:szCs w:val="20"/>
        </w:rPr>
        <w:t xml:space="preserve"> </w:t>
      </w:r>
      <w:r w:rsidRPr="006600F9">
        <w:rPr>
          <w:sz w:val="20"/>
          <w:szCs w:val="20"/>
          <w:lang w:val="en-US"/>
        </w:rPr>
        <w:t xml:space="preserve">Müller, L., The Merchant Houses of Stockholm, c. 1640-1800. A Comparative Study of early-Modern Entrepreneurial Behaviour. </w:t>
      </w:r>
      <w:r w:rsidRPr="006600F9">
        <w:rPr>
          <w:sz w:val="20"/>
          <w:szCs w:val="20"/>
          <w:lang w:val="sv-SE"/>
        </w:rPr>
        <w:t>Uppsala 1998.</w:t>
      </w:r>
    </w:p>
  </w:footnote>
  <w:footnote w:id="37">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lang w:val="sv-SE"/>
        </w:rPr>
        <w:t xml:space="preserve"> Samuelsson, K., De stora köpmanshusen i Stockholm 1730–1815. En studie i den svenska handelskapitalismens historia. </w:t>
      </w:r>
      <w:r w:rsidRPr="006600F9">
        <w:rPr>
          <w:sz w:val="20"/>
          <w:szCs w:val="20"/>
        </w:rPr>
        <w:t xml:space="preserve">Stockholm 1951. </w:t>
      </w:r>
      <w:r w:rsidRPr="00356B20">
        <w:rPr>
          <w:sz w:val="20"/>
          <w:szCs w:val="20"/>
        </w:rPr>
        <w:t>Klas Nyberg…</w:t>
      </w:r>
    </w:p>
  </w:footnote>
  <w:footnote w:id="38">
    <w:p w:rsidR="00935751" w:rsidRPr="00E84B71" w:rsidRDefault="00935751" w:rsidP="00B16354">
      <w:pPr>
        <w:pStyle w:val="NoSpacing"/>
        <w:rPr>
          <w:sz w:val="20"/>
          <w:szCs w:val="20"/>
          <w:lang w:val="en-US"/>
        </w:rPr>
      </w:pPr>
      <w:r w:rsidRPr="006600F9">
        <w:rPr>
          <w:rStyle w:val="FootnoteReference"/>
          <w:sz w:val="20"/>
          <w:szCs w:val="20"/>
        </w:rPr>
        <w:footnoteRef/>
      </w:r>
      <w:r w:rsidRPr="006600F9">
        <w:rPr>
          <w:sz w:val="20"/>
          <w:szCs w:val="20"/>
        </w:rPr>
        <w:t xml:space="preserve"> This was an agreement following the incident in Porto Novo in India between the EIC and SEIC.  </w:t>
      </w:r>
      <w:r w:rsidRPr="006600F9">
        <w:rPr>
          <w:sz w:val="20"/>
          <w:szCs w:val="20"/>
          <w:lang w:val="en-US"/>
        </w:rPr>
        <w:t xml:space="preserve">Gill, Conrad, The Affair of Porto Novo: An Incident in Anglo Swedish Relations. </w:t>
      </w:r>
      <w:r w:rsidRPr="00E84B71">
        <w:rPr>
          <w:i/>
          <w:sz w:val="20"/>
          <w:szCs w:val="20"/>
          <w:lang w:val="en-US"/>
        </w:rPr>
        <w:t>The English Historical Review</w:t>
      </w:r>
      <w:r w:rsidRPr="00E84B71">
        <w:rPr>
          <w:sz w:val="20"/>
          <w:szCs w:val="20"/>
          <w:lang w:val="en-US"/>
        </w:rPr>
        <w:t>, vol 73, Jan 1958, p  63.</w:t>
      </w:r>
    </w:p>
  </w:footnote>
  <w:footnote w:id="39">
    <w:p w:rsidR="00935751" w:rsidRPr="00E84B71" w:rsidRDefault="00935751" w:rsidP="00B16354">
      <w:pPr>
        <w:pStyle w:val="NoSpacing"/>
        <w:rPr>
          <w:sz w:val="20"/>
          <w:szCs w:val="20"/>
          <w:lang w:val="en-US"/>
        </w:rPr>
      </w:pPr>
      <w:r w:rsidRPr="006600F9">
        <w:rPr>
          <w:rStyle w:val="FootnoteReference"/>
          <w:sz w:val="20"/>
          <w:szCs w:val="20"/>
        </w:rPr>
        <w:footnoteRef/>
      </w:r>
      <w:r w:rsidRPr="00E84B71">
        <w:rPr>
          <w:sz w:val="20"/>
          <w:szCs w:val="20"/>
          <w:lang w:val="en-US"/>
        </w:rPr>
        <w:t xml:space="preserve"> </w:t>
      </w:r>
      <w:r w:rsidRPr="00E84B71">
        <w:rPr>
          <w:i/>
          <w:iCs/>
          <w:sz w:val="20"/>
          <w:szCs w:val="20"/>
          <w:lang w:val="en-US"/>
        </w:rPr>
        <w:t>Martin Holterman, http://www.nad.riksarkivet.se/sbl/Presentation.aspx?id=13790, Svenskt biografiskt lexikon 2012-12-12.</w:t>
      </w:r>
    </w:p>
  </w:footnote>
  <w:footnote w:id="40">
    <w:p w:rsidR="00935751" w:rsidRPr="006600F9" w:rsidRDefault="00935751" w:rsidP="00B16354">
      <w:pPr>
        <w:pStyle w:val="NoSpacing"/>
        <w:rPr>
          <w:sz w:val="20"/>
          <w:szCs w:val="20"/>
          <w:lang w:val="sv-SE"/>
        </w:rPr>
      </w:pPr>
      <w:r w:rsidRPr="006600F9">
        <w:rPr>
          <w:rStyle w:val="FootnoteReference"/>
          <w:sz w:val="20"/>
          <w:szCs w:val="20"/>
        </w:rPr>
        <w:footnoteRef/>
      </w:r>
      <w:r w:rsidRPr="006600F9">
        <w:rPr>
          <w:sz w:val="20"/>
          <w:szCs w:val="20"/>
          <w:lang w:val="sv-SE"/>
        </w:rPr>
        <w:t xml:space="preserve"> </w:t>
      </w:r>
      <w:r w:rsidRPr="006600F9">
        <w:rPr>
          <w:i/>
          <w:iCs/>
          <w:sz w:val="20"/>
          <w:szCs w:val="20"/>
          <w:lang w:val="sv-SE"/>
        </w:rPr>
        <w:t>Hans Olofsson Ström, http://www.nad.riksarkivet.se/sbl/Presentation.aspx?id=34562, Svenskt biografiskt lexikon 2012-12-12</w:t>
      </w:r>
    </w:p>
  </w:footnote>
  <w:footnote w:id="41">
    <w:p w:rsidR="00935751" w:rsidRPr="006600F9" w:rsidRDefault="00935751" w:rsidP="00B16354">
      <w:pPr>
        <w:pStyle w:val="NoSpacing"/>
        <w:rPr>
          <w:sz w:val="20"/>
          <w:szCs w:val="20"/>
        </w:rPr>
      </w:pPr>
      <w:r w:rsidRPr="006600F9">
        <w:rPr>
          <w:rStyle w:val="FootnoteReference"/>
          <w:sz w:val="20"/>
          <w:szCs w:val="20"/>
        </w:rPr>
        <w:footnoteRef/>
      </w:r>
      <w:r w:rsidRPr="006600F9">
        <w:rPr>
          <w:sz w:val="20"/>
          <w:szCs w:val="20"/>
        </w:rPr>
        <w:t xml:space="preserve"> Samuelsson 1951, Müller 1998.</w:t>
      </w:r>
    </w:p>
  </w:footnote>
  <w:footnote w:id="42">
    <w:p w:rsidR="00935751" w:rsidRPr="006600F9" w:rsidRDefault="00935751" w:rsidP="00404E19">
      <w:pPr>
        <w:pStyle w:val="FootnoteText"/>
      </w:pPr>
      <w:r w:rsidRPr="006600F9">
        <w:rPr>
          <w:rStyle w:val="FootnoteReference"/>
        </w:rPr>
        <w:footnoteRef/>
      </w:r>
      <w:r w:rsidRPr="006600F9">
        <w:t xml:space="preserve"> Alexander Cormack, “Scots in the Swedish East-India Company. Passorts in Drum Castle for 1730-1760”, in </w:t>
      </w:r>
      <w:r w:rsidRPr="00404E19">
        <w:rPr>
          <w:i/>
        </w:rPr>
        <w:t>Aberdeen University Review</w:t>
      </w:r>
      <w:r w:rsidRPr="006600F9">
        <w:t xml:space="preserve">, </w:t>
      </w:r>
      <w:r>
        <w:t>Leos Müller “</w:t>
      </w:r>
      <w:r w:rsidRPr="00404E19">
        <w:t>Scottish and Irish Entrepreneurs in Eighteenth-Century Sweden. East India trade and iron</w:t>
      </w:r>
      <w:r>
        <w:t xml:space="preserve">”, in eds., David Dickson, Jan Parmentier, Jane Ohlmeyer, </w:t>
      </w:r>
      <w:r w:rsidRPr="00404E19">
        <w:rPr>
          <w:i/>
        </w:rPr>
        <w:t>Irish and Scottish Mercantile Networks in Europe and Overseas in the Seventeenth and Eighteenth Centuries</w:t>
      </w:r>
      <w:r>
        <w:rPr>
          <w:i/>
        </w:rPr>
        <w:t xml:space="preserve">, </w:t>
      </w:r>
      <w:r>
        <w:t>Academia Press Scientific Publishers, 2006</w:t>
      </w:r>
      <w:r w:rsidRPr="00404E19">
        <w:t>.</w:t>
      </w:r>
      <w:r w:rsidRPr="006600F9">
        <w:t xml:space="preserve"> </w:t>
      </w:r>
    </w:p>
  </w:footnote>
  <w:footnote w:id="43">
    <w:p w:rsidR="00935751" w:rsidRPr="006600F9" w:rsidRDefault="00935751" w:rsidP="00395EC6">
      <w:pPr>
        <w:pStyle w:val="FootnoteText"/>
      </w:pPr>
      <w:r w:rsidRPr="006600F9">
        <w:rPr>
          <w:rStyle w:val="FootnoteReference"/>
        </w:rPr>
        <w:footnoteRef/>
      </w:r>
      <w:r w:rsidRPr="006600F9">
        <w:t xml:space="preserve"> Abercromby to C. Irvine 25/6 1751, IC, JFB Library, MUL; Pye &amp; Cruishank 6/6 1752, IC, JFB Library, MUL.</w:t>
      </w:r>
    </w:p>
  </w:footnote>
  <w:footnote w:id="44">
    <w:p w:rsidR="00935751" w:rsidRPr="006600F9" w:rsidRDefault="00935751" w:rsidP="00395EC6">
      <w:pPr>
        <w:pStyle w:val="FootnoteText"/>
      </w:pPr>
      <w:r w:rsidRPr="006600F9">
        <w:rPr>
          <w:rStyle w:val="FootnoteReference"/>
        </w:rPr>
        <w:footnoteRef/>
      </w:r>
      <w:r w:rsidRPr="006600F9">
        <w:t xml:space="preserve"> Pye &amp; Cruishank to C. Irvine, 5/7 1755, IC, JFB Library, MUL.</w:t>
      </w:r>
      <w:r w:rsidRPr="006600F9">
        <w:rPr>
          <w:b/>
        </w:rPr>
        <w:t xml:space="preserve"> </w:t>
      </w:r>
    </w:p>
  </w:footnote>
  <w:footnote w:id="45">
    <w:p w:rsidR="00935751" w:rsidRPr="006600F9" w:rsidRDefault="00935751" w:rsidP="00A759F1">
      <w:pPr>
        <w:pStyle w:val="FootnoteText"/>
      </w:pPr>
      <w:r w:rsidRPr="006600F9">
        <w:rPr>
          <w:rStyle w:val="FootnoteReference"/>
        </w:rPr>
        <w:footnoteRef/>
      </w:r>
      <w:r w:rsidRPr="006600F9">
        <w:t xml:space="preserve"> Pye &amp; Cruishank to C. Irvine 19/1 1751, IC, JFB Library, MUL; A. Abercromby to C. Irvine 23/8 1751 IC, JFB Library, MUL; Pye &amp; Cruishank 28/10 1752</w:t>
      </w:r>
      <w:r w:rsidRPr="006600F9">
        <w:rPr>
          <w:b/>
        </w:rPr>
        <w:t xml:space="preserve"> </w:t>
      </w:r>
    </w:p>
    <w:p w:rsidR="00935751" w:rsidRPr="006600F9" w:rsidRDefault="00935751" w:rsidP="00395EC6">
      <w:pPr>
        <w:pStyle w:val="FootnoteText"/>
      </w:pPr>
      <w:r w:rsidRPr="006600F9">
        <w:t>, IC, JFB Library, MUL; Pye &amp; Cruishank  9/1 1753, IC, JFB Library, MUL; Pye &amp; Cruishank, 17/3 1753, IC, JFB Library, MUL; J. More to C. Irvine 11/8 1750, IC, JFB Library, MUL; J. Forbes to C. Irvine, 22/8 1753, IC, JFB Library, MUL; Pye &amp; Cruishank to C. Irvine, 9/11 1756,IC, JFB Library, MUL.</w:t>
      </w:r>
    </w:p>
  </w:footnote>
  <w:footnote w:id="46">
    <w:p w:rsidR="00935751" w:rsidRPr="006600F9" w:rsidRDefault="00935751" w:rsidP="00395EC6">
      <w:pPr>
        <w:pStyle w:val="FootnoteText"/>
      </w:pPr>
      <w:r w:rsidRPr="006600F9">
        <w:rPr>
          <w:rStyle w:val="FootnoteReference"/>
        </w:rPr>
        <w:footnoteRef/>
      </w:r>
      <w:r w:rsidRPr="006600F9">
        <w:t xml:space="preserve"> Pye &amp; Cruishank to C. Irvine 3/7 1751; IC, JFB Library, MUL</w:t>
      </w:r>
      <w:r w:rsidRPr="006600F9">
        <w:rPr>
          <w:b/>
        </w:rPr>
        <w:t xml:space="preserve"> ; </w:t>
      </w:r>
      <w:r w:rsidRPr="006600F9">
        <w:t>G. Ouchterlony to C. Irvine 19/6 1752 1767,</w:t>
      </w:r>
      <w:r w:rsidRPr="006600F9">
        <w:rPr>
          <w:b/>
        </w:rPr>
        <w:t xml:space="preserve"> </w:t>
      </w:r>
      <w:r w:rsidRPr="006600F9">
        <w:t>IC, JFB Library, MUL; Pye &amp;Cruishank 15/7 1752, IC, JFB Library, MUL.</w:t>
      </w:r>
    </w:p>
  </w:footnote>
  <w:footnote w:id="47">
    <w:p w:rsidR="00935751" w:rsidRPr="006600F9" w:rsidRDefault="00935751" w:rsidP="00395EC6">
      <w:pPr>
        <w:pStyle w:val="FootnoteText"/>
      </w:pPr>
      <w:r w:rsidRPr="006600F9">
        <w:rPr>
          <w:rStyle w:val="FootnoteReference"/>
        </w:rPr>
        <w:footnoteRef/>
      </w:r>
      <w:r w:rsidRPr="006600F9">
        <w:t xml:space="preserve"> G. Ouchterlony to C. Irvine 11/6 1754, IC, JFB Library, MUL.</w:t>
      </w:r>
    </w:p>
  </w:footnote>
  <w:footnote w:id="48">
    <w:p w:rsidR="00935751" w:rsidRPr="006600F9" w:rsidRDefault="00935751" w:rsidP="00395EC6">
      <w:pPr>
        <w:pStyle w:val="FootnoteText"/>
      </w:pPr>
      <w:r w:rsidRPr="006600F9">
        <w:rPr>
          <w:rStyle w:val="FootnoteReference"/>
        </w:rPr>
        <w:footnoteRef/>
      </w:r>
      <w:r w:rsidRPr="006600F9">
        <w:t xml:space="preserve"> Clifford &amp; Son to C. Irvine 3/10 1747, IC, JFB Library, MUL.</w:t>
      </w:r>
    </w:p>
  </w:footnote>
  <w:footnote w:id="49">
    <w:p w:rsidR="00935751" w:rsidRPr="006600F9" w:rsidRDefault="00935751" w:rsidP="00395EC6">
      <w:pPr>
        <w:pStyle w:val="FootnoteText"/>
      </w:pPr>
      <w:r w:rsidRPr="006600F9">
        <w:rPr>
          <w:rStyle w:val="FootnoteReference"/>
        </w:rPr>
        <w:footnoteRef/>
      </w:r>
      <w:r w:rsidRPr="006600F9">
        <w:t xml:space="preserve"> C. Irvine to T. Wilkieson , 21/5 1743, C. Irvine’s Letter book Nov. 1742 to July 1743, IC, JFB Library, MUL.</w:t>
      </w:r>
    </w:p>
  </w:footnote>
  <w:footnote w:id="50">
    <w:p w:rsidR="00935751" w:rsidRPr="006600F9" w:rsidRDefault="00935751" w:rsidP="00395EC6">
      <w:pPr>
        <w:pStyle w:val="FootnoteText"/>
      </w:pPr>
      <w:r w:rsidRPr="006600F9">
        <w:rPr>
          <w:rStyle w:val="FootnoteReference"/>
        </w:rPr>
        <w:footnoteRef/>
      </w:r>
      <w:r w:rsidRPr="006600F9">
        <w:t xml:space="preserve"> C. Irvine to J. Gough and Comp. 31/12 1744, C. Irvine’s Letter book Dec. 1744 to Jan 1748, IC, JFB. Library, MUL.</w:t>
      </w:r>
    </w:p>
  </w:footnote>
  <w:footnote w:id="51">
    <w:p w:rsidR="00935751" w:rsidRPr="006600F9" w:rsidRDefault="00935751" w:rsidP="00395EC6">
      <w:pPr>
        <w:pStyle w:val="FootnoteText"/>
      </w:pPr>
      <w:r w:rsidRPr="006600F9">
        <w:rPr>
          <w:rStyle w:val="FootnoteReference"/>
        </w:rPr>
        <w:footnoteRef/>
      </w:r>
      <w:r w:rsidRPr="006600F9">
        <w:t xml:space="preserve"> C. Irvine to G. Ouchterlony, 31/12 1744, C. Irvine’s Letter book Dec. 1744 to Jan 1748, IC, JFB.</w:t>
      </w:r>
    </w:p>
  </w:footnote>
  <w:footnote w:id="52">
    <w:p w:rsidR="00935751" w:rsidRPr="006600F9" w:rsidRDefault="00935751" w:rsidP="00395EC6">
      <w:pPr>
        <w:pStyle w:val="FootnoteText"/>
      </w:pPr>
      <w:r w:rsidRPr="006600F9">
        <w:rPr>
          <w:rStyle w:val="FootnoteReference"/>
        </w:rPr>
        <w:footnoteRef/>
      </w:r>
      <w:r w:rsidRPr="006600F9">
        <w:t xml:space="preserve"> C. Irvine to Koning, Campbell &amp; Comp. 31/12 1744  C. Irvine’s Letter book Dec. 1744 to Jan 1748, IC, JFB. Library, MUL.</w:t>
      </w:r>
    </w:p>
  </w:footnote>
  <w:footnote w:id="53">
    <w:p w:rsidR="00935751" w:rsidRPr="006600F9" w:rsidRDefault="00935751" w:rsidP="00395EC6">
      <w:pPr>
        <w:pStyle w:val="FootnoteText"/>
      </w:pPr>
      <w:r w:rsidRPr="006600F9">
        <w:rPr>
          <w:rStyle w:val="FootnoteReference"/>
        </w:rPr>
        <w:footnoteRef/>
      </w:r>
      <w:r w:rsidRPr="006600F9">
        <w:t xml:space="preserve"> C. Irvine to C. Campbell, 16/1 1746, C. Irvine’s Letter book Dec. 1744 to Jan 1748, IC, JFB.</w:t>
      </w:r>
    </w:p>
  </w:footnote>
  <w:footnote w:id="54">
    <w:p w:rsidR="00935751" w:rsidRPr="006600F9" w:rsidRDefault="00935751" w:rsidP="00395EC6">
      <w:pPr>
        <w:pStyle w:val="FootnoteText"/>
      </w:pPr>
      <w:r w:rsidRPr="006600F9">
        <w:rPr>
          <w:rStyle w:val="FootnoteReference"/>
        </w:rPr>
        <w:footnoteRef/>
      </w:r>
      <w:r w:rsidRPr="006600F9">
        <w:t xml:space="preserve"> J. Forbes to C. Irvine, 19/7  1753,  IC, JFB Library, MUL; J. Forbes to C. Irvine, 20/11 1752, IC, JFB Library, MUL; J. Forbes to C. Irvine, 25/10  1753, IC, JFB Library, MUL.</w:t>
      </w:r>
    </w:p>
  </w:footnote>
  <w:footnote w:id="55">
    <w:p w:rsidR="00935751" w:rsidRPr="006600F9" w:rsidRDefault="00935751" w:rsidP="00395EC6">
      <w:pPr>
        <w:pStyle w:val="FootnoteText"/>
      </w:pPr>
      <w:r w:rsidRPr="006600F9">
        <w:rPr>
          <w:rStyle w:val="FootnoteReference"/>
        </w:rPr>
        <w:footnoteRef/>
      </w:r>
      <w:r w:rsidRPr="006600F9">
        <w:t xml:space="preserve"> J. Forbes to C. Irvine, 20/11 1752, IC, JFB Library, MUL; Pye &amp; Cruishank to C. Irvine, 28/11 1752, IC, JFB Library, MUL; Pye &amp; Cruishank to C. Irvine, 18/8 1753, IC, JFB Library, MUL; Pye &amp; Cruishank to C. Irvine, 27/11 1756, IC, JFB Library, MUL. </w:t>
      </w:r>
    </w:p>
  </w:footnote>
  <w:footnote w:id="56">
    <w:p w:rsidR="00935751" w:rsidRPr="006600F9" w:rsidRDefault="00935751" w:rsidP="00395EC6">
      <w:pPr>
        <w:pStyle w:val="FootnoteText"/>
      </w:pPr>
      <w:r w:rsidRPr="006600F9">
        <w:rPr>
          <w:rStyle w:val="FootnoteReference"/>
        </w:rPr>
        <w:footnoteRef/>
      </w:r>
      <w:r w:rsidRPr="006600F9">
        <w:t xml:space="preserve"> C. Metcalf to C. Irvine 22/6 1753, IC, JFB Library, MUL.</w:t>
      </w:r>
    </w:p>
  </w:footnote>
  <w:footnote w:id="57">
    <w:p w:rsidR="00935751" w:rsidRPr="006600F9" w:rsidRDefault="00935751" w:rsidP="00395EC6">
      <w:pPr>
        <w:pStyle w:val="FootnoteText"/>
      </w:pPr>
      <w:r w:rsidRPr="006600F9">
        <w:rPr>
          <w:rStyle w:val="FootnoteReference"/>
        </w:rPr>
        <w:footnoteRef/>
      </w:r>
      <w:r w:rsidRPr="006600F9">
        <w:t xml:space="preserve"> C. Irvine to Th. Wilkieson  4/5 1743, C. Irvine’s Letter book Nov. 1742 to July 1743, IC, JFB Library, MUL.</w:t>
      </w:r>
      <w:r w:rsidRPr="006600F9">
        <w:rPr>
          <w:b/>
        </w:rPr>
        <w:t xml:space="preserve"> </w:t>
      </w:r>
    </w:p>
  </w:footnote>
  <w:footnote w:id="58">
    <w:p w:rsidR="00935751" w:rsidRPr="006600F9" w:rsidRDefault="00935751" w:rsidP="00395EC6">
      <w:pPr>
        <w:pStyle w:val="FootnoteText"/>
      </w:pPr>
      <w:r w:rsidRPr="006600F9">
        <w:rPr>
          <w:rStyle w:val="FootnoteReference"/>
        </w:rPr>
        <w:footnoteRef/>
      </w:r>
      <w:r w:rsidRPr="006600F9">
        <w:t xml:space="preserve"> Pye &amp; Cruishank to C. Irvine, 3/7 1751, IC, JFB Library, MUL.</w:t>
      </w:r>
    </w:p>
  </w:footnote>
  <w:footnote w:id="59">
    <w:p w:rsidR="00935751" w:rsidRPr="006600F9" w:rsidRDefault="00935751" w:rsidP="00395EC6">
      <w:pPr>
        <w:pStyle w:val="FootnoteText"/>
      </w:pPr>
      <w:r w:rsidRPr="006600F9">
        <w:rPr>
          <w:rStyle w:val="FootnoteReference"/>
        </w:rPr>
        <w:footnoteRef/>
      </w:r>
      <w:r w:rsidRPr="006600F9">
        <w:t xml:space="preserve"> Pye &amp; Cruishank 23/3 1750, IC, JFB Library, MUL. </w:t>
      </w:r>
    </w:p>
  </w:footnote>
  <w:footnote w:id="60">
    <w:p w:rsidR="00935751" w:rsidRPr="006600F9" w:rsidRDefault="00935751" w:rsidP="00395EC6">
      <w:pPr>
        <w:pStyle w:val="FootnoteText"/>
      </w:pPr>
      <w:r w:rsidRPr="006600F9">
        <w:rPr>
          <w:rStyle w:val="FootnoteReference"/>
        </w:rPr>
        <w:footnoteRef/>
      </w:r>
      <w:r w:rsidRPr="006600F9">
        <w:t xml:space="preserve"> Pye &amp; Cruishank, 16/3 1754, IC, JFB Library, MUL.</w:t>
      </w:r>
    </w:p>
  </w:footnote>
  <w:footnote w:id="61">
    <w:p w:rsidR="00935751" w:rsidRPr="006600F9" w:rsidRDefault="00935751" w:rsidP="00395EC6">
      <w:pPr>
        <w:pStyle w:val="FootnoteText"/>
      </w:pPr>
      <w:r w:rsidRPr="006600F9">
        <w:rPr>
          <w:rStyle w:val="FootnoteReference"/>
        </w:rPr>
        <w:footnoteRef/>
      </w:r>
      <w:r w:rsidRPr="006600F9">
        <w:t xml:space="preserve"> J. Forbes to C. Irvine, 27/6 1752 1773, IC, JFB Library, MUL. </w:t>
      </w:r>
    </w:p>
  </w:footnote>
  <w:footnote w:id="62">
    <w:p w:rsidR="00935751" w:rsidRPr="006600F9" w:rsidRDefault="00935751" w:rsidP="00395EC6">
      <w:pPr>
        <w:pStyle w:val="FootnoteText"/>
      </w:pPr>
      <w:r w:rsidRPr="006600F9">
        <w:rPr>
          <w:rStyle w:val="FootnoteReference"/>
        </w:rPr>
        <w:footnoteRef/>
      </w:r>
      <w:r w:rsidRPr="006600F9">
        <w:t xml:space="preserve">J. Forbes to C. Irvine 1/8 1752, IC, JFB Library, MUL. </w:t>
      </w:r>
    </w:p>
  </w:footnote>
  <w:footnote w:id="63">
    <w:p w:rsidR="00935751" w:rsidRPr="006600F9" w:rsidRDefault="00935751" w:rsidP="00395EC6">
      <w:pPr>
        <w:pStyle w:val="FootnoteText"/>
      </w:pPr>
      <w:r w:rsidRPr="006600F9">
        <w:rPr>
          <w:rStyle w:val="FootnoteReference"/>
        </w:rPr>
        <w:footnoteRef/>
      </w:r>
      <w:r w:rsidRPr="006600F9">
        <w:t xml:space="preserve"> Pye &amp; Cruishank to C. Irvine, 19/1 1751, IC, JFB Library, MUL; Pye &amp; Cruishank 19/8 1752, IC, JFB Library, MUL;  C. Irvine to Th. Wilkieson  4/5 1743, C. Irvine’s Letter book Nov. 1742 to July 1743, IC, JFB Library, MUL; </w:t>
      </w:r>
    </w:p>
  </w:footnote>
  <w:footnote w:id="64">
    <w:p w:rsidR="00935751" w:rsidRPr="006600F9" w:rsidRDefault="00935751" w:rsidP="00395EC6">
      <w:pPr>
        <w:pStyle w:val="FootnoteText"/>
      </w:pPr>
      <w:r w:rsidRPr="006600F9">
        <w:rPr>
          <w:rStyle w:val="FootnoteReference"/>
        </w:rPr>
        <w:footnoteRef/>
      </w:r>
      <w:r w:rsidRPr="006600F9">
        <w:t xml:space="preserve"> C. Metcalf to C. Irvine, 18/11 1749, IC, JFB Library, MUL. See also C. Metcalf to C. Irvine 21/11 1749, IC, JFB Library, MUL.</w:t>
      </w:r>
    </w:p>
  </w:footnote>
  <w:footnote w:id="65">
    <w:p w:rsidR="00935751" w:rsidRPr="006600F9" w:rsidRDefault="00935751" w:rsidP="00395EC6">
      <w:pPr>
        <w:pStyle w:val="FootnoteText"/>
      </w:pPr>
      <w:r w:rsidRPr="006600F9">
        <w:rPr>
          <w:rStyle w:val="FootnoteReference"/>
        </w:rPr>
        <w:footnoteRef/>
      </w:r>
      <w:r w:rsidRPr="006600F9">
        <w:t xml:space="preserve"> C. Metcalf to C. Irvine, 8/2 1752, IC, JFB Library, MUL. See also, C. Metcalf to C. Irvine 8/12 August 1753, IC, JFB Library, MUL.</w:t>
      </w:r>
    </w:p>
  </w:footnote>
  <w:footnote w:id="66">
    <w:p w:rsidR="00935751" w:rsidRPr="006600F9" w:rsidRDefault="00935751" w:rsidP="00395EC6">
      <w:pPr>
        <w:pStyle w:val="FootnoteText"/>
      </w:pPr>
      <w:r w:rsidRPr="006600F9">
        <w:rPr>
          <w:rStyle w:val="FootnoteReference"/>
        </w:rPr>
        <w:footnoteRef/>
      </w:r>
      <w:r w:rsidRPr="006600F9">
        <w:t xml:space="preserve"> C. Irvine to J. Irvine 7/10 1747, Irvine’s Letter book Dec. 1744 to Jan 1748, IC, JFB, MUL.</w:t>
      </w:r>
    </w:p>
  </w:footnote>
  <w:footnote w:id="67">
    <w:p w:rsidR="00935751" w:rsidRPr="006600F9" w:rsidRDefault="00935751" w:rsidP="00395EC6">
      <w:pPr>
        <w:pStyle w:val="FootnoteText"/>
      </w:pPr>
      <w:r w:rsidRPr="006600F9">
        <w:rPr>
          <w:rStyle w:val="FootnoteReference"/>
        </w:rPr>
        <w:footnoteRef/>
      </w:r>
      <w:r w:rsidRPr="006600F9">
        <w:t xml:space="preserve"> Pye &amp; Cruishank 28/11 1752, IC, JFB Library, MUL.</w:t>
      </w:r>
    </w:p>
  </w:footnote>
  <w:footnote w:id="68">
    <w:p w:rsidR="00935751" w:rsidRPr="006600F9" w:rsidRDefault="00935751" w:rsidP="00395EC6">
      <w:pPr>
        <w:pStyle w:val="FootnoteText"/>
      </w:pPr>
      <w:r w:rsidRPr="006600F9">
        <w:rPr>
          <w:rStyle w:val="FootnoteReference"/>
        </w:rPr>
        <w:footnoteRef/>
      </w:r>
      <w:r w:rsidRPr="006600F9">
        <w:t xml:space="preserve"> Pye &amp; Cruishank to C. Irvine 21/10 1749, IC, JFB, MUL.</w:t>
      </w:r>
    </w:p>
  </w:footnote>
  <w:footnote w:id="69">
    <w:p w:rsidR="00935751" w:rsidRPr="006600F9" w:rsidRDefault="00935751" w:rsidP="00395EC6">
      <w:pPr>
        <w:pStyle w:val="FootnoteText"/>
      </w:pPr>
      <w:r w:rsidRPr="006600F9">
        <w:rPr>
          <w:rStyle w:val="FootnoteReference"/>
        </w:rPr>
        <w:footnoteRef/>
      </w:r>
      <w:r w:rsidRPr="006600F9">
        <w:t xml:space="preserve"> Abercromby to C. Irvine 10/11 1752, IC, JFB Library, MUL.</w:t>
      </w:r>
    </w:p>
  </w:footnote>
  <w:footnote w:id="70">
    <w:p w:rsidR="00935751" w:rsidRPr="006600F9" w:rsidRDefault="00935751" w:rsidP="00395EC6">
      <w:pPr>
        <w:pStyle w:val="FootnoteText"/>
      </w:pPr>
      <w:r w:rsidRPr="006600F9">
        <w:rPr>
          <w:rStyle w:val="FootnoteReference"/>
        </w:rPr>
        <w:footnoteRef/>
      </w:r>
      <w:r w:rsidRPr="006600F9">
        <w:t xml:space="preserve"> C. Irvine to T. Wilkieson  30/4 1743, C. Irvine’s Letter book Nov. 1742 to July 1743, IC, JFB Library, MUL.</w:t>
      </w:r>
    </w:p>
  </w:footnote>
  <w:footnote w:id="71">
    <w:p w:rsidR="00935751" w:rsidRPr="006600F9" w:rsidRDefault="00935751" w:rsidP="00395EC6">
      <w:pPr>
        <w:pStyle w:val="FootnoteText"/>
      </w:pPr>
      <w:r w:rsidRPr="006600F9">
        <w:rPr>
          <w:rStyle w:val="FootnoteReference"/>
        </w:rPr>
        <w:footnoteRef/>
      </w:r>
      <w:r w:rsidRPr="006600F9">
        <w:t xml:space="preserve"> A. Abercromby to C. Irvine 3/12 1751, JFB Library, MUL. </w:t>
      </w:r>
    </w:p>
  </w:footnote>
  <w:footnote w:id="72">
    <w:p w:rsidR="00935751" w:rsidRPr="006600F9" w:rsidRDefault="00935751" w:rsidP="00395EC6">
      <w:pPr>
        <w:pStyle w:val="FootnoteText"/>
      </w:pPr>
      <w:r w:rsidRPr="006600F9">
        <w:rPr>
          <w:rStyle w:val="FootnoteReference"/>
        </w:rPr>
        <w:footnoteRef/>
      </w:r>
      <w:r w:rsidRPr="006600F9">
        <w:t xml:space="preserve"> J. Forbes to C. Irvine, 20/10 1752, IC, JFB Library, MUL.</w:t>
      </w:r>
    </w:p>
  </w:footnote>
  <w:footnote w:id="73">
    <w:p w:rsidR="00935751" w:rsidRPr="006600F9" w:rsidRDefault="00935751" w:rsidP="00395EC6">
      <w:pPr>
        <w:pStyle w:val="FootnoteText"/>
      </w:pPr>
      <w:r w:rsidRPr="006600F9">
        <w:rPr>
          <w:rStyle w:val="FootnoteReference"/>
        </w:rPr>
        <w:footnoteRef/>
      </w:r>
      <w:r w:rsidRPr="006600F9">
        <w:t xml:space="preserve"> Pye &amp; Cruishank 17/11 1753 IC, JFB Library, MUL; Pye &amp; Cruishank 23/11 1753, IC, JFB Library. </w:t>
      </w:r>
    </w:p>
  </w:footnote>
  <w:footnote w:id="74">
    <w:p w:rsidR="00935751" w:rsidRPr="006600F9" w:rsidRDefault="00935751" w:rsidP="00395EC6">
      <w:pPr>
        <w:pStyle w:val="FootnoteText"/>
      </w:pPr>
      <w:r w:rsidRPr="006600F9">
        <w:rPr>
          <w:rStyle w:val="FootnoteReference"/>
        </w:rPr>
        <w:footnoteRef/>
      </w:r>
      <w:r w:rsidRPr="006600F9">
        <w:t xml:space="preserve"> Pye &amp; Cruishank to C. Irvine 12/10 XXXX 1525, IC, JFB Library, MUL. </w:t>
      </w:r>
    </w:p>
  </w:footnote>
  <w:footnote w:id="75">
    <w:p w:rsidR="00935751" w:rsidRPr="006600F9" w:rsidRDefault="00935751">
      <w:pPr>
        <w:pStyle w:val="FootnoteText"/>
      </w:pPr>
      <w:r w:rsidRPr="006600F9">
        <w:rPr>
          <w:rStyle w:val="FootnoteReference"/>
        </w:rPr>
        <w:footnoteRef/>
      </w:r>
      <w:r w:rsidRPr="006600F9">
        <w:t xml:space="preserve"> </w:t>
      </w:r>
    </w:p>
  </w:footnote>
  <w:footnote w:id="76">
    <w:p w:rsidR="00935751" w:rsidRPr="006600F9" w:rsidRDefault="00935751" w:rsidP="00395EC6">
      <w:pPr>
        <w:pStyle w:val="FootnoteText"/>
      </w:pPr>
      <w:r w:rsidRPr="006600F9">
        <w:rPr>
          <w:rStyle w:val="FootnoteReference"/>
        </w:rPr>
        <w:footnoteRef/>
      </w:r>
      <w:r w:rsidRPr="006600F9">
        <w:t xml:space="preserve">Pye &amp; Cruishank 4/9 1756, IC, JFB Library, MUL.  </w:t>
      </w:r>
    </w:p>
  </w:footnote>
  <w:footnote w:id="77">
    <w:p w:rsidR="00935751" w:rsidRPr="006600F9" w:rsidRDefault="00935751" w:rsidP="00395EC6">
      <w:pPr>
        <w:pStyle w:val="FootnoteText"/>
      </w:pPr>
      <w:r w:rsidRPr="006600F9">
        <w:rPr>
          <w:rStyle w:val="FootnoteReference"/>
        </w:rPr>
        <w:footnoteRef/>
      </w:r>
      <w:r w:rsidRPr="006600F9">
        <w:t xml:space="preserve"> </w:t>
      </w:r>
      <w:r w:rsidRPr="006600F9">
        <w:rPr>
          <w:rFonts w:cs="Calibri"/>
        </w:rPr>
        <w:t xml:space="preserve">There is no room to discuss this here but in Canton some of the westerners trading did also seem to be regarded as particularly knowledgeable about tea, see </w:t>
      </w:r>
      <w:r w:rsidRPr="006600F9">
        <w:t>C. Irvine to Koning, Campbell &amp; Comp. 31/12 1744  C. Irvine’s Letter book Dec. 1744 to Jan 1748, IC, JFB. Library, MUL.</w:t>
      </w:r>
    </w:p>
  </w:footnote>
  <w:footnote w:id="78">
    <w:p w:rsidR="00935751" w:rsidRPr="006600F9" w:rsidRDefault="00935751" w:rsidP="00395EC6">
      <w:pPr>
        <w:pStyle w:val="FootnoteText"/>
      </w:pPr>
      <w:r w:rsidRPr="006600F9">
        <w:rPr>
          <w:rStyle w:val="FootnoteReference"/>
        </w:rPr>
        <w:footnoteRef/>
      </w:r>
      <w:r w:rsidRPr="006600F9">
        <w:t xml:space="preserve"> Abercromby to C. Irvine 25/8 1751 IC, JFB Library, MUL. See also J. Utfall’s letter to C. Irvine 22/7 July XXXX, IC, JFB Library, MUL.</w:t>
      </w:r>
    </w:p>
  </w:footnote>
  <w:footnote w:id="79">
    <w:p w:rsidR="00935751" w:rsidRPr="006600F9" w:rsidRDefault="00935751" w:rsidP="00395EC6">
      <w:pPr>
        <w:pStyle w:val="FootnoteText"/>
      </w:pPr>
      <w:r w:rsidRPr="006600F9">
        <w:rPr>
          <w:rStyle w:val="FootnoteReference"/>
        </w:rPr>
        <w:footnoteRef/>
      </w:r>
      <w:r w:rsidRPr="006600F9">
        <w:t xml:space="preserve"> C. Irvine to C. Campbell 31/12 1744 C. Irvine’s Letter book Dec. 1744 to Jan 1748, IC, JFB. Library, MUL</w:t>
      </w:r>
    </w:p>
  </w:footnote>
  <w:footnote w:id="80">
    <w:p w:rsidR="00935751" w:rsidRPr="006600F9" w:rsidRDefault="00935751" w:rsidP="00395EC6">
      <w:pPr>
        <w:pStyle w:val="FootnoteText"/>
      </w:pPr>
      <w:r w:rsidRPr="006600F9">
        <w:rPr>
          <w:rStyle w:val="FootnoteReference"/>
        </w:rPr>
        <w:footnoteRef/>
      </w:r>
      <w:r w:rsidRPr="006600F9">
        <w:t xml:space="preserve"> Pye &amp; Cruishank 31/7 1756, IC, JFB Library, MUL.</w:t>
      </w:r>
    </w:p>
  </w:footnote>
  <w:footnote w:id="81">
    <w:p w:rsidR="00935751" w:rsidRPr="006600F9" w:rsidRDefault="00935751" w:rsidP="00395EC6">
      <w:pPr>
        <w:pStyle w:val="FootnoteText"/>
      </w:pPr>
      <w:r w:rsidRPr="006600F9">
        <w:rPr>
          <w:rStyle w:val="FootnoteReference"/>
        </w:rPr>
        <w:footnoteRef/>
      </w:r>
      <w:r w:rsidRPr="006600F9">
        <w:t xml:space="preserve"> Pye &amp; Cruishank 21/10 1749, 1525, IC, JFB Library, MUL. </w:t>
      </w:r>
    </w:p>
  </w:footnote>
  <w:footnote w:id="82">
    <w:p w:rsidR="00935751" w:rsidRPr="006600F9" w:rsidRDefault="00935751" w:rsidP="00395EC6">
      <w:pPr>
        <w:pStyle w:val="FootnoteText"/>
      </w:pPr>
      <w:r w:rsidRPr="006600F9">
        <w:rPr>
          <w:rStyle w:val="FootnoteReference"/>
        </w:rPr>
        <w:footnoteRef/>
      </w:r>
      <w:r w:rsidRPr="006600F9">
        <w:t xml:space="preserve"> Pye and Cruishank 23 October 1753 2363 IC, JFB Library, MUL. </w:t>
      </w:r>
    </w:p>
  </w:footnote>
  <w:footnote w:id="83">
    <w:p w:rsidR="00935751" w:rsidRPr="006600F9" w:rsidRDefault="00935751" w:rsidP="00395EC6">
      <w:pPr>
        <w:pStyle w:val="FootnoteText"/>
      </w:pPr>
      <w:r w:rsidRPr="006600F9">
        <w:rPr>
          <w:rStyle w:val="FootnoteReference"/>
        </w:rPr>
        <w:footnoteRef/>
      </w:r>
      <w:r w:rsidRPr="006600F9">
        <w:t xml:space="preserve"> See also, Pye &amp; Cruishank 19/8 1752, IC, JFB Library, MUL.</w:t>
      </w:r>
    </w:p>
  </w:footnote>
  <w:footnote w:id="84">
    <w:p w:rsidR="00935751" w:rsidRPr="006600F9" w:rsidRDefault="00935751" w:rsidP="00395EC6">
      <w:pPr>
        <w:pStyle w:val="FootnoteText"/>
      </w:pPr>
      <w:r w:rsidRPr="006600F9">
        <w:rPr>
          <w:rStyle w:val="FootnoteReference"/>
        </w:rPr>
        <w:footnoteRef/>
      </w:r>
      <w:r w:rsidRPr="006600F9">
        <w:t xml:space="preserve"> Pye &amp; Cruishank to C. Irvine 11/11 1749, IC, JFB Library, MUL. See also Pye &amp; Cruishank to C. Irvine 11/11 1749, IC, JFB Library, MUL.</w:t>
      </w:r>
    </w:p>
  </w:footnote>
  <w:footnote w:id="85">
    <w:p w:rsidR="00935751" w:rsidRPr="006600F9" w:rsidRDefault="00935751" w:rsidP="00395EC6">
      <w:pPr>
        <w:pStyle w:val="FootnoteText"/>
      </w:pPr>
      <w:r w:rsidRPr="006600F9">
        <w:rPr>
          <w:rStyle w:val="FootnoteReference"/>
        </w:rPr>
        <w:footnoteRef/>
      </w:r>
      <w:r w:rsidRPr="006600F9">
        <w:t xml:space="preserve"> J. Forbes to C. Irvine,  21 Oct 1752, IC, JFB Library, MUL; C. Metcalf to C. Irvine,  2/1 1750, IC, JFB Library, MUL.</w:t>
      </w:r>
    </w:p>
  </w:footnote>
  <w:footnote w:id="86">
    <w:p w:rsidR="00935751" w:rsidRPr="006600F9" w:rsidRDefault="00935751">
      <w:pPr>
        <w:pStyle w:val="FootnoteText"/>
      </w:pPr>
      <w:r w:rsidRPr="006600F9">
        <w:rPr>
          <w:rStyle w:val="FootnoteReference"/>
        </w:rPr>
        <w:footnoteRef/>
      </w:r>
      <w:r w:rsidRPr="006600F9">
        <w:t xml:space="preserve"> </w:t>
      </w:r>
    </w:p>
  </w:footnote>
  <w:footnote w:id="87">
    <w:p w:rsidR="00935751" w:rsidRPr="006600F9" w:rsidRDefault="00935751" w:rsidP="00395EC6">
      <w:pPr>
        <w:pStyle w:val="FootnoteText"/>
      </w:pPr>
      <w:r w:rsidRPr="006600F9">
        <w:rPr>
          <w:rStyle w:val="FootnoteReference"/>
        </w:rPr>
        <w:footnoteRef/>
      </w:r>
      <w:r w:rsidRPr="006600F9">
        <w:t xml:space="preserve"> C. Irvine to T. Wilkieson  21/5 1743, C. Irvine’s Letter book Nov. 1742 to July 1743, IC, JFB Library, MUL. </w:t>
      </w:r>
    </w:p>
  </w:footnote>
  <w:footnote w:id="88">
    <w:p w:rsidR="00935751" w:rsidRPr="006600F9" w:rsidRDefault="00935751" w:rsidP="00395EC6">
      <w:pPr>
        <w:pStyle w:val="FootnoteText"/>
      </w:pPr>
      <w:r w:rsidRPr="006600F9">
        <w:rPr>
          <w:rStyle w:val="FootnoteReference"/>
        </w:rPr>
        <w:footnoteRef/>
      </w:r>
      <w:r w:rsidRPr="006600F9">
        <w:t xml:space="preserve"> C. Irvine to T. Wilkieson  27/7 1743 C. Irvine’s Letter book Nov. 1742 to July 1743, IC, JFB Library, MUL. See also C. Irvine to T. Wilkieson  4/5 1743, C. Irvine’s Letter book Nov. 1742 to July 1743, IC, JFB Library, MUL. Compare also Pye &amp; Cruishank to C. Irvine 20/9 1754, IC, JFB Library, MUL. </w:t>
      </w:r>
    </w:p>
  </w:footnote>
  <w:footnote w:id="89">
    <w:p w:rsidR="00935751" w:rsidRPr="006600F9" w:rsidRDefault="00935751" w:rsidP="00395EC6">
      <w:pPr>
        <w:pStyle w:val="FootnoteText"/>
      </w:pPr>
      <w:r w:rsidRPr="006600F9">
        <w:rPr>
          <w:rStyle w:val="FootnoteReference"/>
        </w:rPr>
        <w:footnoteRef/>
      </w:r>
      <w:r w:rsidRPr="006600F9">
        <w:t xml:space="preserve"> Pye &amp; Cruishank to C. Irvine, 19/8 1752 IC, JFB Library, MUL.</w:t>
      </w:r>
    </w:p>
  </w:footnote>
  <w:footnote w:id="90">
    <w:p w:rsidR="00935751" w:rsidRPr="006600F9" w:rsidRDefault="00935751" w:rsidP="00572ADC">
      <w:pPr>
        <w:pStyle w:val="FootnoteText"/>
      </w:pPr>
      <w:r w:rsidRPr="006600F9">
        <w:rPr>
          <w:rStyle w:val="FootnoteReference"/>
        </w:rPr>
        <w:footnoteRef/>
      </w:r>
      <w:r w:rsidRPr="006600F9">
        <w:t xml:space="preserve"> A. Abercromby to C. Irvine 3/12 1751, JFB Library, MUL. </w:t>
      </w:r>
    </w:p>
  </w:footnote>
  <w:footnote w:id="91">
    <w:p w:rsidR="00935751" w:rsidRPr="006600F9" w:rsidRDefault="00935751" w:rsidP="009A171A">
      <w:pPr>
        <w:pStyle w:val="FootnoteText"/>
      </w:pPr>
      <w:r w:rsidRPr="006600F9">
        <w:rPr>
          <w:rStyle w:val="FootnoteReference"/>
        </w:rPr>
        <w:footnoteRef/>
      </w:r>
      <w:r w:rsidRPr="006600F9">
        <w:t xml:space="preserve"> Pye &amp; Cruishank to C. Irvine, 16/3 1754, IC, JFB Library, MUL.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1286485"/>
      <w:docPartObj>
        <w:docPartGallery w:val="Page Numbers (Top of Page)"/>
        <w:docPartUnique/>
      </w:docPartObj>
    </w:sdtPr>
    <w:sdtEndPr/>
    <w:sdtContent>
      <w:p w:rsidR="00935751" w:rsidRDefault="00935751">
        <w:pPr>
          <w:pStyle w:val="Header"/>
        </w:pPr>
        <w:r>
          <w:fldChar w:fldCharType="begin"/>
        </w:r>
        <w:r>
          <w:instrText>PAGE   \* MERGEFORMAT</w:instrText>
        </w:r>
        <w:r>
          <w:fldChar w:fldCharType="separate"/>
        </w:r>
        <w:r w:rsidR="00A479BB" w:rsidRPr="00A479BB">
          <w:rPr>
            <w:noProof/>
            <w:lang w:val="sv-SE"/>
          </w:rPr>
          <w:t>1</w:t>
        </w:r>
        <w:r>
          <w:fldChar w:fldCharType="end"/>
        </w:r>
      </w:p>
    </w:sdtContent>
  </w:sdt>
  <w:p w:rsidR="00935751" w:rsidRDefault="0093575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3D9"/>
    <w:rsid w:val="0000758B"/>
    <w:rsid w:val="00013947"/>
    <w:rsid w:val="00037D99"/>
    <w:rsid w:val="00043289"/>
    <w:rsid w:val="00044779"/>
    <w:rsid w:val="000458DC"/>
    <w:rsid w:val="000466B5"/>
    <w:rsid w:val="00046F01"/>
    <w:rsid w:val="0005051F"/>
    <w:rsid w:val="000507A2"/>
    <w:rsid w:val="00050F94"/>
    <w:rsid w:val="00051CD4"/>
    <w:rsid w:val="000700AE"/>
    <w:rsid w:val="000774FA"/>
    <w:rsid w:val="00086F1F"/>
    <w:rsid w:val="00093AB9"/>
    <w:rsid w:val="00096167"/>
    <w:rsid w:val="000A5A21"/>
    <w:rsid w:val="000B7779"/>
    <w:rsid w:val="000C1002"/>
    <w:rsid w:val="000C1E7C"/>
    <w:rsid w:val="000D1DD5"/>
    <w:rsid w:val="000D4CB3"/>
    <w:rsid w:val="000D661A"/>
    <w:rsid w:val="000E1901"/>
    <w:rsid w:val="000E5C5C"/>
    <w:rsid w:val="000F2F09"/>
    <w:rsid w:val="000F3799"/>
    <w:rsid w:val="000F635F"/>
    <w:rsid w:val="000F6BF1"/>
    <w:rsid w:val="000F7C97"/>
    <w:rsid w:val="00102A71"/>
    <w:rsid w:val="0010614C"/>
    <w:rsid w:val="00106CBB"/>
    <w:rsid w:val="00106D60"/>
    <w:rsid w:val="00111456"/>
    <w:rsid w:val="0011593C"/>
    <w:rsid w:val="0011690E"/>
    <w:rsid w:val="00126BB6"/>
    <w:rsid w:val="001402E4"/>
    <w:rsid w:val="001476EF"/>
    <w:rsid w:val="001528C7"/>
    <w:rsid w:val="00154875"/>
    <w:rsid w:val="001552CF"/>
    <w:rsid w:val="001D17E1"/>
    <w:rsid w:val="001D6E6B"/>
    <w:rsid w:val="001E4E63"/>
    <w:rsid w:val="001E7AE8"/>
    <w:rsid w:val="00200844"/>
    <w:rsid w:val="002161DA"/>
    <w:rsid w:val="002219F6"/>
    <w:rsid w:val="00223269"/>
    <w:rsid w:val="002242B1"/>
    <w:rsid w:val="00227769"/>
    <w:rsid w:val="002350C9"/>
    <w:rsid w:val="002442BA"/>
    <w:rsid w:val="00244AFA"/>
    <w:rsid w:val="00250F4C"/>
    <w:rsid w:val="00270145"/>
    <w:rsid w:val="00281768"/>
    <w:rsid w:val="00281B0C"/>
    <w:rsid w:val="002A1307"/>
    <w:rsid w:val="002A4931"/>
    <w:rsid w:val="002A4982"/>
    <w:rsid w:val="002B6700"/>
    <w:rsid w:val="002D25F0"/>
    <w:rsid w:val="002D64B4"/>
    <w:rsid w:val="002D6D80"/>
    <w:rsid w:val="002E4215"/>
    <w:rsid w:val="002E434C"/>
    <w:rsid w:val="002F3674"/>
    <w:rsid w:val="00301B28"/>
    <w:rsid w:val="00303859"/>
    <w:rsid w:val="0031105E"/>
    <w:rsid w:val="00322BAE"/>
    <w:rsid w:val="0033356B"/>
    <w:rsid w:val="00341A14"/>
    <w:rsid w:val="00341B14"/>
    <w:rsid w:val="00344ADC"/>
    <w:rsid w:val="00347731"/>
    <w:rsid w:val="00351B5A"/>
    <w:rsid w:val="00353C10"/>
    <w:rsid w:val="00356B20"/>
    <w:rsid w:val="00360C4A"/>
    <w:rsid w:val="00375999"/>
    <w:rsid w:val="00377707"/>
    <w:rsid w:val="00382604"/>
    <w:rsid w:val="00382D30"/>
    <w:rsid w:val="00382D96"/>
    <w:rsid w:val="0038622F"/>
    <w:rsid w:val="003949C9"/>
    <w:rsid w:val="00395A00"/>
    <w:rsid w:val="00395EC6"/>
    <w:rsid w:val="003962D5"/>
    <w:rsid w:val="00396D99"/>
    <w:rsid w:val="003A0212"/>
    <w:rsid w:val="003A05F5"/>
    <w:rsid w:val="003B07BA"/>
    <w:rsid w:val="003B2C90"/>
    <w:rsid w:val="003C7C5C"/>
    <w:rsid w:val="003D0F7F"/>
    <w:rsid w:val="003D1929"/>
    <w:rsid w:val="003D412C"/>
    <w:rsid w:val="003E6E71"/>
    <w:rsid w:val="003F4096"/>
    <w:rsid w:val="00402C4F"/>
    <w:rsid w:val="00404E19"/>
    <w:rsid w:val="004149B5"/>
    <w:rsid w:val="00427725"/>
    <w:rsid w:val="004341C8"/>
    <w:rsid w:val="00434304"/>
    <w:rsid w:val="00434B19"/>
    <w:rsid w:val="0045396D"/>
    <w:rsid w:val="004610E9"/>
    <w:rsid w:val="00471B19"/>
    <w:rsid w:val="00471ED3"/>
    <w:rsid w:val="00481B4D"/>
    <w:rsid w:val="004A1AD7"/>
    <w:rsid w:val="004A621F"/>
    <w:rsid w:val="004B2539"/>
    <w:rsid w:val="004B3E3B"/>
    <w:rsid w:val="004B42F2"/>
    <w:rsid w:val="004C10F9"/>
    <w:rsid w:val="004C79DB"/>
    <w:rsid w:val="004D432C"/>
    <w:rsid w:val="004E09FF"/>
    <w:rsid w:val="004E4B02"/>
    <w:rsid w:val="004F299B"/>
    <w:rsid w:val="00505B09"/>
    <w:rsid w:val="0051716A"/>
    <w:rsid w:val="005202BB"/>
    <w:rsid w:val="005204AE"/>
    <w:rsid w:val="005272B1"/>
    <w:rsid w:val="00533677"/>
    <w:rsid w:val="00535A7C"/>
    <w:rsid w:val="00540D81"/>
    <w:rsid w:val="00546852"/>
    <w:rsid w:val="00550831"/>
    <w:rsid w:val="00556406"/>
    <w:rsid w:val="005565B5"/>
    <w:rsid w:val="00564584"/>
    <w:rsid w:val="005662B7"/>
    <w:rsid w:val="00572ADC"/>
    <w:rsid w:val="0057651B"/>
    <w:rsid w:val="00577059"/>
    <w:rsid w:val="005A5797"/>
    <w:rsid w:val="005A72CD"/>
    <w:rsid w:val="005B4D3F"/>
    <w:rsid w:val="005C5826"/>
    <w:rsid w:val="005C7395"/>
    <w:rsid w:val="005F1BFB"/>
    <w:rsid w:val="005F29CD"/>
    <w:rsid w:val="005F3642"/>
    <w:rsid w:val="00600E79"/>
    <w:rsid w:val="006014AC"/>
    <w:rsid w:val="006037C1"/>
    <w:rsid w:val="00614E30"/>
    <w:rsid w:val="00644489"/>
    <w:rsid w:val="00644FB7"/>
    <w:rsid w:val="00645707"/>
    <w:rsid w:val="006501A0"/>
    <w:rsid w:val="00656AAA"/>
    <w:rsid w:val="006600F9"/>
    <w:rsid w:val="00661CC0"/>
    <w:rsid w:val="00667824"/>
    <w:rsid w:val="006725BD"/>
    <w:rsid w:val="00681657"/>
    <w:rsid w:val="00692861"/>
    <w:rsid w:val="006974D0"/>
    <w:rsid w:val="006A0F70"/>
    <w:rsid w:val="006B7308"/>
    <w:rsid w:val="006D5CA5"/>
    <w:rsid w:val="006E0BAB"/>
    <w:rsid w:val="006E60C4"/>
    <w:rsid w:val="006F3136"/>
    <w:rsid w:val="00700C72"/>
    <w:rsid w:val="00702F83"/>
    <w:rsid w:val="00707D6E"/>
    <w:rsid w:val="0072265D"/>
    <w:rsid w:val="0072413A"/>
    <w:rsid w:val="0073101B"/>
    <w:rsid w:val="00733314"/>
    <w:rsid w:val="00745831"/>
    <w:rsid w:val="00746F84"/>
    <w:rsid w:val="00767088"/>
    <w:rsid w:val="00767B1B"/>
    <w:rsid w:val="007773FD"/>
    <w:rsid w:val="0078749D"/>
    <w:rsid w:val="007A1B1A"/>
    <w:rsid w:val="007B2755"/>
    <w:rsid w:val="007B2963"/>
    <w:rsid w:val="007B3393"/>
    <w:rsid w:val="007B3A2B"/>
    <w:rsid w:val="007C0A60"/>
    <w:rsid w:val="007C62C2"/>
    <w:rsid w:val="007D1B76"/>
    <w:rsid w:val="007E055B"/>
    <w:rsid w:val="007E0F70"/>
    <w:rsid w:val="007E6CDA"/>
    <w:rsid w:val="007F049C"/>
    <w:rsid w:val="007F19CE"/>
    <w:rsid w:val="007F4BD9"/>
    <w:rsid w:val="007F6085"/>
    <w:rsid w:val="007F6C74"/>
    <w:rsid w:val="008036C7"/>
    <w:rsid w:val="00803EB5"/>
    <w:rsid w:val="00806024"/>
    <w:rsid w:val="00807B11"/>
    <w:rsid w:val="008264C5"/>
    <w:rsid w:val="00832C64"/>
    <w:rsid w:val="00835036"/>
    <w:rsid w:val="008370A8"/>
    <w:rsid w:val="00844122"/>
    <w:rsid w:val="008825AB"/>
    <w:rsid w:val="00885608"/>
    <w:rsid w:val="00887D93"/>
    <w:rsid w:val="00896333"/>
    <w:rsid w:val="008A6270"/>
    <w:rsid w:val="008C5C8C"/>
    <w:rsid w:val="008E03F3"/>
    <w:rsid w:val="008F4DF8"/>
    <w:rsid w:val="009248CD"/>
    <w:rsid w:val="009271F2"/>
    <w:rsid w:val="0093192A"/>
    <w:rsid w:val="00935751"/>
    <w:rsid w:val="00936D3E"/>
    <w:rsid w:val="00953C31"/>
    <w:rsid w:val="009623D9"/>
    <w:rsid w:val="00963248"/>
    <w:rsid w:val="0096420A"/>
    <w:rsid w:val="009649BD"/>
    <w:rsid w:val="009660D3"/>
    <w:rsid w:val="009804A2"/>
    <w:rsid w:val="00992589"/>
    <w:rsid w:val="009945B9"/>
    <w:rsid w:val="009A171A"/>
    <w:rsid w:val="009A2E1E"/>
    <w:rsid w:val="009B218F"/>
    <w:rsid w:val="009B50D3"/>
    <w:rsid w:val="009D47A2"/>
    <w:rsid w:val="009D5093"/>
    <w:rsid w:val="009E2113"/>
    <w:rsid w:val="009E4F46"/>
    <w:rsid w:val="009F1F1F"/>
    <w:rsid w:val="009F3CF9"/>
    <w:rsid w:val="009F7731"/>
    <w:rsid w:val="00A00A51"/>
    <w:rsid w:val="00A07F23"/>
    <w:rsid w:val="00A15395"/>
    <w:rsid w:val="00A20966"/>
    <w:rsid w:val="00A22762"/>
    <w:rsid w:val="00A234E2"/>
    <w:rsid w:val="00A31773"/>
    <w:rsid w:val="00A46C74"/>
    <w:rsid w:val="00A479BB"/>
    <w:rsid w:val="00A54A07"/>
    <w:rsid w:val="00A54CFA"/>
    <w:rsid w:val="00A56FE4"/>
    <w:rsid w:val="00A605B2"/>
    <w:rsid w:val="00A65B66"/>
    <w:rsid w:val="00A759F1"/>
    <w:rsid w:val="00A85DFD"/>
    <w:rsid w:val="00A9087C"/>
    <w:rsid w:val="00A94CBD"/>
    <w:rsid w:val="00A96848"/>
    <w:rsid w:val="00AC53F1"/>
    <w:rsid w:val="00AC5F83"/>
    <w:rsid w:val="00AE6EF7"/>
    <w:rsid w:val="00AE7777"/>
    <w:rsid w:val="00B06FC5"/>
    <w:rsid w:val="00B13137"/>
    <w:rsid w:val="00B15EB7"/>
    <w:rsid w:val="00B16354"/>
    <w:rsid w:val="00B17F03"/>
    <w:rsid w:val="00B17F71"/>
    <w:rsid w:val="00B32B57"/>
    <w:rsid w:val="00B36F31"/>
    <w:rsid w:val="00B45C2D"/>
    <w:rsid w:val="00B45E93"/>
    <w:rsid w:val="00B501BB"/>
    <w:rsid w:val="00B56142"/>
    <w:rsid w:val="00B65029"/>
    <w:rsid w:val="00B95C03"/>
    <w:rsid w:val="00BA2DC9"/>
    <w:rsid w:val="00BB0659"/>
    <w:rsid w:val="00BB3118"/>
    <w:rsid w:val="00BB37B8"/>
    <w:rsid w:val="00BB3F5F"/>
    <w:rsid w:val="00BC749C"/>
    <w:rsid w:val="00BD3510"/>
    <w:rsid w:val="00BD53A8"/>
    <w:rsid w:val="00BD75E2"/>
    <w:rsid w:val="00BE25CE"/>
    <w:rsid w:val="00BE5834"/>
    <w:rsid w:val="00BE70F8"/>
    <w:rsid w:val="00BF0109"/>
    <w:rsid w:val="00BF192D"/>
    <w:rsid w:val="00BF31A2"/>
    <w:rsid w:val="00BF35FD"/>
    <w:rsid w:val="00C02B81"/>
    <w:rsid w:val="00C06B6B"/>
    <w:rsid w:val="00C07807"/>
    <w:rsid w:val="00C11CBF"/>
    <w:rsid w:val="00C12BF1"/>
    <w:rsid w:val="00C12CE7"/>
    <w:rsid w:val="00C226D8"/>
    <w:rsid w:val="00C27E40"/>
    <w:rsid w:val="00C31A4B"/>
    <w:rsid w:val="00C35B6F"/>
    <w:rsid w:val="00C3630B"/>
    <w:rsid w:val="00C415F0"/>
    <w:rsid w:val="00C45774"/>
    <w:rsid w:val="00C519AA"/>
    <w:rsid w:val="00C55905"/>
    <w:rsid w:val="00C574CF"/>
    <w:rsid w:val="00C62D50"/>
    <w:rsid w:val="00C6761A"/>
    <w:rsid w:val="00C93AF6"/>
    <w:rsid w:val="00CA6CAA"/>
    <w:rsid w:val="00CB70BD"/>
    <w:rsid w:val="00CC0922"/>
    <w:rsid w:val="00CD68FC"/>
    <w:rsid w:val="00CD7D3F"/>
    <w:rsid w:val="00CE0A14"/>
    <w:rsid w:val="00CF0CCA"/>
    <w:rsid w:val="00CF154E"/>
    <w:rsid w:val="00CF4FBA"/>
    <w:rsid w:val="00D04EAE"/>
    <w:rsid w:val="00D05776"/>
    <w:rsid w:val="00D07160"/>
    <w:rsid w:val="00D229CA"/>
    <w:rsid w:val="00D3382B"/>
    <w:rsid w:val="00D53BC2"/>
    <w:rsid w:val="00D6238E"/>
    <w:rsid w:val="00D73534"/>
    <w:rsid w:val="00D748F1"/>
    <w:rsid w:val="00D8197C"/>
    <w:rsid w:val="00D81CA6"/>
    <w:rsid w:val="00D84A94"/>
    <w:rsid w:val="00D87117"/>
    <w:rsid w:val="00D9177F"/>
    <w:rsid w:val="00DA6407"/>
    <w:rsid w:val="00DC24C9"/>
    <w:rsid w:val="00DC7F42"/>
    <w:rsid w:val="00DE058B"/>
    <w:rsid w:val="00DE1AC8"/>
    <w:rsid w:val="00DE43B7"/>
    <w:rsid w:val="00DF0936"/>
    <w:rsid w:val="00DF6987"/>
    <w:rsid w:val="00E10FE9"/>
    <w:rsid w:val="00E117F4"/>
    <w:rsid w:val="00E11C25"/>
    <w:rsid w:val="00E13168"/>
    <w:rsid w:val="00E149F2"/>
    <w:rsid w:val="00E21FA1"/>
    <w:rsid w:val="00E3745A"/>
    <w:rsid w:val="00E422FB"/>
    <w:rsid w:val="00E438BB"/>
    <w:rsid w:val="00E608F3"/>
    <w:rsid w:val="00E63577"/>
    <w:rsid w:val="00E64C83"/>
    <w:rsid w:val="00E65766"/>
    <w:rsid w:val="00E84B71"/>
    <w:rsid w:val="00E8714A"/>
    <w:rsid w:val="00E901B8"/>
    <w:rsid w:val="00E91A3E"/>
    <w:rsid w:val="00E920D9"/>
    <w:rsid w:val="00E9394C"/>
    <w:rsid w:val="00EA03FE"/>
    <w:rsid w:val="00EA1018"/>
    <w:rsid w:val="00EA4B5D"/>
    <w:rsid w:val="00EB1352"/>
    <w:rsid w:val="00EB7416"/>
    <w:rsid w:val="00EC0417"/>
    <w:rsid w:val="00EC7C17"/>
    <w:rsid w:val="00ED52AE"/>
    <w:rsid w:val="00EE08C8"/>
    <w:rsid w:val="00EE30AE"/>
    <w:rsid w:val="00EE7A6F"/>
    <w:rsid w:val="00EF3E35"/>
    <w:rsid w:val="00F008F8"/>
    <w:rsid w:val="00F00AFE"/>
    <w:rsid w:val="00F17091"/>
    <w:rsid w:val="00F26C57"/>
    <w:rsid w:val="00F3476C"/>
    <w:rsid w:val="00F36407"/>
    <w:rsid w:val="00F36EE9"/>
    <w:rsid w:val="00F371C3"/>
    <w:rsid w:val="00F467C9"/>
    <w:rsid w:val="00F46D97"/>
    <w:rsid w:val="00F56726"/>
    <w:rsid w:val="00F61273"/>
    <w:rsid w:val="00F64FDC"/>
    <w:rsid w:val="00F67289"/>
    <w:rsid w:val="00F739A2"/>
    <w:rsid w:val="00F74FC1"/>
    <w:rsid w:val="00F84039"/>
    <w:rsid w:val="00F850F4"/>
    <w:rsid w:val="00F853AF"/>
    <w:rsid w:val="00F8788F"/>
    <w:rsid w:val="00F94240"/>
    <w:rsid w:val="00FA4F49"/>
    <w:rsid w:val="00FA6B13"/>
    <w:rsid w:val="00FB010C"/>
    <w:rsid w:val="00FB309D"/>
    <w:rsid w:val="00FC4AD6"/>
    <w:rsid w:val="00FD0B0F"/>
    <w:rsid w:val="00FE7C7E"/>
    <w:rsid w:val="00FF6798"/>
    <w:rsid w:val="00FF71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53C3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C02B8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F29C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3C31"/>
    <w:rPr>
      <w:rFonts w:ascii="Times New Roman" w:eastAsia="Times New Roman" w:hAnsi="Times New Roman" w:cs="Times New Roman"/>
      <w:b/>
      <w:bCs/>
      <w:kern w:val="36"/>
      <w:sz w:val="48"/>
      <w:szCs w:val="48"/>
      <w:lang w:eastAsia="en-GB"/>
    </w:rPr>
  </w:style>
  <w:style w:type="character" w:customStyle="1" w:styleId="main-title">
    <w:name w:val="main-title"/>
    <w:basedOn w:val="DefaultParagraphFont"/>
    <w:rsid w:val="00953C31"/>
  </w:style>
  <w:style w:type="character" w:styleId="Hyperlink">
    <w:name w:val="Hyperlink"/>
    <w:basedOn w:val="DefaultParagraphFont"/>
    <w:uiPriority w:val="99"/>
    <w:unhideWhenUsed/>
    <w:rsid w:val="004A621F"/>
    <w:rPr>
      <w:color w:val="0000FF" w:themeColor="hyperlink"/>
      <w:u w:val="single"/>
    </w:rPr>
  </w:style>
  <w:style w:type="character" w:styleId="CommentReference">
    <w:name w:val="annotation reference"/>
    <w:basedOn w:val="DefaultParagraphFont"/>
    <w:uiPriority w:val="99"/>
    <w:semiHidden/>
    <w:unhideWhenUsed/>
    <w:rsid w:val="00E65766"/>
    <w:rPr>
      <w:sz w:val="16"/>
      <w:szCs w:val="16"/>
    </w:rPr>
  </w:style>
  <w:style w:type="paragraph" w:styleId="CommentText">
    <w:name w:val="annotation text"/>
    <w:basedOn w:val="Normal"/>
    <w:link w:val="CommentTextChar"/>
    <w:uiPriority w:val="99"/>
    <w:semiHidden/>
    <w:unhideWhenUsed/>
    <w:rsid w:val="00E65766"/>
    <w:pPr>
      <w:spacing w:line="240" w:lineRule="auto"/>
    </w:pPr>
    <w:rPr>
      <w:sz w:val="20"/>
      <w:szCs w:val="20"/>
    </w:rPr>
  </w:style>
  <w:style w:type="character" w:customStyle="1" w:styleId="CommentTextChar">
    <w:name w:val="Comment Text Char"/>
    <w:basedOn w:val="DefaultParagraphFont"/>
    <w:link w:val="CommentText"/>
    <w:uiPriority w:val="99"/>
    <w:semiHidden/>
    <w:rsid w:val="00E65766"/>
    <w:rPr>
      <w:sz w:val="20"/>
      <w:szCs w:val="20"/>
    </w:rPr>
  </w:style>
  <w:style w:type="paragraph" w:styleId="CommentSubject">
    <w:name w:val="annotation subject"/>
    <w:basedOn w:val="CommentText"/>
    <w:next w:val="CommentText"/>
    <w:link w:val="CommentSubjectChar"/>
    <w:uiPriority w:val="99"/>
    <w:semiHidden/>
    <w:unhideWhenUsed/>
    <w:rsid w:val="00E65766"/>
    <w:rPr>
      <w:b/>
      <w:bCs/>
    </w:rPr>
  </w:style>
  <w:style w:type="character" w:customStyle="1" w:styleId="CommentSubjectChar">
    <w:name w:val="Comment Subject Char"/>
    <w:basedOn w:val="CommentTextChar"/>
    <w:link w:val="CommentSubject"/>
    <w:uiPriority w:val="99"/>
    <w:semiHidden/>
    <w:rsid w:val="00E65766"/>
    <w:rPr>
      <w:b/>
      <w:bCs/>
      <w:sz w:val="20"/>
      <w:szCs w:val="20"/>
    </w:rPr>
  </w:style>
  <w:style w:type="paragraph" w:styleId="BalloonText">
    <w:name w:val="Balloon Text"/>
    <w:basedOn w:val="Normal"/>
    <w:link w:val="BalloonTextChar"/>
    <w:uiPriority w:val="99"/>
    <w:semiHidden/>
    <w:unhideWhenUsed/>
    <w:rsid w:val="00E657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5766"/>
    <w:rPr>
      <w:rFonts w:ascii="Tahoma" w:hAnsi="Tahoma" w:cs="Tahoma"/>
      <w:sz w:val="16"/>
      <w:szCs w:val="16"/>
    </w:rPr>
  </w:style>
  <w:style w:type="paragraph" w:styleId="Revision">
    <w:name w:val="Revision"/>
    <w:hidden/>
    <w:uiPriority w:val="99"/>
    <w:semiHidden/>
    <w:rsid w:val="00E65766"/>
    <w:pPr>
      <w:spacing w:after="0" w:line="240" w:lineRule="auto"/>
    </w:pPr>
  </w:style>
  <w:style w:type="paragraph" w:styleId="FootnoteText">
    <w:name w:val="footnote text"/>
    <w:basedOn w:val="Normal"/>
    <w:link w:val="FootnoteTextChar"/>
    <w:uiPriority w:val="99"/>
    <w:unhideWhenUsed/>
    <w:rsid w:val="00887D93"/>
    <w:pPr>
      <w:spacing w:after="0" w:line="240" w:lineRule="auto"/>
    </w:pPr>
    <w:rPr>
      <w:sz w:val="20"/>
      <w:szCs w:val="20"/>
    </w:rPr>
  </w:style>
  <w:style w:type="character" w:customStyle="1" w:styleId="FootnoteTextChar">
    <w:name w:val="Footnote Text Char"/>
    <w:basedOn w:val="DefaultParagraphFont"/>
    <w:link w:val="FootnoteText"/>
    <w:uiPriority w:val="99"/>
    <w:rsid w:val="00887D93"/>
    <w:rPr>
      <w:sz w:val="20"/>
      <w:szCs w:val="20"/>
    </w:rPr>
  </w:style>
  <w:style w:type="character" w:styleId="FootnoteReference">
    <w:name w:val="footnote reference"/>
    <w:basedOn w:val="DefaultParagraphFont"/>
    <w:uiPriority w:val="99"/>
    <w:semiHidden/>
    <w:unhideWhenUsed/>
    <w:rsid w:val="00887D93"/>
    <w:rPr>
      <w:vertAlign w:val="superscript"/>
    </w:rPr>
  </w:style>
  <w:style w:type="paragraph" w:styleId="Header">
    <w:name w:val="header"/>
    <w:basedOn w:val="Normal"/>
    <w:link w:val="HeaderChar"/>
    <w:uiPriority w:val="99"/>
    <w:unhideWhenUsed/>
    <w:rsid w:val="00250F4C"/>
    <w:pPr>
      <w:tabs>
        <w:tab w:val="center" w:pos="4536"/>
        <w:tab w:val="right" w:pos="9072"/>
      </w:tabs>
      <w:spacing w:after="0" w:line="240" w:lineRule="auto"/>
    </w:pPr>
  </w:style>
  <w:style w:type="character" w:customStyle="1" w:styleId="HeaderChar">
    <w:name w:val="Header Char"/>
    <w:basedOn w:val="DefaultParagraphFont"/>
    <w:link w:val="Header"/>
    <w:uiPriority w:val="99"/>
    <w:rsid w:val="00250F4C"/>
  </w:style>
  <w:style w:type="paragraph" w:styleId="Footer">
    <w:name w:val="footer"/>
    <w:basedOn w:val="Normal"/>
    <w:link w:val="FooterChar"/>
    <w:uiPriority w:val="99"/>
    <w:unhideWhenUsed/>
    <w:rsid w:val="00250F4C"/>
    <w:pPr>
      <w:tabs>
        <w:tab w:val="center" w:pos="4536"/>
        <w:tab w:val="right" w:pos="9072"/>
      </w:tabs>
      <w:spacing w:after="0" w:line="240" w:lineRule="auto"/>
    </w:pPr>
  </w:style>
  <w:style w:type="character" w:customStyle="1" w:styleId="FooterChar">
    <w:name w:val="Footer Char"/>
    <w:basedOn w:val="DefaultParagraphFont"/>
    <w:link w:val="Footer"/>
    <w:uiPriority w:val="99"/>
    <w:rsid w:val="00250F4C"/>
  </w:style>
  <w:style w:type="character" w:customStyle="1" w:styleId="Heading3Char">
    <w:name w:val="Heading 3 Char"/>
    <w:basedOn w:val="DefaultParagraphFont"/>
    <w:link w:val="Heading3"/>
    <w:uiPriority w:val="9"/>
    <w:rsid w:val="005F29CD"/>
    <w:rPr>
      <w:rFonts w:asciiTheme="majorHAnsi" w:eastAsiaTheme="majorEastAsia" w:hAnsiTheme="majorHAnsi" w:cstheme="majorBidi"/>
      <w:b/>
      <w:bCs/>
      <w:color w:val="4F81BD" w:themeColor="accent1"/>
    </w:rPr>
  </w:style>
  <w:style w:type="paragraph" w:styleId="NoSpacing">
    <w:name w:val="No Spacing"/>
    <w:uiPriority w:val="1"/>
    <w:qFormat/>
    <w:rsid w:val="00CC0922"/>
    <w:pPr>
      <w:spacing w:after="0" w:line="240" w:lineRule="auto"/>
    </w:pPr>
  </w:style>
  <w:style w:type="table" w:styleId="TableGrid">
    <w:name w:val="Table Grid"/>
    <w:basedOn w:val="TableNormal"/>
    <w:uiPriority w:val="59"/>
    <w:rsid w:val="00CC0922"/>
    <w:pPr>
      <w:spacing w:after="0" w:line="240" w:lineRule="auto"/>
    </w:pPr>
    <w:rPr>
      <w:lang w:val="sv-S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
    <w:name w:val="Light List"/>
    <w:basedOn w:val="TableNormal"/>
    <w:uiPriority w:val="61"/>
    <w:rsid w:val="00111456"/>
    <w:pPr>
      <w:spacing w:after="0" w:line="240" w:lineRule="auto"/>
    </w:pPr>
    <w:rPr>
      <w:rFonts w:eastAsiaTheme="minorEastAsia"/>
      <w:lang w:val="sv-SE" w:eastAsia="sv-SE"/>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HTMLPreformatted">
    <w:name w:val="HTML Preformatted"/>
    <w:basedOn w:val="Normal"/>
    <w:link w:val="HTMLPreformattedChar"/>
    <w:uiPriority w:val="99"/>
    <w:semiHidden/>
    <w:unhideWhenUsed/>
    <w:rsid w:val="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sv-SE" w:eastAsia="sv-SE"/>
    </w:rPr>
  </w:style>
  <w:style w:type="character" w:customStyle="1" w:styleId="HTMLPreformattedChar">
    <w:name w:val="HTML Preformatted Char"/>
    <w:basedOn w:val="DefaultParagraphFont"/>
    <w:link w:val="HTMLPreformatted"/>
    <w:uiPriority w:val="99"/>
    <w:semiHidden/>
    <w:rsid w:val="006F3136"/>
    <w:rPr>
      <w:rFonts w:ascii="Courier New" w:eastAsia="Times New Roman" w:hAnsi="Courier New" w:cs="Courier New"/>
      <w:sz w:val="20"/>
      <w:szCs w:val="20"/>
      <w:lang w:val="sv-SE" w:eastAsia="sv-SE"/>
    </w:rPr>
  </w:style>
  <w:style w:type="table" w:styleId="LightShading">
    <w:name w:val="Light Shading"/>
    <w:basedOn w:val="TableNormal"/>
    <w:uiPriority w:val="60"/>
    <w:rsid w:val="007E055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uiPriority w:val="20"/>
    <w:qFormat/>
    <w:rsid w:val="00BF35FD"/>
    <w:rPr>
      <w:i/>
      <w:iCs/>
    </w:rPr>
  </w:style>
  <w:style w:type="character" w:customStyle="1" w:styleId="Heading2Char">
    <w:name w:val="Heading 2 Char"/>
    <w:basedOn w:val="DefaultParagraphFont"/>
    <w:link w:val="Heading2"/>
    <w:uiPriority w:val="9"/>
    <w:rsid w:val="00C02B81"/>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7A1B1A"/>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TOC1">
    <w:name w:val="toc 1"/>
    <w:basedOn w:val="Normal"/>
    <w:next w:val="Normal"/>
    <w:autoRedefine/>
    <w:uiPriority w:val="39"/>
    <w:unhideWhenUsed/>
    <w:rsid w:val="007A1B1A"/>
    <w:pPr>
      <w:spacing w:after="100"/>
    </w:pPr>
  </w:style>
  <w:style w:type="paragraph" w:styleId="TOC2">
    <w:name w:val="toc 2"/>
    <w:basedOn w:val="Normal"/>
    <w:next w:val="Normal"/>
    <w:autoRedefine/>
    <w:uiPriority w:val="39"/>
    <w:unhideWhenUsed/>
    <w:rsid w:val="007A1B1A"/>
    <w:pPr>
      <w:spacing w:after="100"/>
      <w:ind w:left="220"/>
    </w:pPr>
  </w:style>
  <w:style w:type="paragraph" w:styleId="TOC3">
    <w:name w:val="toc 3"/>
    <w:basedOn w:val="Normal"/>
    <w:next w:val="Normal"/>
    <w:autoRedefine/>
    <w:uiPriority w:val="39"/>
    <w:unhideWhenUsed/>
    <w:rsid w:val="007A1B1A"/>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53C3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C02B8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F29C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3C31"/>
    <w:rPr>
      <w:rFonts w:ascii="Times New Roman" w:eastAsia="Times New Roman" w:hAnsi="Times New Roman" w:cs="Times New Roman"/>
      <w:b/>
      <w:bCs/>
      <w:kern w:val="36"/>
      <w:sz w:val="48"/>
      <w:szCs w:val="48"/>
      <w:lang w:eastAsia="en-GB"/>
    </w:rPr>
  </w:style>
  <w:style w:type="character" w:customStyle="1" w:styleId="main-title">
    <w:name w:val="main-title"/>
    <w:basedOn w:val="DefaultParagraphFont"/>
    <w:rsid w:val="00953C31"/>
  </w:style>
  <w:style w:type="character" w:styleId="Hyperlink">
    <w:name w:val="Hyperlink"/>
    <w:basedOn w:val="DefaultParagraphFont"/>
    <w:uiPriority w:val="99"/>
    <w:unhideWhenUsed/>
    <w:rsid w:val="004A621F"/>
    <w:rPr>
      <w:color w:val="0000FF" w:themeColor="hyperlink"/>
      <w:u w:val="single"/>
    </w:rPr>
  </w:style>
  <w:style w:type="character" w:styleId="CommentReference">
    <w:name w:val="annotation reference"/>
    <w:basedOn w:val="DefaultParagraphFont"/>
    <w:uiPriority w:val="99"/>
    <w:semiHidden/>
    <w:unhideWhenUsed/>
    <w:rsid w:val="00E65766"/>
    <w:rPr>
      <w:sz w:val="16"/>
      <w:szCs w:val="16"/>
    </w:rPr>
  </w:style>
  <w:style w:type="paragraph" w:styleId="CommentText">
    <w:name w:val="annotation text"/>
    <w:basedOn w:val="Normal"/>
    <w:link w:val="CommentTextChar"/>
    <w:uiPriority w:val="99"/>
    <w:semiHidden/>
    <w:unhideWhenUsed/>
    <w:rsid w:val="00E65766"/>
    <w:pPr>
      <w:spacing w:line="240" w:lineRule="auto"/>
    </w:pPr>
    <w:rPr>
      <w:sz w:val="20"/>
      <w:szCs w:val="20"/>
    </w:rPr>
  </w:style>
  <w:style w:type="character" w:customStyle="1" w:styleId="CommentTextChar">
    <w:name w:val="Comment Text Char"/>
    <w:basedOn w:val="DefaultParagraphFont"/>
    <w:link w:val="CommentText"/>
    <w:uiPriority w:val="99"/>
    <w:semiHidden/>
    <w:rsid w:val="00E65766"/>
    <w:rPr>
      <w:sz w:val="20"/>
      <w:szCs w:val="20"/>
    </w:rPr>
  </w:style>
  <w:style w:type="paragraph" w:styleId="CommentSubject">
    <w:name w:val="annotation subject"/>
    <w:basedOn w:val="CommentText"/>
    <w:next w:val="CommentText"/>
    <w:link w:val="CommentSubjectChar"/>
    <w:uiPriority w:val="99"/>
    <w:semiHidden/>
    <w:unhideWhenUsed/>
    <w:rsid w:val="00E65766"/>
    <w:rPr>
      <w:b/>
      <w:bCs/>
    </w:rPr>
  </w:style>
  <w:style w:type="character" w:customStyle="1" w:styleId="CommentSubjectChar">
    <w:name w:val="Comment Subject Char"/>
    <w:basedOn w:val="CommentTextChar"/>
    <w:link w:val="CommentSubject"/>
    <w:uiPriority w:val="99"/>
    <w:semiHidden/>
    <w:rsid w:val="00E65766"/>
    <w:rPr>
      <w:b/>
      <w:bCs/>
      <w:sz w:val="20"/>
      <w:szCs w:val="20"/>
    </w:rPr>
  </w:style>
  <w:style w:type="paragraph" w:styleId="BalloonText">
    <w:name w:val="Balloon Text"/>
    <w:basedOn w:val="Normal"/>
    <w:link w:val="BalloonTextChar"/>
    <w:uiPriority w:val="99"/>
    <w:semiHidden/>
    <w:unhideWhenUsed/>
    <w:rsid w:val="00E657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5766"/>
    <w:rPr>
      <w:rFonts w:ascii="Tahoma" w:hAnsi="Tahoma" w:cs="Tahoma"/>
      <w:sz w:val="16"/>
      <w:szCs w:val="16"/>
    </w:rPr>
  </w:style>
  <w:style w:type="paragraph" w:styleId="Revision">
    <w:name w:val="Revision"/>
    <w:hidden/>
    <w:uiPriority w:val="99"/>
    <w:semiHidden/>
    <w:rsid w:val="00E65766"/>
    <w:pPr>
      <w:spacing w:after="0" w:line="240" w:lineRule="auto"/>
    </w:pPr>
  </w:style>
  <w:style w:type="paragraph" w:styleId="FootnoteText">
    <w:name w:val="footnote text"/>
    <w:basedOn w:val="Normal"/>
    <w:link w:val="FootnoteTextChar"/>
    <w:uiPriority w:val="99"/>
    <w:unhideWhenUsed/>
    <w:rsid w:val="00887D93"/>
    <w:pPr>
      <w:spacing w:after="0" w:line="240" w:lineRule="auto"/>
    </w:pPr>
    <w:rPr>
      <w:sz w:val="20"/>
      <w:szCs w:val="20"/>
    </w:rPr>
  </w:style>
  <w:style w:type="character" w:customStyle="1" w:styleId="FootnoteTextChar">
    <w:name w:val="Footnote Text Char"/>
    <w:basedOn w:val="DefaultParagraphFont"/>
    <w:link w:val="FootnoteText"/>
    <w:uiPriority w:val="99"/>
    <w:rsid w:val="00887D93"/>
    <w:rPr>
      <w:sz w:val="20"/>
      <w:szCs w:val="20"/>
    </w:rPr>
  </w:style>
  <w:style w:type="character" w:styleId="FootnoteReference">
    <w:name w:val="footnote reference"/>
    <w:basedOn w:val="DefaultParagraphFont"/>
    <w:uiPriority w:val="99"/>
    <w:semiHidden/>
    <w:unhideWhenUsed/>
    <w:rsid w:val="00887D93"/>
    <w:rPr>
      <w:vertAlign w:val="superscript"/>
    </w:rPr>
  </w:style>
  <w:style w:type="paragraph" w:styleId="Header">
    <w:name w:val="header"/>
    <w:basedOn w:val="Normal"/>
    <w:link w:val="HeaderChar"/>
    <w:uiPriority w:val="99"/>
    <w:unhideWhenUsed/>
    <w:rsid w:val="00250F4C"/>
    <w:pPr>
      <w:tabs>
        <w:tab w:val="center" w:pos="4536"/>
        <w:tab w:val="right" w:pos="9072"/>
      </w:tabs>
      <w:spacing w:after="0" w:line="240" w:lineRule="auto"/>
    </w:pPr>
  </w:style>
  <w:style w:type="character" w:customStyle="1" w:styleId="HeaderChar">
    <w:name w:val="Header Char"/>
    <w:basedOn w:val="DefaultParagraphFont"/>
    <w:link w:val="Header"/>
    <w:uiPriority w:val="99"/>
    <w:rsid w:val="00250F4C"/>
  </w:style>
  <w:style w:type="paragraph" w:styleId="Footer">
    <w:name w:val="footer"/>
    <w:basedOn w:val="Normal"/>
    <w:link w:val="FooterChar"/>
    <w:uiPriority w:val="99"/>
    <w:unhideWhenUsed/>
    <w:rsid w:val="00250F4C"/>
    <w:pPr>
      <w:tabs>
        <w:tab w:val="center" w:pos="4536"/>
        <w:tab w:val="right" w:pos="9072"/>
      </w:tabs>
      <w:spacing w:after="0" w:line="240" w:lineRule="auto"/>
    </w:pPr>
  </w:style>
  <w:style w:type="character" w:customStyle="1" w:styleId="FooterChar">
    <w:name w:val="Footer Char"/>
    <w:basedOn w:val="DefaultParagraphFont"/>
    <w:link w:val="Footer"/>
    <w:uiPriority w:val="99"/>
    <w:rsid w:val="00250F4C"/>
  </w:style>
  <w:style w:type="character" w:customStyle="1" w:styleId="Heading3Char">
    <w:name w:val="Heading 3 Char"/>
    <w:basedOn w:val="DefaultParagraphFont"/>
    <w:link w:val="Heading3"/>
    <w:uiPriority w:val="9"/>
    <w:rsid w:val="005F29CD"/>
    <w:rPr>
      <w:rFonts w:asciiTheme="majorHAnsi" w:eastAsiaTheme="majorEastAsia" w:hAnsiTheme="majorHAnsi" w:cstheme="majorBidi"/>
      <w:b/>
      <w:bCs/>
      <w:color w:val="4F81BD" w:themeColor="accent1"/>
    </w:rPr>
  </w:style>
  <w:style w:type="paragraph" w:styleId="NoSpacing">
    <w:name w:val="No Spacing"/>
    <w:uiPriority w:val="1"/>
    <w:qFormat/>
    <w:rsid w:val="00CC0922"/>
    <w:pPr>
      <w:spacing w:after="0" w:line="240" w:lineRule="auto"/>
    </w:pPr>
  </w:style>
  <w:style w:type="table" w:styleId="TableGrid">
    <w:name w:val="Table Grid"/>
    <w:basedOn w:val="TableNormal"/>
    <w:uiPriority w:val="59"/>
    <w:rsid w:val="00CC0922"/>
    <w:pPr>
      <w:spacing w:after="0" w:line="240" w:lineRule="auto"/>
    </w:pPr>
    <w:rPr>
      <w:lang w:val="sv-S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
    <w:name w:val="Light List"/>
    <w:basedOn w:val="TableNormal"/>
    <w:uiPriority w:val="61"/>
    <w:rsid w:val="00111456"/>
    <w:pPr>
      <w:spacing w:after="0" w:line="240" w:lineRule="auto"/>
    </w:pPr>
    <w:rPr>
      <w:rFonts w:eastAsiaTheme="minorEastAsia"/>
      <w:lang w:val="sv-SE" w:eastAsia="sv-SE"/>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HTMLPreformatted">
    <w:name w:val="HTML Preformatted"/>
    <w:basedOn w:val="Normal"/>
    <w:link w:val="HTMLPreformattedChar"/>
    <w:uiPriority w:val="99"/>
    <w:semiHidden/>
    <w:unhideWhenUsed/>
    <w:rsid w:val="006F3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sv-SE" w:eastAsia="sv-SE"/>
    </w:rPr>
  </w:style>
  <w:style w:type="character" w:customStyle="1" w:styleId="HTMLPreformattedChar">
    <w:name w:val="HTML Preformatted Char"/>
    <w:basedOn w:val="DefaultParagraphFont"/>
    <w:link w:val="HTMLPreformatted"/>
    <w:uiPriority w:val="99"/>
    <w:semiHidden/>
    <w:rsid w:val="006F3136"/>
    <w:rPr>
      <w:rFonts w:ascii="Courier New" w:eastAsia="Times New Roman" w:hAnsi="Courier New" w:cs="Courier New"/>
      <w:sz w:val="20"/>
      <w:szCs w:val="20"/>
      <w:lang w:val="sv-SE" w:eastAsia="sv-SE"/>
    </w:rPr>
  </w:style>
  <w:style w:type="table" w:styleId="LightShading">
    <w:name w:val="Light Shading"/>
    <w:basedOn w:val="TableNormal"/>
    <w:uiPriority w:val="60"/>
    <w:rsid w:val="007E055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uiPriority w:val="20"/>
    <w:qFormat/>
    <w:rsid w:val="00BF35FD"/>
    <w:rPr>
      <w:i/>
      <w:iCs/>
    </w:rPr>
  </w:style>
  <w:style w:type="character" w:customStyle="1" w:styleId="Heading2Char">
    <w:name w:val="Heading 2 Char"/>
    <w:basedOn w:val="DefaultParagraphFont"/>
    <w:link w:val="Heading2"/>
    <w:uiPriority w:val="9"/>
    <w:rsid w:val="00C02B81"/>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7A1B1A"/>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TOC1">
    <w:name w:val="toc 1"/>
    <w:basedOn w:val="Normal"/>
    <w:next w:val="Normal"/>
    <w:autoRedefine/>
    <w:uiPriority w:val="39"/>
    <w:unhideWhenUsed/>
    <w:rsid w:val="007A1B1A"/>
    <w:pPr>
      <w:spacing w:after="100"/>
    </w:pPr>
  </w:style>
  <w:style w:type="paragraph" w:styleId="TOC2">
    <w:name w:val="toc 2"/>
    <w:basedOn w:val="Normal"/>
    <w:next w:val="Normal"/>
    <w:autoRedefine/>
    <w:uiPriority w:val="39"/>
    <w:unhideWhenUsed/>
    <w:rsid w:val="007A1B1A"/>
    <w:pPr>
      <w:spacing w:after="100"/>
      <w:ind w:left="220"/>
    </w:pPr>
  </w:style>
  <w:style w:type="paragraph" w:styleId="TOC3">
    <w:name w:val="toc 3"/>
    <w:basedOn w:val="Normal"/>
    <w:next w:val="Normal"/>
    <w:autoRedefine/>
    <w:uiPriority w:val="39"/>
    <w:unhideWhenUsed/>
    <w:rsid w:val="007A1B1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76875">
      <w:bodyDiv w:val="1"/>
      <w:marLeft w:val="0"/>
      <w:marRight w:val="0"/>
      <w:marTop w:val="0"/>
      <w:marBottom w:val="0"/>
      <w:divBdr>
        <w:top w:val="none" w:sz="0" w:space="0" w:color="auto"/>
        <w:left w:val="none" w:sz="0" w:space="0" w:color="auto"/>
        <w:bottom w:val="none" w:sz="0" w:space="0" w:color="auto"/>
        <w:right w:val="none" w:sz="0" w:space="0" w:color="auto"/>
      </w:divBdr>
    </w:div>
    <w:div w:id="406420586">
      <w:bodyDiv w:val="1"/>
      <w:marLeft w:val="0"/>
      <w:marRight w:val="0"/>
      <w:marTop w:val="0"/>
      <w:marBottom w:val="0"/>
      <w:divBdr>
        <w:top w:val="none" w:sz="0" w:space="0" w:color="auto"/>
        <w:left w:val="none" w:sz="0" w:space="0" w:color="auto"/>
        <w:bottom w:val="none" w:sz="0" w:space="0" w:color="auto"/>
        <w:right w:val="none" w:sz="0" w:space="0" w:color="auto"/>
      </w:divBdr>
    </w:div>
    <w:div w:id="473956436">
      <w:bodyDiv w:val="1"/>
      <w:marLeft w:val="0"/>
      <w:marRight w:val="0"/>
      <w:marTop w:val="0"/>
      <w:marBottom w:val="0"/>
      <w:divBdr>
        <w:top w:val="none" w:sz="0" w:space="0" w:color="auto"/>
        <w:left w:val="none" w:sz="0" w:space="0" w:color="auto"/>
        <w:bottom w:val="none" w:sz="0" w:space="0" w:color="auto"/>
        <w:right w:val="none" w:sz="0" w:space="0" w:color="auto"/>
      </w:divBdr>
    </w:div>
    <w:div w:id="539829124">
      <w:bodyDiv w:val="1"/>
      <w:marLeft w:val="0"/>
      <w:marRight w:val="0"/>
      <w:marTop w:val="0"/>
      <w:marBottom w:val="0"/>
      <w:divBdr>
        <w:top w:val="none" w:sz="0" w:space="0" w:color="auto"/>
        <w:left w:val="none" w:sz="0" w:space="0" w:color="auto"/>
        <w:bottom w:val="none" w:sz="0" w:space="0" w:color="auto"/>
        <w:right w:val="none" w:sz="0" w:space="0" w:color="auto"/>
      </w:divBdr>
    </w:div>
    <w:div w:id="704989447">
      <w:bodyDiv w:val="1"/>
      <w:marLeft w:val="0"/>
      <w:marRight w:val="0"/>
      <w:marTop w:val="0"/>
      <w:marBottom w:val="0"/>
      <w:divBdr>
        <w:top w:val="none" w:sz="0" w:space="0" w:color="auto"/>
        <w:left w:val="none" w:sz="0" w:space="0" w:color="auto"/>
        <w:bottom w:val="none" w:sz="0" w:space="0" w:color="auto"/>
        <w:right w:val="none" w:sz="0" w:space="0" w:color="auto"/>
      </w:divBdr>
    </w:div>
    <w:div w:id="992101010">
      <w:bodyDiv w:val="1"/>
      <w:marLeft w:val="0"/>
      <w:marRight w:val="0"/>
      <w:marTop w:val="0"/>
      <w:marBottom w:val="0"/>
      <w:divBdr>
        <w:top w:val="none" w:sz="0" w:space="0" w:color="auto"/>
        <w:left w:val="none" w:sz="0" w:space="0" w:color="auto"/>
        <w:bottom w:val="none" w:sz="0" w:space="0" w:color="auto"/>
        <w:right w:val="none" w:sz="0" w:space="0" w:color="auto"/>
      </w:divBdr>
      <w:divsChild>
        <w:div w:id="1023289038">
          <w:marLeft w:val="0"/>
          <w:marRight w:val="0"/>
          <w:marTop w:val="0"/>
          <w:marBottom w:val="0"/>
          <w:divBdr>
            <w:top w:val="none" w:sz="0" w:space="0" w:color="auto"/>
            <w:left w:val="none" w:sz="0" w:space="0" w:color="auto"/>
            <w:bottom w:val="none" w:sz="0" w:space="0" w:color="auto"/>
            <w:right w:val="none" w:sz="0" w:space="0" w:color="auto"/>
          </w:divBdr>
          <w:divsChild>
            <w:div w:id="1199659013">
              <w:marLeft w:val="0"/>
              <w:marRight w:val="0"/>
              <w:marTop w:val="0"/>
              <w:marBottom w:val="0"/>
              <w:divBdr>
                <w:top w:val="none" w:sz="0" w:space="0" w:color="auto"/>
                <w:left w:val="none" w:sz="0" w:space="0" w:color="auto"/>
                <w:bottom w:val="none" w:sz="0" w:space="0" w:color="auto"/>
                <w:right w:val="none" w:sz="0" w:space="0" w:color="auto"/>
              </w:divBdr>
              <w:divsChild>
                <w:div w:id="588272854">
                  <w:marLeft w:val="0"/>
                  <w:marRight w:val="0"/>
                  <w:marTop w:val="0"/>
                  <w:marBottom w:val="0"/>
                  <w:divBdr>
                    <w:top w:val="none" w:sz="0" w:space="0" w:color="auto"/>
                    <w:left w:val="none" w:sz="0" w:space="0" w:color="auto"/>
                    <w:bottom w:val="none" w:sz="0" w:space="0" w:color="auto"/>
                    <w:right w:val="none" w:sz="0" w:space="0" w:color="auto"/>
                  </w:divBdr>
                </w:div>
              </w:divsChild>
            </w:div>
            <w:div w:id="162615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756064">
      <w:bodyDiv w:val="1"/>
      <w:marLeft w:val="0"/>
      <w:marRight w:val="0"/>
      <w:marTop w:val="0"/>
      <w:marBottom w:val="0"/>
      <w:divBdr>
        <w:top w:val="none" w:sz="0" w:space="0" w:color="auto"/>
        <w:left w:val="none" w:sz="0" w:space="0" w:color="auto"/>
        <w:bottom w:val="none" w:sz="0" w:space="0" w:color="auto"/>
        <w:right w:val="none" w:sz="0" w:space="0" w:color="auto"/>
      </w:divBdr>
    </w:div>
    <w:div w:id="1313680669">
      <w:bodyDiv w:val="1"/>
      <w:marLeft w:val="0"/>
      <w:marRight w:val="0"/>
      <w:marTop w:val="0"/>
      <w:marBottom w:val="0"/>
      <w:divBdr>
        <w:top w:val="none" w:sz="0" w:space="0" w:color="auto"/>
        <w:left w:val="none" w:sz="0" w:space="0" w:color="auto"/>
        <w:bottom w:val="none" w:sz="0" w:space="0" w:color="auto"/>
        <w:right w:val="none" w:sz="0" w:space="0" w:color="auto"/>
      </w:divBdr>
    </w:div>
    <w:div w:id="1420827866">
      <w:bodyDiv w:val="1"/>
      <w:marLeft w:val="0"/>
      <w:marRight w:val="0"/>
      <w:marTop w:val="0"/>
      <w:marBottom w:val="0"/>
      <w:divBdr>
        <w:top w:val="none" w:sz="0" w:space="0" w:color="auto"/>
        <w:left w:val="none" w:sz="0" w:space="0" w:color="auto"/>
        <w:bottom w:val="none" w:sz="0" w:space="0" w:color="auto"/>
        <w:right w:val="none" w:sz="0" w:space="0" w:color="auto"/>
      </w:divBdr>
    </w:div>
    <w:div w:id="1437866191">
      <w:bodyDiv w:val="1"/>
      <w:marLeft w:val="0"/>
      <w:marRight w:val="0"/>
      <w:marTop w:val="0"/>
      <w:marBottom w:val="0"/>
      <w:divBdr>
        <w:top w:val="none" w:sz="0" w:space="0" w:color="auto"/>
        <w:left w:val="none" w:sz="0" w:space="0" w:color="auto"/>
        <w:bottom w:val="none" w:sz="0" w:space="0" w:color="auto"/>
        <w:right w:val="none" w:sz="0" w:space="0" w:color="auto"/>
      </w:divBdr>
      <w:divsChild>
        <w:div w:id="643238300">
          <w:marLeft w:val="0"/>
          <w:marRight w:val="0"/>
          <w:marTop w:val="0"/>
          <w:marBottom w:val="0"/>
          <w:divBdr>
            <w:top w:val="none" w:sz="0" w:space="0" w:color="auto"/>
            <w:left w:val="none" w:sz="0" w:space="0" w:color="auto"/>
            <w:bottom w:val="none" w:sz="0" w:space="0" w:color="auto"/>
            <w:right w:val="none" w:sz="0" w:space="0" w:color="auto"/>
          </w:divBdr>
        </w:div>
        <w:div w:id="1108812628">
          <w:marLeft w:val="0"/>
          <w:marRight w:val="0"/>
          <w:marTop w:val="0"/>
          <w:marBottom w:val="0"/>
          <w:divBdr>
            <w:top w:val="none" w:sz="0" w:space="0" w:color="auto"/>
            <w:left w:val="none" w:sz="0" w:space="0" w:color="auto"/>
            <w:bottom w:val="none" w:sz="0" w:space="0" w:color="auto"/>
            <w:right w:val="none" w:sz="0" w:space="0" w:color="auto"/>
          </w:divBdr>
        </w:div>
        <w:div w:id="1436747005">
          <w:marLeft w:val="0"/>
          <w:marRight w:val="0"/>
          <w:marTop w:val="0"/>
          <w:marBottom w:val="0"/>
          <w:divBdr>
            <w:top w:val="none" w:sz="0" w:space="0" w:color="auto"/>
            <w:left w:val="none" w:sz="0" w:space="0" w:color="auto"/>
            <w:bottom w:val="none" w:sz="0" w:space="0" w:color="auto"/>
            <w:right w:val="none" w:sz="0" w:space="0" w:color="auto"/>
          </w:divBdr>
        </w:div>
        <w:div w:id="1767000410">
          <w:marLeft w:val="0"/>
          <w:marRight w:val="0"/>
          <w:marTop w:val="0"/>
          <w:marBottom w:val="0"/>
          <w:divBdr>
            <w:top w:val="none" w:sz="0" w:space="0" w:color="auto"/>
            <w:left w:val="none" w:sz="0" w:space="0" w:color="auto"/>
            <w:bottom w:val="none" w:sz="0" w:space="0" w:color="auto"/>
            <w:right w:val="none" w:sz="0" w:space="0" w:color="auto"/>
          </w:divBdr>
        </w:div>
        <w:div w:id="1927222873">
          <w:marLeft w:val="0"/>
          <w:marRight w:val="0"/>
          <w:marTop w:val="0"/>
          <w:marBottom w:val="0"/>
          <w:divBdr>
            <w:top w:val="none" w:sz="0" w:space="0" w:color="auto"/>
            <w:left w:val="none" w:sz="0" w:space="0" w:color="auto"/>
            <w:bottom w:val="none" w:sz="0" w:space="0" w:color="auto"/>
            <w:right w:val="none" w:sz="0" w:space="0" w:color="auto"/>
          </w:divBdr>
        </w:div>
      </w:divsChild>
    </w:div>
    <w:div w:id="1664041336">
      <w:bodyDiv w:val="1"/>
      <w:marLeft w:val="0"/>
      <w:marRight w:val="0"/>
      <w:marTop w:val="0"/>
      <w:marBottom w:val="0"/>
      <w:divBdr>
        <w:top w:val="none" w:sz="0" w:space="0" w:color="auto"/>
        <w:left w:val="none" w:sz="0" w:space="0" w:color="auto"/>
        <w:bottom w:val="none" w:sz="0" w:space="0" w:color="auto"/>
        <w:right w:val="none" w:sz="0" w:space="0" w:color="auto"/>
      </w:divBdr>
    </w:div>
    <w:div w:id="1684013424">
      <w:bodyDiv w:val="1"/>
      <w:marLeft w:val="0"/>
      <w:marRight w:val="0"/>
      <w:marTop w:val="0"/>
      <w:marBottom w:val="0"/>
      <w:divBdr>
        <w:top w:val="none" w:sz="0" w:space="0" w:color="auto"/>
        <w:left w:val="none" w:sz="0" w:space="0" w:color="auto"/>
        <w:bottom w:val="none" w:sz="0" w:space="0" w:color="auto"/>
        <w:right w:val="none" w:sz="0" w:space="0" w:color="auto"/>
      </w:divBdr>
    </w:div>
    <w:div w:id="1816946076">
      <w:bodyDiv w:val="1"/>
      <w:marLeft w:val="0"/>
      <w:marRight w:val="0"/>
      <w:marTop w:val="0"/>
      <w:marBottom w:val="0"/>
      <w:divBdr>
        <w:top w:val="none" w:sz="0" w:space="0" w:color="auto"/>
        <w:left w:val="none" w:sz="0" w:space="0" w:color="auto"/>
        <w:bottom w:val="none" w:sz="0" w:space="0" w:color="auto"/>
        <w:right w:val="none" w:sz="0" w:space="0" w:color="auto"/>
      </w:divBdr>
    </w:div>
    <w:div w:id="2027900842">
      <w:bodyDiv w:val="1"/>
      <w:marLeft w:val="0"/>
      <w:marRight w:val="0"/>
      <w:marTop w:val="0"/>
      <w:marBottom w:val="0"/>
      <w:divBdr>
        <w:top w:val="none" w:sz="0" w:space="0" w:color="auto"/>
        <w:left w:val="none" w:sz="0" w:space="0" w:color="auto"/>
        <w:bottom w:val="none" w:sz="0" w:space="0" w:color="auto"/>
        <w:right w:val="none" w:sz="0" w:space="0" w:color="auto"/>
      </w:divBdr>
    </w:div>
    <w:div w:id="2034114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ublic\Documents\TEA_ALLSUMMA_1733-175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ublic\Documents\TEA_ALLSUMMA_1733-175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Blad1!$D$3</c:f>
              <c:strCache>
                <c:ptCount val="1"/>
                <c:pt idx="0">
                  <c:v>Congo </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Blad1!$D$4:$D$29</c:f>
              <c:numCache>
                <c:formatCode>General</c:formatCode>
                <c:ptCount val="26"/>
                <c:pt idx="0">
                  <c:v>27355</c:v>
                </c:pt>
                <c:pt idx="1">
                  <c:v>7339</c:v>
                </c:pt>
                <c:pt idx="2">
                  <c:v>0</c:v>
                </c:pt>
                <c:pt idx="3">
                  <c:v>8845</c:v>
                </c:pt>
                <c:pt idx="4">
                  <c:v>36693</c:v>
                </c:pt>
                <c:pt idx="5">
                  <c:v>7193</c:v>
                </c:pt>
                <c:pt idx="6">
                  <c:v>22848</c:v>
                </c:pt>
                <c:pt idx="7">
                  <c:v>31813</c:v>
                </c:pt>
                <c:pt idx="8">
                  <c:v>43196</c:v>
                </c:pt>
                <c:pt idx="9">
                  <c:v>27425.5</c:v>
                </c:pt>
                <c:pt idx="10">
                  <c:v>15886</c:v>
                </c:pt>
                <c:pt idx="11">
                  <c:v>33822</c:v>
                </c:pt>
                <c:pt idx="12">
                  <c:v>50338</c:v>
                </c:pt>
                <c:pt idx="13">
                  <c:v>62467</c:v>
                </c:pt>
                <c:pt idx="14">
                  <c:v>96589</c:v>
                </c:pt>
                <c:pt idx="15">
                  <c:v>137291</c:v>
                </c:pt>
                <c:pt idx="16">
                  <c:v>123346</c:v>
                </c:pt>
                <c:pt idx="17">
                  <c:v>157385</c:v>
                </c:pt>
                <c:pt idx="18">
                  <c:v>134776</c:v>
                </c:pt>
                <c:pt idx="19">
                  <c:v>243185</c:v>
                </c:pt>
                <c:pt idx="20">
                  <c:v>224242</c:v>
                </c:pt>
                <c:pt idx="21">
                  <c:v>238818</c:v>
                </c:pt>
                <c:pt idx="22">
                  <c:v>132128</c:v>
                </c:pt>
                <c:pt idx="23">
                  <c:v>192457</c:v>
                </c:pt>
                <c:pt idx="24">
                  <c:v>150323</c:v>
                </c:pt>
                <c:pt idx="25">
                  <c:v>152681</c:v>
                </c:pt>
              </c:numCache>
            </c:numRef>
          </c:val>
        </c:ser>
        <c:ser>
          <c:idx val="1"/>
          <c:order val="1"/>
          <c:tx>
            <c:strRef>
              <c:f>Blad1!$E$3</c:f>
              <c:strCache>
                <c:ptCount val="1"/>
                <c:pt idx="0">
                  <c:v>Peckoe</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Blad1!$E$4:$E$29</c:f>
              <c:numCache>
                <c:formatCode>General</c:formatCode>
                <c:ptCount val="26"/>
                <c:pt idx="0">
                  <c:v>4235</c:v>
                </c:pt>
                <c:pt idx="1">
                  <c:v>24381</c:v>
                </c:pt>
                <c:pt idx="2">
                  <c:v>7453.6</c:v>
                </c:pt>
                <c:pt idx="3">
                  <c:v>17230</c:v>
                </c:pt>
                <c:pt idx="4">
                  <c:v>0</c:v>
                </c:pt>
                <c:pt idx="5">
                  <c:v>0</c:v>
                </c:pt>
                <c:pt idx="6">
                  <c:v>0</c:v>
                </c:pt>
                <c:pt idx="7">
                  <c:v>12328</c:v>
                </c:pt>
                <c:pt idx="8">
                  <c:v>0</c:v>
                </c:pt>
                <c:pt idx="9">
                  <c:v>8491</c:v>
                </c:pt>
                <c:pt idx="10">
                  <c:v>8468</c:v>
                </c:pt>
                <c:pt idx="11">
                  <c:v>21266</c:v>
                </c:pt>
                <c:pt idx="12">
                  <c:v>17675</c:v>
                </c:pt>
                <c:pt idx="13">
                  <c:v>11922</c:v>
                </c:pt>
                <c:pt idx="14">
                  <c:v>17205</c:v>
                </c:pt>
                <c:pt idx="15">
                  <c:v>19187</c:v>
                </c:pt>
                <c:pt idx="16">
                  <c:v>10503</c:v>
                </c:pt>
                <c:pt idx="17">
                  <c:v>11935</c:v>
                </c:pt>
                <c:pt idx="18">
                  <c:v>6547</c:v>
                </c:pt>
                <c:pt idx="19">
                  <c:v>7719</c:v>
                </c:pt>
                <c:pt idx="20">
                  <c:v>7714</c:v>
                </c:pt>
                <c:pt idx="21">
                  <c:v>7663</c:v>
                </c:pt>
                <c:pt idx="22">
                  <c:v>21330</c:v>
                </c:pt>
                <c:pt idx="23">
                  <c:v>14142</c:v>
                </c:pt>
                <c:pt idx="24">
                  <c:v>12432</c:v>
                </c:pt>
                <c:pt idx="25">
                  <c:v>11775</c:v>
                </c:pt>
              </c:numCache>
            </c:numRef>
          </c:val>
        </c:ser>
        <c:ser>
          <c:idx val="2"/>
          <c:order val="2"/>
          <c:tx>
            <c:strRef>
              <c:f>Blad1!$F$3</c:f>
              <c:strCache>
                <c:ptCount val="1"/>
                <c:pt idx="0">
                  <c:v>Soatchoun</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Blad1!$F$4:$F$29</c:f>
              <c:numCache>
                <c:formatCode>General</c:formatCode>
                <c:ptCount val="26"/>
                <c:pt idx="1">
                  <c:v>25568.2</c:v>
                </c:pt>
                <c:pt idx="2">
                  <c:v>13995.8</c:v>
                </c:pt>
                <c:pt idx="3">
                  <c:v>34163</c:v>
                </c:pt>
                <c:pt idx="4">
                  <c:v>73996</c:v>
                </c:pt>
                <c:pt idx="5">
                  <c:v>6490</c:v>
                </c:pt>
                <c:pt idx="6">
                  <c:v>19200</c:v>
                </c:pt>
                <c:pt idx="7">
                  <c:v>30047</c:v>
                </c:pt>
                <c:pt idx="8">
                  <c:v>16890</c:v>
                </c:pt>
                <c:pt idx="9">
                  <c:v>50475.5</c:v>
                </c:pt>
                <c:pt idx="10">
                  <c:v>45775</c:v>
                </c:pt>
                <c:pt idx="11">
                  <c:v>45446</c:v>
                </c:pt>
                <c:pt idx="12">
                  <c:v>34467</c:v>
                </c:pt>
                <c:pt idx="13">
                  <c:v>41073</c:v>
                </c:pt>
                <c:pt idx="14">
                  <c:v>67388</c:v>
                </c:pt>
                <c:pt idx="15">
                  <c:v>19694</c:v>
                </c:pt>
                <c:pt idx="16">
                  <c:v>20671</c:v>
                </c:pt>
                <c:pt idx="17">
                  <c:v>22353</c:v>
                </c:pt>
                <c:pt idx="18">
                  <c:v>10485</c:v>
                </c:pt>
                <c:pt idx="19">
                  <c:v>26364</c:v>
                </c:pt>
                <c:pt idx="20">
                  <c:v>27581</c:v>
                </c:pt>
                <c:pt idx="21">
                  <c:v>43888</c:v>
                </c:pt>
                <c:pt idx="22">
                  <c:v>67045</c:v>
                </c:pt>
                <c:pt idx="23">
                  <c:v>44074</c:v>
                </c:pt>
                <c:pt idx="24">
                  <c:v>51542</c:v>
                </c:pt>
                <c:pt idx="25">
                  <c:v>54074</c:v>
                </c:pt>
              </c:numCache>
            </c:numRef>
          </c:val>
        </c:ser>
        <c:ser>
          <c:idx val="3"/>
          <c:order val="3"/>
          <c:tx>
            <c:strRef>
              <c:f>Blad1!$G$3</c:f>
              <c:strCache>
                <c:ptCount val="1"/>
                <c:pt idx="0">
                  <c:v>Singlo</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Blad1!$G$4:$G$29</c:f>
              <c:numCache>
                <c:formatCode>General</c:formatCode>
                <c:ptCount val="26"/>
                <c:pt idx="0">
                  <c:v>24303</c:v>
                </c:pt>
                <c:pt idx="1">
                  <c:v>98956.2</c:v>
                </c:pt>
                <c:pt idx="2">
                  <c:v>56512.4</c:v>
                </c:pt>
                <c:pt idx="3">
                  <c:v>20313</c:v>
                </c:pt>
                <c:pt idx="4">
                  <c:v>0</c:v>
                </c:pt>
                <c:pt idx="5">
                  <c:v>0</c:v>
                </c:pt>
                <c:pt idx="6">
                  <c:v>0</c:v>
                </c:pt>
                <c:pt idx="7">
                  <c:v>0</c:v>
                </c:pt>
                <c:pt idx="8">
                  <c:v>14499</c:v>
                </c:pt>
                <c:pt idx="9">
                  <c:v>0</c:v>
                </c:pt>
                <c:pt idx="10">
                  <c:v>0</c:v>
                </c:pt>
                <c:pt idx="11">
                  <c:v>29348</c:v>
                </c:pt>
                <c:pt idx="12">
                  <c:v>8867</c:v>
                </c:pt>
                <c:pt idx="13">
                  <c:v>0</c:v>
                </c:pt>
                <c:pt idx="14">
                  <c:v>0</c:v>
                </c:pt>
                <c:pt idx="15">
                  <c:v>28664</c:v>
                </c:pt>
                <c:pt idx="16">
                  <c:v>8943</c:v>
                </c:pt>
                <c:pt idx="17">
                  <c:v>16673</c:v>
                </c:pt>
                <c:pt idx="18">
                  <c:v>15790</c:v>
                </c:pt>
                <c:pt idx="19">
                  <c:v>3779</c:v>
                </c:pt>
                <c:pt idx="20">
                  <c:v>0</c:v>
                </c:pt>
                <c:pt idx="21">
                  <c:v>0</c:v>
                </c:pt>
                <c:pt idx="22">
                  <c:v>24000</c:v>
                </c:pt>
                <c:pt idx="23">
                  <c:v>14746</c:v>
                </c:pt>
                <c:pt idx="24">
                  <c:v>11926</c:v>
                </c:pt>
                <c:pt idx="25">
                  <c:v>11640</c:v>
                </c:pt>
              </c:numCache>
            </c:numRef>
          </c:val>
        </c:ser>
        <c:ser>
          <c:idx val="4"/>
          <c:order val="4"/>
          <c:tx>
            <c:strRef>
              <c:f>Blad1!$H$3</c:f>
              <c:strCache>
                <c:ptCount val="1"/>
                <c:pt idx="0">
                  <c:v>Bing</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Blad1!$H$4:$H$29</c:f>
              <c:numCache>
                <c:formatCode>General</c:formatCode>
                <c:ptCount val="26"/>
                <c:pt idx="0">
                  <c:v>9787</c:v>
                </c:pt>
                <c:pt idx="1">
                  <c:v>18508</c:v>
                </c:pt>
                <c:pt idx="2">
                  <c:v>8083.6</c:v>
                </c:pt>
                <c:pt idx="8">
                  <c:v>7833</c:v>
                </c:pt>
                <c:pt idx="11">
                  <c:v>11226</c:v>
                </c:pt>
                <c:pt idx="13">
                  <c:v>1687</c:v>
                </c:pt>
                <c:pt idx="14">
                  <c:v>6670</c:v>
                </c:pt>
                <c:pt idx="15">
                  <c:v>3612</c:v>
                </c:pt>
                <c:pt idx="16">
                  <c:v>2009</c:v>
                </c:pt>
                <c:pt idx="17">
                  <c:v>6600</c:v>
                </c:pt>
                <c:pt idx="18">
                  <c:v>4911</c:v>
                </c:pt>
                <c:pt idx="19">
                  <c:v>2126</c:v>
                </c:pt>
                <c:pt idx="20">
                  <c:v>2137</c:v>
                </c:pt>
                <c:pt idx="21">
                  <c:v>4224</c:v>
                </c:pt>
                <c:pt idx="22">
                  <c:v>16065</c:v>
                </c:pt>
                <c:pt idx="24">
                  <c:v>4601</c:v>
                </c:pt>
                <c:pt idx="25">
                  <c:v>4601</c:v>
                </c:pt>
              </c:numCache>
            </c:numRef>
          </c:val>
        </c:ser>
        <c:ser>
          <c:idx val="5"/>
          <c:order val="5"/>
          <c:tx>
            <c:strRef>
              <c:f>Blad1!$I$3</c:f>
              <c:strCache>
                <c:ptCount val="1"/>
                <c:pt idx="0">
                  <c:v>Heysan</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Blad1!$I$4:$I$29</c:f>
              <c:numCache>
                <c:formatCode>General</c:formatCode>
                <c:ptCount val="26"/>
                <c:pt idx="0">
                  <c:v>146</c:v>
                </c:pt>
                <c:pt idx="9">
                  <c:v>20333</c:v>
                </c:pt>
                <c:pt idx="10">
                  <c:v>14389</c:v>
                </c:pt>
                <c:pt idx="11">
                  <c:v>36387</c:v>
                </c:pt>
                <c:pt idx="12">
                  <c:v>3573</c:v>
                </c:pt>
                <c:pt idx="13">
                  <c:v>1549</c:v>
                </c:pt>
                <c:pt idx="14">
                  <c:v>2206</c:v>
                </c:pt>
                <c:pt idx="15">
                  <c:v>6607</c:v>
                </c:pt>
                <c:pt idx="16">
                  <c:v>15765</c:v>
                </c:pt>
                <c:pt idx="17">
                  <c:v>12253</c:v>
                </c:pt>
                <c:pt idx="18">
                  <c:v>8882</c:v>
                </c:pt>
                <c:pt idx="19">
                  <c:v>5250</c:v>
                </c:pt>
                <c:pt idx="20">
                  <c:v>5260</c:v>
                </c:pt>
                <c:pt idx="21">
                  <c:v>3301</c:v>
                </c:pt>
                <c:pt idx="22">
                  <c:v>17572</c:v>
                </c:pt>
                <c:pt idx="23">
                  <c:v>11779</c:v>
                </c:pt>
                <c:pt idx="24">
                  <c:v>5075</c:v>
                </c:pt>
                <c:pt idx="25">
                  <c:v>5070</c:v>
                </c:pt>
              </c:numCache>
            </c:numRef>
          </c:val>
        </c:ser>
        <c:ser>
          <c:idx val="6"/>
          <c:order val="6"/>
          <c:tx>
            <c:strRef>
              <c:f>Blad1!$J$3</c:f>
              <c:strCache>
                <c:ptCount val="1"/>
                <c:pt idx="0">
                  <c:v>Heysan-Skin</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Blad1!$J$4:$J$29</c:f>
              <c:numCache>
                <c:formatCode>General</c:formatCode>
                <c:ptCount val="26"/>
                <c:pt idx="14">
                  <c:v>7930</c:v>
                </c:pt>
                <c:pt idx="19">
                  <c:v>2660</c:v>
                </c:pt>
                <c:pt idx="21">
                  <c:v>7921</c:v>
                </c:pt>
              </c:numCache>
            </c:numRef>
          </c:val>
        </c:ser>
        <c:ser>
          <c:idx val="7"/>
          <c:order val="7"/>
          <c:tx>
            <c:strRef>
              <c:f>Blad1!$K$3</c:f>
              <c:strCache>
                <c:ptCount val="1"/>
                <c:pt idx="0">
                  <c:v>div.Sorts</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Blad1!$K$4:$K$29</c:f>
              <c:numCache>
                <c:formatCode>General</c:formatCode>
                <c:ptCount val="26"/>
                <c:pt idx="0">
                  <c:v>1537</c:v>
                </c:pt>
                <c:pt idx="1">
                  <c:v>2646</c:v>
                </c:pt>
                <c:pt idx="2">
                  <c:v>1085</c:v>
                </c:pt>
                <c:pt idx="3">
                  <c:v>3154</c:v>
                </c:pt>
                <c:pt idx="6">
                  <c:v>503</c:v>
                </c:pt>
                <c:pt idx="7">
                  <c:v>772</c:v>
                </c:pt>
                <c:pt idx="9">
                  <c:v>122</c:v>
                </c:pt>
                <c:pt idx="10">
                  <c:v>215</c:v>
                </c:pt>
                <c:pt idx="11">
                  <c:v>4399</c:v>
                </c:pt>
                <c:pt idx="12">
                  <c:v>2338</c:v>
                </c:pt>
                <c:pt idx="13">
                  <c:v>1923</c:v>
                </c:pt>
                <c:pt idx="14">
                  <c:v>3557</c:v>
                </c:pt>
                <c:pt idx="15">
                  <c:v>4199</c:v>
                </c:pt>
                <c:pt idx="16">
                  <c:v>2366</c:v>
                </c:pt>
                <c:pt idx="17">
                  <c:v>4366</c:v>
                </c:pt>
                <c:pt idx="18">
                  <c:v>5082</c:v>
                </c:pt>
                <c:pt idx="19">
                  <c:v>2347</c:v>
                </c:pt>
                <c:pt idx="20">
                  <c:v>2326</c:v>
                </c:pt>
                <c:pt idx="21">
                  <c:v>2184</c:v>
                </c:pt>
                <c:pt idx="22">
                  <c:v>1003</c:v>
                </c:pt>
                <c:pt idx="23">
                  <c:v>1220</c:v>
                </c:pt>
                <c:pt idx="24">
                  <c:v>722</c:v>
                </c:pt>
                <c:pt idx="25">
                  <c:v>704</c:v>
                </c:pt>
              </c:numCache>
            </c:numRef>
          </c:val>
        </c:ser>
        <c:ser>
          <c:idx val="8"/>
          <c:order val="8"/>
          <c:tx>
            <c:strRef>
              <c:f>Blad1!$L$3</c:f>
              <c:strCache>
                <c:ptCount val="1"/>
                <c:pt idx="0">
                  <c:v>Bohé</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Blad1!$L$4:$L$29</c:f>
              <c:numCache>
                <c:formatCode>General</c:formatCode>
                <c:ptCount val="26"/>
                <c:pt idx="0">
                  <c:v>658560</c:v>
                </c:pt>
                <c:pt idx="1">
                  <c:v>1010371.6</c:v>
                </c:pt>
                <c:pt idx="2">
                  <c:v>596681.4</c:v>
                </c:pt>
                <c:pt idx="3">
                  <c:v>1005840</c:v>
                </c:pt>
                <c:pt idx="4">
                  <c:v>505376</c:v>
                </c:pt>
                <c:pt idx="5">
                  <c:v>506044</c:v>
                </c:pt>
                <c:pt idx="6">
                  <c:v>591324</c:v>
                </c:pt>
                <c:pt idx="7">
                  <c:v>780260</c:v>
                </c:pt>
                <c:pt idx="8">
                  <c:v>716305</c:v>
                </c:pt>
                <c:pt idx="9">
                  <c:v>566823</c:v>
                </c:pt>
                <c:pt idx="10">
                  <c:v>506253</c:v>
                </c:pt>
                <c:pt idx="11">
                  <c:v>939354</c:v>
                </c:pt>
                <c:pt idx="12">
                  <c:v>946745</c:v>
                </c:pt>
                <c:pt idx="13">
                  <c:v>792124</c:v>
                </c:pt>
                <c:pt idx="14">
                  <c:v>1030642</c:v>
                </c:pt>
                <c:pt idx="15">
                  <c:v>936384</c:v>
                </c:pt>
                <c:pt idx="16">
                  <c:v>568318</c:v>
                </c:pt>
                <c:pt idx="17">
                  <c:v>812795</c:v>
                </c:pt>
                <c:pt idx="18">
                  <c:v>647087</c:v>
                </c:pt>
                <c:pt idx="19">
                  <c:v>1068461</c:v>
                </c:pt>
                <c:pt idx="20">
                  <c:v>926928</c:v>
                </c:pt>
                <c:pt idx="21">
                  <c:v>934336</c:v>
                </c:pt>
                <c:pt idx="22">
                  <c:v>899509</c:v>
                </c:pt>
                <c:pt idx="23">
                  <c:v>787178</c:v>
                </c:pt>
                <c:pt idx="24">
                  <c:v>1154549</c:v>
                </c:pt>
                <c:pt idx="25">
                  <c:v>1033516</c:v>
                </c:pt>
              </c:numCache>
            </c:numRef>
          </c:val>
        </c:ser>
        <c:dLbls>
          <c:showLegendKey val="0"/>
          <c:showVal val="0"/>
          <c:showCatName val="0"/>
          <c:showSerName val="0"/>
          <c:showPercent val="0"/>
          <c:showBubbleSize val="0"/>
        </c:dLbls>
        <c:gapWidth val="150"/>
        <c:overlap val="100"/>
        <c:axId val="221160192"/>
        <c:axId val="221303168"/>
      </c:barChart>
      <c:catAx>
        <c:axId val="221160192"/>
        <c:scaling>
          <c:orientation val="minMax"/>
        </c:scaling>
        <c:delete val="0"/>
        <c:axPos val="b"/>
        <c:majorTickMark val="out"/>
        <c:minorTickMark val="none"/>
        <c:tickLblPos val="nextTo"/>
        <c:crossAx val="221303168"/>
        <c:crosses val="autoZero"/>
        <c:auto val="1"/>
        <c:lblAlgn val="ctr"/>
        <c:lblOffset val="100"/>
        <c:noMultiLvlLbl val="0"/>
      </c:catAx>
      <c:valAx>
        <c:axId val="221303168"/>
        <c:scaling>
          <c:orientation val="minMax"/>
        </c:scaling>
        <c:delete val="0"/>
        <c:axPos val="l"/>
        <c:majorGridlines/>
        <c:numFmt formatCode="General" sourceLinked="1"/>
        <c:majorTickMark val="out"/>
        <c:minorTickMark val="none"/>
        <c:tickLblPos val="nextTo"/>
        <c:crossAx val="22116019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Blad1!$D$3</c:f>
              <c:strCache>
                <c:ptCount val="1"/>
                <c:pt idx="0">
                  <c:v>Congo </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Blad1!$D$4:$D$29</c:f>
              <c:numCache>
                <c:formatCode>General</c:formatCode>
                <c:ptCount val="26"/>
                <c:pt idx="0">
                  <c:v>27355</c:v>
                </c:pt>
                <c:pt idx="1">
                  <c:v>7339</c:v>
                </c:pt>
                <c:pt idx="2">
                  <c:v>0</c:v>
                </c:pt>
                <c:pt idx="3">
                  <c:v>8845</c:v>
                </c:pt>
                <c:pt idx="4">
                  <c:v>36693</c:v>
                </c:pt>
                <c:pt idx="5">
                  <c:v>7193</c:v>
                </c:pt>
                <c:pt idx="6">
                  <c:v>22848</c:v>
                </c:pt>
                <c:pt idx="7">
                  <c:v>31813</c:v>
                </c:pt>
                <c:pt idx="8">
                  <c:v>43196</c:v>
                </c:pt>
                <c:pt idx="9">
                  <c:v>27425.5</c:v>
                </c:pt>
                <c:pt idx="10">
                  <c:v>15886</c:v>
                </c:pt>
                <c:pt idx="11">
                  <c:v>33822</c:v>
                </c:pt>
                <c:pt idx="12">
                  <c:v>50338</c:v>
                </c:pt>
                <c:pt idx="13">
                  <c:v>62467</c:v>
                </c:pt>
                <c:pt idx="14">
                  <c:v>96589</c:v>
                </c:pt>
                <c:pt idx="15">
                  <c:v>137291</c:v>
                </c:pt>
                <c:pt idx="16">
                  <c:v>123346</c:v>
                </c:pt>
                <c:pt idx="17">
                  <c:v>157385</c:v>
                </c:pt>
                <c:pt idx="18">
                  <c:v>134776</c:v>
                </c:pt>
                <c:pt idx="19">
                  <c:v>243185</c:v>
                </c:pt>
                <c:pt idx="20">
                  <c:v>224242</c:v>
                </c:pt>
                <c:pt idx="21">
                  <c:v>238818</c:v>
                </c:pt>
                <c:pt idx="22">
                  <c:v>132128</c:v>
                </c:pt>
                <c:pt idx="23">
                  <c:v>192457</c:v>
                </c:pt>
                <c:pt idx="24">
                  <c:v>150323</c:v>
                </c:pt>
                <c:pt idx="25">
                  <c:v>152681</c:v>
                </c:pt>
              </c:numCache>
            </c:numRef>
          </c:val>
        </c:ser>
        <c:ser>
          <c:idx val="1"/>
          <c:order val="1"/>
          <c:tx>
            <c:strRef>
              <c:f>Blad1!$E$3</c:f>
              <c:strCache>
                <c:ptCount val="1"/>
                <c:pt idx="0">
                  <c:v>Peckoe</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Blad1!$E$4:$E$29</c:f>
              <c:numCache>
                <c:formatCode>General</c:formatCode>
                <c:ptCount val="26"/>
                <c:pt idx="0">
                  <c:v>4235</c:v>
                </c:pt>
                <c:pt idx="1">
                  <c:v>24381</c:v>
                </c:pt>
                <c:pt idx="2">
                  <c:v>7453.6</c:v>
                </c:pt>
                <c:pt idx="3">
                  <c:v>17230</c:v>
                </c:pt>
                <c:pt idx="4">
                  <c:v>0</c:v>
                </c:pt>
                <c:pt idx="5">
                  <c:v>0</c:v>
                </c:pt>
                <c:pt idx="6">
                  <c:v>0</c:v>
                </c:pt>
                <c:pt idx="7">
                  <c:v>12328</c:v>
                </c:pt>
                <c:pt idx="8">
                  <c:v>0</c:v>
                </c:pt>
                <c:pt idx="9">
                  <c:v>8491</c:v>
                </c:pt>
                <c:pt idx="10">
                  <c:v>8468</c:v>
                </c:pt>
                <c:pt idx="11">
                  <c:v>21266</c:v>
                </c:pt>
                <c:pt idx="12">
                  <c:v>17675</c:v>
                </c:pt>
                <c:pt idx="13">
                  <c:v>11922</c:v>
                </c:pt>
                <c:pt idx="14">
                  <c:v>17205</c:v>
                </c:pt>
                <c:pt idx="15">
                  <c:v>19187</c:v>
                </c:pt>
                <c:pt idx="16">
                  <c:v>10503</c:v>
                </c:pt>
                <c:pt idx="17">
                  <c:v>11935</c:v>
                </c:pt>
                <c:pt idx="18">
                  <c:v>6547</c:v>
                </c:pt>
                <c:pt idx="19">
                  <c:v>7719</c:v>
                </c:pt>
                <c:pt idx="20">
                  <c:v>7714</c:v>
                </c:pt>
                <c:pt idx="21">
                  <c:v>7663</c:v>
                </c:pt>
                <c:pt idx="22">
                  <c:v>21330</c:v>
                </c:pt>
                <c:pt idx="23">
                  <c:v>14142</c:v>
                </c:pt>
                <c:pt idx="24">
                  <c:v>12432</c:v>
                </c:pt>
                <c:pt idx="25">
                  <c:v>11775</c:v>
                </c:pt>
              </c:numCache>
            </c:numRef>
          </c:val>
        </c:ser>
        <c:ser>
          <c:idx val="2"/>
          <c:order val="2"/>
          <c:tx>
            <c:strRef>
              <c:f>Blad1!$F$3</c:f>
              <c:strCache>
                <c:ptCount val="1"/>
                <c:pt idx="0">
                  <c:v>Soatchoun</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Blad1!$F$4:$F$29</c:f>
              <c:numCache>
                <c:formatCode>General</c:formatCode>
                <c:ptCount val="26"/>
                <c:pt idx="1">
                  <c:v>25568.2</c:v>
                </c:pt>
                <c:pt idx="2">
                  <c:v>13995.8</c:v>
                </c:pt>
                <c:pt idx="3">
                  <c:v>34163</c:v>
                </c:pt>
                <c:pt idx="4">
                  <c:v>73996</c:v>
                </c:pt>
                <c:pt idx="5">
                  <c:v>6490</c:v>
                </c:pt>
                <c:pt idx="6">
                  <c:v>19200</c:v>
                </c:pt>
                <c:pt idx="7">
                  <c:v>30047</c:v>
                </c:pt>
                <c:pt idx="8">
                  <c:v>16890</c:v>
                </c:pt>
                <c:pt idx="9">
                  <c:v>50475.5</c:v>
                </c:pt>
                <c:pt idx="10">
                  <c:v>45775</c:v>
                </c:pt>
                <c:pt idx="11">
                  <c:v>45446</c:v>
                </c:pt>
                <c:pt idx="12">
                  <c:v>34467</c:v>
                </c:pt>
                <c:pt idx="13">
                  <c:v>41073</c:v>
                </c:pt>
                <c:pt idx="14">
                  <c:v>67388</c:v>
                </c:pt>
                <c:pt idx="15">
                  <c:v>19694</c:v>
                </c:pt>
                <c:pt idx="16">
                  <c:v>20671</c:v>
                </c:pt>
                <c:pt idx="17">
                  <c:v>22353</c:v>
                </c:pt>
                <c:pt idx="18">
                  <c:v>10485</c:v>
                </c:pt>
                <c:pt idx="19">
                  <c:v>26364</c:v>
                </c:pt>
                <c:pt idx="20">
                  <c:v>27581</c:v>
                </c:pt>
                <c:pt idx="21">
                  <c:v>43888</c:v>
                </c:pt>
                <c:pt idx="22">
                  <c:v>67045</c:v>
                </c:pt>
                <c:pt idx="23">
                  <c:v>44074</c:v>
                </c:pt>
                <c:pt idx="24">
                  <c:v>51542</c:v>
                </c:pt>
                <c:pt idx="25">
                  <c:v>54074</c:v>
                </c:pt>
              </c:numCache>
            </c:numRef>
          </c:val>
        </c:ser>
        <c:ser>
          <c:idx val="3"/>
          <c:order val="3"/>
          <c:tx>
            <c:strRef>
              <c:f>Blad1!$G$3</c:f>
              <c:strCache>
                <c:ptCount val="1"/>
                <c:pt idx="0">
                  <c:v>Singlo</c:v>
                </c:pt>
              </c:strCache>
            </c:strRef>
          </c:tx>
          <c:invertIfNegative val="0"/>
          <c:cat>
            <c:strRef>
              <c:f>Blad1!$B$4:$C$29</c:f>
              <c:strCache>
                <c:ptCount val="26"/>
                <c:pt idx="0">
                  <c:v>1742</c:v>
                </c:pt>
                <c:pt idx="1">
                  <c:v>1742</c:v>
                </c:pt>
                <c:pt idx="2">
                  <c:v>1743</c:v>
                </c:pt>
                <c:pt idx="3">
                  <c:v>1745</c:v>
                </c:pt>
                <c:pt idx="4">
                  <c:v>1747</c:v>
                </c:pt>
                <c:pt idx="5">
                  <c:v>1748</c:v>
                </c:pt>
                <c:pt idx="6">
                  <c:v>1748</c:v>
                </c:pt>
                <c:pt idx="7">
                  <c:v>1748</c:v>
                </c:pt>
                <c:pt idx="8">
                  <c:v>1749</c:v>
                </c:pt>
                <c:pt idx="9">
                  <c:v>1749</c:v>
                </c:pt>
                <c:pt idx="10">
                  <c:v>1749</c:v>
                </c:pt>
                <c:pt idx="11">
                  <c:v>1751</c:v>
                </c:pt>
                <c:pt idx="12">
                  <c:v>1751</c:v>
                </c:pt>
                <c:pt idx="13">
                  <c:v>1752</c:v>
                </c:pt>
                <c:pt idx="14">
                  <c:v>1752</c:v>
                </c:pt>
                <c:pt idx="15">
                  <c:v>1753</c:v>
                </c:pt>
                <c:pt idx="16">
                  <c:v>1754</c:v>
                </c:pt>
                <c:pt idx="17">
                  <c:v>1754</c:v>
                </c:pt>
                <c:pt idx="18">
                  <c:v>1754</c:v>
                </c:pt>
                <c:pt idx="19">
                  <c:v>1755</c:v>
                </c:pt>
                <c:pt idx="20">
                  <c:v>1755</c:v>
                </c:pt>
                <c:pt idx="21">
                  <c:v>1756</c:v>
                </c:pt>
                <c:pt idx="22">
                  <c:v>1757</c:v>
                </c:pt>
                <c:pt idx="23">
                  <c:v>1758</c:v>
                </c:pt>
                <c:pt idx="24">
                  <c:v>1759</c:v>
                </c:pt>
                <c:pt idx="25">
                  <c:v>1759</c:v>
                </c:pt>
              </c:strCache>
            </c:strRef>
          </c:cat>
          <c:val>
            <c:numRef>
              <c:f>Blad1!$G$4:$G$29</c:f>
              <c:numCache>
                <c:formatCode>General</c:formatCode>
                <c:ptCount val="26"/>
                <c:pt idx="0">
                  <c:v>24303</c:v>
                </c:pt>
                <c:pt idx="1">
                  <c:v>98956.2</c:v>
                </c:pt>
                <c:pt idx="2">
                  <c:v>56512.4</c:v>
                </c:pt>
                <c:pt idx="3">
                  <c:v>20313</c:v>
                </c:pt>
                <c:pt idx="4">
                  <c:v>0</c:v>
                </c:pt>
                <c:pt idx="5">
                  <c:v>0</c:v>
                </c:pt>
                <c:pt idx="6">
                  <c:v>0</c:v>
                </c:pt>
                <c:pt idx="7">
                  <c:v>0</c:v>
                </c:pt>
                <c:pt idx="8">
                  <c:v>14499</c:v>
                </c:pt>
                <c:pt idx="9">
                  <c:v>0</c:v>
                </c:pt>
                <c:pt idx="10">
                  <c:v>0</c:v>
                </c:pt>
                <c:pt idx="11">
                  <c:v>29348</c:v>
                </c:pt>
                <c:pt idx="12">
                  <c:v>8867</c:v>
                </c:pt>
                <c:pt idx="13">
                  <c:v>0</c:v>
                </c:pt>
                <c:pt idx="14">
                  <c:v>0</c:v>
                </c:pt>
                <c:pt idx="15">
                  <c:v>28664</c:v>
                </c:pt>
                <c:pt idx="16">
                  <c:v>8943</c:v>
                </c:pt>
                <c:pt idx="17">
                  <c:v>16673</c:v>
                </c:pt>
                <c:pt idx="18">
                  <c:v>15790</c:v>
                </c:pt>
                <c:pt idx="19">
                  <c:v>3779</c:v>
                </c:pt>
                <c:pt idx="20">
                  <c:v>0</c:v>
                </c:pt>
                <c:pt idx="21">
                  <c:v>0</c:v>
                </c:pt>
                <c:pt idx="22">
                  <c:v>24000</c:v>
                </c:pt>
                <c:pt idx="23">
                  <c:v>14746</c:v>
                </c:pt>
                <c:pt idx="24">
                  <c:v>11926</c:v>
                </c:pt>
                <c:pt idx="25">
                  <c:v>11640</c:v>
                </c:pt>
              </c:numCache>
            </c:numRef>
          </c:val>
        </c:ser>
        <c:dLbls>
          <c:showLegendKey val="0"/>
          <c:showVal val="0"/>
          <c:showCatName val="0"/>
          <c:showSerName val="0"/>
          <c:showPercent val="0"/>
          <c:showBubbleSize val="0"/>
        </c:dLbls>
        <c:gapWidth val="150"/>
        <c:overlap val="100"/>
        <c:axId val="257853696"/>
        <c:axId val="261424256"/>
      </c:barChart>
      <c:catAx>
        <c:axId val="257853696"/>
        <c:scaling>
          <c:orientation val="minMax"/>
        </c:scaling>
        <c:delete val="0"/>
        <c:axPos val="b"/>
        <c:majorTickMark val="out"/>
        <c:minorTickMark val="none"/>
        <c:tickLblPos val="nextTo"/>
        <c:crossAx val="261424256"/>
        <c:crosses val="autoZero"/>
        <c:auto val="1"/>
        <c:lblAlgn val="ctr"/>
        <c:lblOffset val="100"/>
        <c:noMultiLvlLbl val="0"/>
      </c:catAx>
      <c:valAx>
        <c:axId val="261424256"/>
        <c:scaling>
          <c:orientation val="minMax"/>
        </c:scaling>
        <c:delete val="0"/>
        <c:axPos val="l"/>
        <c:majorGridlines/>
        <c:numFmt formatCode="General" sourceLinked="1"/>
        <c:majorTickMark val="out"/>
        <c:minorTickMark val="none"/>
        <c:tickLblPos val="nextTo"/>
        <c:crossAx val="25785369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6154E1-577D-4C93-B81A-0E7BFA7AE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C7F585E8</Template>
  <TotalTime>1</TotalTime>
  <Pages>29</Pages>
  <Words>11933</Words>
  <Characters>68021</Characters>
  <Application>Microsoft Office Word</Application>
  <DocSecurity>4</DocSecurity>
  <Lines>566</Lines>
  <Paragraphs>159</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University of Warwick</Company>
  <LinksUpToDate>false</LinksUpToDate>
  <CharactersWithSpaces>79795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dc:creator>
  <cp:lastModifiedBy>Boneham, Anna</cp:lastModifiedBy>
  <cp:revision>2</cp:revision>
  <dcterms:created xsi:type="dcterms:W3CDTF">2013-01-08T14:17:00Z</dcterms:created>
  <dcterms:modified xsi:type="dcterms:W3CDTF">2013-01-08T14:17:00Z</dcterms:modified>
</cp:coreProperties>
</file>